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9" w:rsidRPr="00C56539" w:rsidRDefault="006A287B" w:rsidP="00C56539">
      <w:pPr>
        <w:jc w:val="both"/>
        <w:rPr>
          <w:b/>
        </w:rPr>
      </w:pPr>
      <w:r w:rsidRPr="00C56539">
        <w:rPr>
          <w:b/>
        </w:rPr>
        <w:t>Suzbijanje monopola</w:t>
      </w:r>
      <w:r w:rsidR="00C56539" w:rsidRPr="00C56539">
        <w:rPr>
          <w:b/>
        </w:rPr>
        <w:t xml:space="preserve"> u sektoru internetske trgovine</w:t>
      </w:r>
    </w:p>
    <w:p w:rsidR="006A287B" w:rsidRPr="00C56539" w:rsidRDefault="00C56539" w:rsidP="00C56539">
      <w:pPr>
        <w:jc w:val="both"/>
        <w:rPr>
          <w:b/>
        </w:rPr>
      </w:pPr>
      <w:r w:rsidRPr="00C56539">
        <w:rPr>
          <w:b/>
        </w:rPr>
        <w:t>G</w:t>
      </w:r>
      <w:r w:rsidR="00C92DF1">
        <w:rPr>
          <w:b/>
        </w:rPr>
        <w:t xml:space="preserve">eografska blokada potrošača na </w:t>
      </w:r>
      <w:proofErr w:type="spellStart"/>
      <w:r w:rsidR="00C92DF1">
        <w:rPr>
          <w:b/>
        </w:rPr>
        <w:t>internetu</w:t>
      </w:r>
      <w:proofErr w:type="spellEnd"/>
      <w:r w:rsidR="00C92DF1">
        <w:rPr>
          <w:b/>
        </w:rPr>
        <w:t xml:space="preserve"> usporava rast internetske trgovine</w:t>
      </w:r>
    </w:p>
    <w:p w:rsidR="002D7B51" w:rsidRDefault="002D7B51" w:rsidP="00C56539">
      <w:pPr>
        <w:jc w:val="both"/>
      </w:pPr>
      <w:r>
        <w:t xml:space="preserve">U </w:t>
      </w:r>
      <w:r w:rsidR="00C56539">
        <w:t xml:space="preserve">internetskoj </w:t>
      </w:r>
      <w:r>
        <w:t>trgovini čak 38 % trgovaca na malo i 68 % pružatelja digitalnog sadržaja koristi se geografskom blokadom potrošača iz drugih država članica EU-a</w:t>
      </w:r>
      <w:r w:rsidR="00C56539">
        <w:t>.</w:t>
      </w:r>
    </w:p>
    <w:p w:rsidR="002D7B51" w:rsidRDefault="0011328F" w:rsidP="00C56539">
      <w:pPr>
        <w:jc w:val="both"/>
      </w:pPr>
      <w:r>
        <w:t xml:space="preserve">Robom se na </w:t>
      </w:r>
      <w:proofErr w:type="spellStart"/>
      <w:r>
        <w:t>internetu</w:t>
      </w:r>
      <w:proofErr w:type="spellEnd"/>
      <w:r>
        <w:t xml:space="preserve"> trguje u sve većoj mjeri, no prekogranična prodaja na </w:t>
      </w:r>
      <w:proofErr w:type="spellStart"/>
      <w:r>
        <w:t>internetu</w:t>
      </w:r>
      <w:proofErr w:type="spellEnd"/>
      <w:r>
        <w:t xml:space="preserve"> u</w:t>
      </w:r>
      <w:r w:rsidR="002D7B51">
        <w:t xml:space="preserve">nutar </w:t>
      </w:r>
      <w:r>
        <w:t>EU-</w:t>
      </w:r>
      <w:r w:rsidR="002D7B51">
        <w:t>a</w:t>
      </w:r>
      <w:r>
        <w:t xml:space="preserve"> sporo se razvija. </w:t>
      </w:r>
      <w:r w:rsidR="00C56539">
        <w:t>S obzirom na to da je geografsko blokiranje  jedan od čimbenika koji utječu na prekograničnu internetsku trgovinu</w:t>
      </w:r>
      <w:r>
        <w:t xml:space="preserve"> </w:t>
      </w:r>
      <w:r w:rsidR="00351208">
        <w:t xml:space="preserve">Europska komisija </w:t>
      </w:r>
      <w:r w:rsidR="00C56539">
        <w:t xml:space="preserve">je </w:t>
      </w:r>
      <w:r w:rsidR="00351208">
        <w:t xml:space="preserve">pokrenula istraživanje u području suzbijanja monopola u sektoru </w:t>
      </w:r>
      <w:r w:rsidR="00C56539">
        <w:t xml:space="preserve">internetske </w:t>
      </w:r>
      <w:r w:rsidR="00351208">
        <w:t>trgovine</w:t>
      </w:r>
      <w:r w:rsidR="00D66211">
        <w:t xml:space="preserve"> u kojemu je </w:t>
      </w:r>
      <w:r w:rsidR="00351208">
        <w:t xml:space="preserve">sudjelovalo više od 1400 trgovaca na malo i pružatelja digitalnog sadržaja iz svih 28 država članica (šest iz Hrvatske). </w:t>
      </w:r>
      <w:r w:rsidR="00D66211">
        <w:t xml:space="preserve">Prema </w:t>
      </w:r>
      <w:r w:rsidR="006A287B">
        <w:t>početn</w:t>
      </w:r>
      <w:r w:rsidR="00351208">
        <w:t>i</w:t>
      </w:r>
      <w:r w:rsidR="00D66211">
        <w:t>m</w:t>
      </w:r>
      <w:r w:rsidR="006A287B">
        <w:t xml:space="preserve"> nalaz</w:t>
      </w:r>
      <w:r w:rsidR="00351208">
        <w:t>i</w:t>
      </w:r>
      <w:r w:rsidR="00D66211">
        <w:t>ma</w:t>
      </w:r>
      <w:r w:rsidR="006A287B">
        <w:t xml:space="preserve"> istraživanja </w:t>
      </w:r>
      <w:r w:rsidR="00351208">
        <w:t xml:space="preserve">o rasprostranjenosti </w:t>
      </w:r>
      <w:r w:rsidR="006A287B">
        <w:t>blokiranj</w:t>
      </w:r>
      <w:r w:rsidR="00351208">
        <w:t>a</w:t>
      </w:r>
      <w:r w:rsidR="00D66211">
        <w:t xml:space="preserve"> </w:t>
      </w:r>
      <w:r>
        <w:t xml:space="preserve">kada </w:t>
      </w:r>
      <w:r w:rsidRPr="0011328F">
        <w:t xml:space="preserve">trgovci na malo i pružatelji digitalnog sadržaja onemogućuju kupcima na </w:t>
      </w:r>
      <w:proofErr w:type="spellStart"/>
      <w:r w:rsidRPr="0011328F">
        <w:t>internetu</w:t>
      </w:r>
      <w:proofErr w:type="spellEnd"/>
      <w:r w:rsidRPr="0011328F">
        <w:t xml:space="preserve"> da kupe robu široke potrošnje ili pristupe digitalnom sadržaju iz druge države članice zbog njihove lokacije ili prebivališta </w:t>
      </w:r>
      <w:r w:rsidR="00D66211">
        <w:t>z</w:t>
      </w:r>
      <w:r w:rsidR="00351208">
        <w:t>aključeno je da su ra</w:t>
      </w:r>
      <w:r w:rsidR="006A287B">
        <w:t xml:space="preserve">zlog </w:t>
      </w:r>
      <w:r w:rsidR="00351208">
        <w:t xml:space="preserve">geografskom blokiranju </w:t>
      </w:r>
      <w:r w:rsidR="006A287B">
        <w:t xml:space="preserve">jednostrane odluke poduzeća da ne prodaju u inozemstvu, ali i ugovorne prepreke koje poduzeća postavljaju, onemogućujući tako potrošačima </w:t>
      </w:r>
      <w:r w:rsidR="00351208">
        <w:t xml:space="preserve">kupnju </w:t>
      </w:r>
      <w:r w:rsidR="00351208" w:rsidRPr="00351208">
        <w:t xml:space="preserve">robe široke potrošnje i internetski pristup digitalnom sadržaju </w:t>
      </w:r>
      <w:r w:rsidR="006A287B">
        <w:t>diljem EU-a.</w:t>
      </w:r>
    </w:p>
    <w:p w:rsidR="006A287B" w:rsidRDefault="00C56539" w:rsidP="00C56539">
      <w:pPr>
        <w:jc w:val="both"/>
      </w:pPr>
      <w:r>
        <w:t>N</w:t>
      </w:r>
      <w:r w:rsidR="00D66211">
        <w:t xml:space="preserve">eke od blokada rezultat </w:t>
      </w:r>
      <w:r w:rsidR="0011328F">
        <w:t xml:space="preserve">su </w:t>
      </w:r>
      <w:r w:rsidR="00D66211">
        <w:t>ograničenja koja proizlaze iz ugovora između dobavljača i distributera</w:t>
      </w:r>
      <w:r>
        <w:t>. A</w:t>
      </w:r>
      <w:r w:rsidR="00D66211">
        <w:t>ko je jednostrana odluka nedominantnog poduzeća o tome da se ne bavi prekograničnom prodajom rezultat ugovora, mora se vidjeti je li riječ o monopolističkom djelovanju koje se može riješiti instrumentima EU-a u području tržišnog natjecanja.</w:t>
      </w:r>
      <w:r w:rsidR="0011328F" w:rsidRPr="0011328F">
        <w:t xml:space="preserve"> </w:t>
      </w:r>
      <w:r w:rsidR="0011328F">
        <w:t>Takvim se ugovorima</w:t>
      </w:r>
      <w:r w:rsidR="007C11D2">
        <w:t xml:space="preserve"> </w:t>
      </w:r>
      <w:r w:rsidR="0011328F">
        <w:t xml:space="preserve">može ograničiti tržišno natjecanje i može doći do kršenja protumonopolskih pravila EU-a, što će se morati ocjenjivati u svakom pojedinačnom slučaju. No, </w:t>
      </w:r>
      <w:r w:rsidR="006A287B">
        <w:t xml:space="preserve">ako se geografska blokada temelji na jednostranoj poslovnoj odluci poduzeća da se ne bavi prekograničnom trgovinom, takvo ponašanje bez sumnje nije obuhvaćeno pravom EU-a o tržišnom natjecanju </w:t>
      </w:r>
      <w:r w:rsidR="00AE01DA">
        <w:t xml:space="preserve">(sloboda odabira trgovinskih partnera i dalje je jedno od temeljnih načela) </w:t>
      </w:r>
      <w:r w:rsidR="006A287B">
        <w:t>ako je riječ o nedominantnom poduzeću.</w:t>
      </w:r>
    </w:p>
    <w:p w:rsidR="006A287B" w:rsidRDefault="006A287B" w:rsidP="00C56539">
      <w:pPr>
        <w:jc w:val="both"/>
      </w:pPr>
      <w:r>
        <w:t xml:space="preserve">U tom kontekstu ključni je prioritet Komisije rješavati pitanje neopravdanih prepreka prekograničnoj </w:t>
      </w:r>
      <w:r w:rsidR="00C56539">
        <w:t>internetskoj t</w:t>
      </w:r>
      <w:r>
        <w:t xml:space="preserve">rgovini s pomoću zakonodavnih mjera u okviru njezine </w:t>
      </w:r>
      <w:r w:rsidR="00AE01DA">
        <w:t>S</w:t>
      </w:r>
      <w:r>
        <w:t xml:space="preserve">trategije za jedinstveno digitalno tržište pa će u svibnju predstaviti zakonodavne prijedloge. Zajednički je cilj provedbe tržišnog natjecanja i Komisijinih zakonodavnih inicijativa stvoriti područje u kojem europski građani i poduzeća mogu bez poteškoća pristupati i djelovati na </w:t>
      </w:r>
      <w:proofErr w:type="spellStart"/>
      <w:r>
        <w:t>internetu</w:t>
      </w:r>
      <w:proofErr w:type="spellEnd"/>
      <w:r>
        <w:t xml:space="preserve"> neovisnom o svojem prebivalištu.</w:t>
      </w:r>
    </w:p>
    <w:p w:rsidR="006A287B" w:rsidRPr="00C56539" w:rsidRDefault="006A287B" w:rsidP="00C56539">
      <w:pPr>
        <w:jc w:val="both"/>
        <w:rPr>
          <w:b/>
        </w:rPr>
      </w:pPr>
      <w:r w:rsidRPr="00C56539">
        <w:rPr>
          <w:b/>
        </w:rPr>
        <w:t>Sažetak nalaza</w:t>
      </w:r>
    </w:p>
    <w:p w:rsidR="006A287B" w:rsidRDefault="006A287B" w:rsidP="00C56539">
      <w:pPr>
        <w:jc w:val="both"/>
      </w:pPr>
      <w:r>
        <w:t>Prema nalazima istraživanja sektora 38 % tr</w:t>
      </w:r>
      <w:bookmarkStart w:id="0" w:name="_GoBack"/>
      <w:bookmarkEnd w:id="0"/>
      <w:r>
        <w:t xml:space="preserve">govaca na malo koji su odgovorili i koji na </w:t>
      </w:r>
      <w:proofErr w:type="spellStart"/>
      <w:r>
        <w:t>internetu</w:t>
      </w:r>
      <w:proofErr w:type="spellEnd"/>
      <w:r>
        <w:t xml:space="preserve"> prodaju robu široke potrošnje kao što su odjeća, obuća, sportski predmeti i elektronički uređaji za široku potrošnju koristi se geografskim blokiranjem. Geografsko blokiranje za te proizvode uglavnom se očituje odbijanjem isporuke u inozemstvo. Zabilježeno je i neprihvaćanje stranih sredstava plaćanja te, u manjoj mjeri, preusmjerivanje i onemogućivanje pristupa web-mjestu. Iako je većina tih geografskih blokada rezultat jednostranih poslovnih odluka trgovaca na malo, 12 % trgovaca navodi ugovorna ograničenja prekogranične prodaje za najmanje jednu kategoriju proizvoda u ponudi.</w:t>
      </w:r>
    </w:p>
    <w:p w:rsidR="006A287B" w:rsidRDefault="006A287B" w:rsidP="00C56539">
      <w:pPr>
        <w:jc w:val="both"/>
      </w:pPr>
      <w:r>
        <w:t xml:space="preserve">Većina (68 %) pružatelja internetskog digitalnog sadržaja odgovorila je da se služi geografskom blokadom korisnika iz drugih država članica EU-a. To se uglavnom obavlja na temelju </w:t>
      </w:r>
      <w:r w:rsidR="00DB73A5">
        <w:t xml:space="preserve">provjere </w:t>
      </w:r>
      <w:r>
        <w:t xml:space="preserve">korisnikove </w:t>
      </w:r>
      <w:r w:rsidR="00DB73A5">
        <w:t xml:space="preserve">IP </w:t>
      </w:r>
      <w:r>
        <w:t>adrese koja utvrđuje i daje podatke o položaju računala/pametnog telefona</w:t>
      </w:r>
      <w:r w:rsidR="00DB73A5">
        <w:t xml:space="preserve"> (60% </w:t>
      </w:r>
      <w:r w:rsidR="00DB73A5">
        <w:lastRenderedPageBreak/>
        <w:t>slučajeva)</w:t>
      </w:r>
      <w:r>
        <w:t xml:space="preserve">, </w:t>
      </w:r>
      <w:r w:rsidR="00DB73A5" w:rsidRPr="00DB73A5">
        <w:t>prema prebivalištu potrošača (13%), prema kreditnoj kartici (2%) te drug</w:t>
      </w:r>
      <w:r w:rsidR="00DB73A5">
        <w:t xml:space="preserve">im </w:t>
      </w:r>
      <w:r w:rsidR="00DB73A5" w:rsidRPr="00DB73A5">
        <w:t>mjer</w:t>
      </w:r>
      <w:r w:rsidR="00DB73A5">
        <w:t>ama</w:t>
      </w:r>
      <w:r w:rsidR="00DB73A5" w:rsidRPr="00DB73A5">
        <w:t xml:space="preserve"> (18%)</w:t>
      </w:r>
      <w:r w:rsidR="00DB73A5">
        <w:t xml:space="preserve">. Visokih </w:t>
      </w:r>
      <w:r>
        <w:t>59 % pružatelja digitalnih sadržaja odgovorilo je da su ih dobavljači ugovorno obvezali na geografsko blokiranje. Postoje znatne razlike u raširenosti geografskog blokiranja među različitim kategorijama digitalnog sadržaja i među državama članicama EU-a.</w:t>
      </w:r>
    </w:p>
    <w:p w:rsidR="00DB73A5" w:rsidRDefault="00C62411" w:rsidP="006A287B">
      <w:r>
        <w:rPr>
          <w:noProof/>
          <w:lang w:eastAsia="hr-HR"/>
        </w:rPr>
        <w:drawing>
          <wp:inline distT="0" distB="0" distL="0" distR="0">
            <wp:extent cx="5188689" cy="2977531"/>
            <wp:effectExtent l="0" t="0" r="0" b="0"/>
            <wp:docPr id="20" name="Picture 20" descr="C:\Users\skelemen\Pictures\e-tr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elemen\Pictures\e-tr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222" cy="297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11" w:rsidRDefault="00C62411" w:rsidP="00DF005A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hr-HR"/>
        </w:rPr>
        <w:drawing>
          <wp:inline distT="0" distB="0" distL="0" distR="0">
            <wp:extent cx="5475768" cy="3423684"/>
            <wp:effectExtent l="0" t="0" r="0" b="5715"/>
            <wp:docPr id="21" name="Picture 21" descr="C:\Users\skelemen\Pictures\e-tr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elemen\Pictures\e-tr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47" cy="34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B"/>
    <w:rsid w:val="000808C2"/>
    <w:rsid w:val="0011328F"/>
    <w:rsid w:val="00160B68"/>
    <w:rsid w:val="001C0148"/>
    <w:rsid w:val="001E6CAB"/>
    <w:rsid w:val="00246074"/>
    <w:rsid w:val="002D7B51"/>
    <w:rsid w:val="002F3A39"/>
    <w:rsid w:val="00351208"/>
    <w:rsid w:val="00696B69"/>
    <w:rsid w:val="006A287B"/>
    <w:rsid w:val="0070368A"/>
    <w:rsid w:val="007C11D2"/>
    <w:rsid w:val="00801144"/>
    <w:rsid w:val="00AE01DA"/>
    <w:rsid w:val="00AF3E76"/>
    <w:rsid w:val="00C078D8"/>
    <w:rsid w:val="00C56539"/>
    <w:rsid w:val="00C62411"/>
    <w:rsid w:val="00C92DF1"/>
    <w:rsid w:val="00D1365B"/>
    <w:rsid w:val="00D66211"/>
    <w:rsid w:val="00DB73A5"/>
    <w:rsid w:val="00D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Kelemen</dc:creator>
  <cp:lastModifiedBy>Danijela Ban</cp:lastModifiedBy>
  <cp:revision>2</cp:revision>
  <cp:lastPrinted>2016-03-29T09:29:00Z</cp:lastPrinted>
  <dcterms:created xsi:type="dcterms:W3CDTF">2016-03-31T14:02:00Z</dcterms:created>
  <dcterms:modified xsi:type="dcterms:W3CDTF">2016-03-31T14:02:00Z</dcterms:modified>
</cp:coreProperties>
</file>