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400"/>
        <w:tblW w:w="14210" w:type="dxa"/>
        <w:tblLayout w:type="fixed"/>
        <w:tblLook w:val="04A0" w:firstRow="1" w:lastRow="0" w:firstColumn="1" w:lastColumn="0" w:noHBand="0" w:noVBand="1"/>
      </w:tblPr>
      <w:tblGrid>
        <w:gridCol w:w="2411"/>
        <w:gridCol w:w="1518"/>
        <w:gridCol w:w="1701"/>
        <w:gridCol w:w="1984"/>
        <w:gridCol w:w="1701"/>
        <w:gridCol w:w="1843"/>
        <w:gridCol w:w="1276"/>
        <w:gridCol w:w="1776"/>
      </w:tblGrid>
      <w:tr w:rsidR="00FF363C" w:rsidRPr="00266BD2" w14:paraId="61470FA9" w14:textId="77777777" w:rsidTr="00FF363C">
        <w:trPr>
          <w:trHeight w:val="412"/>
        </w:trPr>
        <w:tc>
          <w:tcPr>
            <w:tcW w:w="2411" w:type="dxa"/>
            <w:shd w:val="clear" w:color="auto" w:fill="C6D9F1" w:themeFill="text2" w:themeFillTint="33"/>
          </w:tcPr>
          <w:p w14:paraId="61470F93" w14:textId="77777777" w:rsidR="00FF363C" w:rsidRDefault="0032638F" w:rsidP="00FF363C">
            <w:pPr>
              <w:rPr>
                <w:rFonts w:ascii="Times New Roman" w:hAnsi="Times New Roman" w:cs="Times New Roman"/>
                <w:b/>
                <w:i/>
                <w:lang w:val="hr-HR"/>
              </w:rPr>
            </w:pPr>
            <w:r w:rsidRPr="0032638F">
              <w:rPr>
                <w:rFonts w:ascii="Times New Roman" w:hAnsi="Times New Roman" w:cs="Times New Roman"/>
                <w:b/>
                <w:lang w:val="hr-HR"/>
              </w:rPr>
              <w:t>I.</w:t>
            </w:r>
            <w:r w:rsidR="007D586A">
              <w:rPr>
                <w:rFonts w:ascii="Times New Roman" w:hAnsi="Times New Roman" w:cs="Times New Roman"/>
                <w:b/>
                <w:i/>
                <w:lang w:val="hr-HR"/>
              </w:rPr>
              <w:t xml:space="preserve"> </w:t>
            </w:r>
            <w:r w:rsidR="00FF363C" w:rsidRPr="00895F3C">
              <w:rPr>
                <w:rFonts w:ascii="Times New Roman" w:hAnsi="Times New Roman" w:cs="Times New Roman"/>
                <w:b/>
                <w:lang w:val="hr-HR"/>
              </w:rPr>
              <w:t>Troškovi ulaganja u materijalnu i nematerijalnu imovinu</w:t>
            </w:r>
          </w:p>
          <w:p w14:paraId="61470F94" w14:textId="77777777" w:rsidR="00FF363C" w:rsidRDefault="00FF363C" w:rsidP="00FF363C">
            <w:pPr>
              <w:rPr>
                <w:rFonts w:ascii="Times New Roman" w:hAnsi="Times New Roman" w:cs="Times New Roman"/>
                <w:b/>
                <w:i/>
                <w:lang w:val="hr-HR"/>
              </w:rPr>
            </w:pPr>
          </w:p>
          <w:p w14:paraId="61470F95" w14:textId="77777777" w:rsidR="00FF363C" w:rsidRDefault="00FF363C" w:rsidP="00FF363C">
            <w:pPr>
              <w:rPr>
                <w:rFonts w:ascii="Times New Roman" w:hAnsi="Times New Roman" w:cs="Times New Roman"/>
                <w:b/>
                <w:i/>
                <w:lang w:val="hr-HR"/>
              </w:rPr>
            </w:pPr>
            <w:r w:rsidRPr="007F1994">
              <w:rPr>
                <w:rFonts w:ascii="Times New Roman" w:hAnsi="Times New Roman" w:cs="Times New Roman"/>
                <w:b/>
                <w:i/>
                <w:lang w:val="hr-HR"/>
              </w:rPr>
              <w:t>(</w:t>
            </w:r>
            <w:r>
              <w:rPr>
                <w:rFonts w:ascii="Times New Roman" w:hAnsi="Times New Roman" w:cs="Times New Roman"/>
                <w:b/>
                <w:i/>
                <w:lang w:val="hr-HR"/>
              </w:rPr>
              <w:t>Označiti p</w:t>
            </w:r>
            <w:r w:rsidRPr="007F1994">
              <w:rPr>
                <w:rFonts w:ascii="Times New Roman" w:hAnsi="Times New Roman" w:cs="Times New Roman"/>
                <w:b/>
                <w:i/>
                <w:lang w:val="hr-HR"/>
              </w:rPr>
              <w:t>ovezanost</w:t>
            </w:r>
            <w:r>
              <w:rPr>
                <w:rFonts w:ascii="Times New Roman" w:hAnsi="Times New Roman" w:cs="Times New Roman"/>
                <w:b/>
                <w:i/>
                <w:lang w:val="hr-HR"/>
              </w:rPr>
              <w:t xml:space="preserve"> ulaganja</w:t>
            </w:r>
            <w:r w:rsidRPr="007F1994">
              <w:rPr>
                <w:rFonts w:ascii="Times New Roman" w:hAnsi="Times New Roman" w:cs="Times New Roman"/>
                <w:b/>
                <w:i/>
                <w:lang w:val="hr-HR"/>
              </w:rPr>
              <w:t xml:space="preserve"> s projektima iz Strategije I&amp;R)</w:t>
            </w:r>
          </w:p>
          <w:p w14:paraId="61470F96" w14:textId="77777777" w:rsidR="00FF363C" w:rsidRDefault="00FF363C" w:rsidP="00FF363C">
            <w:pPr>
              <w:rPr>
                <w:rFonts w:ascii="Times New Roman" w:hAnsi="Times New Roman" w:cs="Times New Roman"/>
                <w:b/>
                <w:i/>
                <w:lang w:val="hr-HR"/>
              </w:rPr>
            </w:pPr>
          </w:p>
          <w:p w14:paraId="61470F97" w14:textId="77777777" w:rsidR="00FF363C" w:rsidRDefault="00FF363C" w:rsidP="00FF363C">
            <w:pPr>
              <w:rPr>
                <w:rFonts w:ascii="Times New Roman" w:hAnsi="Times New Roman" w:cs="Times New Roman"/>
                <w:lang w:val="hr-HR"/>
              </w:rPr>
            </w:pPr>
          </w:p>
          <w:p w14:paraId="61470F98" w14:textId="77777777" w:rsidR="00FF363C" w:rsidRPr="00266BD2" w:rsidRDefault="00FF363C" w:rsidP="00FF363C">
            <w:pPr>
              <w:rPr>
                <w:rFonts w:ascii="Times New Roman" w:hAnsi="Times New Roman" w:cs="Times New Roman"/>
                <w:lang w:val="hr-HR"/>
              </w:rPr>
            </w:pPr>
          </w:p>
        </w:tc>
        <w:tc>
          <w:tcPr>
            <w:tcW w:w="1518" w:type="dxa"/>
            <w:shd w:val="clear" w:color="auto" w:fill="C6D9F1" w:themeFill="text2" w:themeFillTint="33"/>
          </w:tcPr>
          <w:p w14:paraId="61470F99"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Ukupno planirani indikativan iznos</w:t>
            </w:r>
          </w:p>
        </w:tc>
        <w:tc>
          <w:tcPr>
            <w:tcW w:w="1701" w:type="dxa"/>
            <w:shd w:val="clear" w:color="auto" w:fill="C6D9F1" w:themeFill="text2" w:themeFillTint="33"/>
          </w:tcPr>
          <w:p w14:paraId="61470F9A"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Nositelj aktivnosti</w:t>
            </w:r>
          </w:p>
          <w:p w14:paraId="61470F9B"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(iznos vlastitog financiranja)</w:t>
            </w:r>
          </w:p>
        </w:tc>
        <w:tc>
          <w:tcPr>
            <w:tcW w:w="1984" w:type="dxa"/>
            <w:shd w:val="clear" w:color="auto" w:fill="C6D9F1" w:themeFill="text2" w:themeFillTint="33"/>
          </w:tcPr>
          <w:p w14:paraId="61470F9C"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 xml:space="preserve">Predviđeni </w:t>
            </w:r>
          </w:p>
          <w:p w14:paraId="61470F9D"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prihvatljivi iznos</w:t>
            </w:r>
          </w:p>
          <w:p w14:paraId="61470F9E" w14:textId="77777777" w:rsidR="00FF363C" w:rsidRDefault="00FF363C" w:rsidP="00FF363C">
            <w:pPr>
              <w:jc w:val="center"/>
              <w:rPr>
                <w:rFonts w:ascii="Times New Roman" w:hAnsi="Times New Roman" w:cs="Times New Roman"/>
                <w:lang w:val="hr-HR"/>
              </w:rPr>
            </w:pPr>
            <w:r w:rsidRPr="00A3375C">
              <w:rPr>
                <w:rFonts w:ascii="Times New Roman" w:hAnsi="Times New Roman" w:cs="Times New Roman"/>
                <w:lang w:val="hr-HR"/>
              </w:rPr>
              <w:t>EU sufinanciranja</w:t>
            </w:r>
          </w:p>
          <w:p w14:paraId="61470F9F" w14:textId="77777777" w:rsidR="00FF363C" w:rsidRPr="00A3375C" w:rsidRDefault="00FF363C" w:rsidP="00FF363C">
            <w:pPr>
              <w:jc w:val="center"/>
              <w:rPr>
                <w:rFonts w:ascii="Times New Roman" w:hAnsi="Times New Roman" w:cs="Times New Roman"/>
                <w:lang w:val="hr-HR"/>
              </w:rPr>
            </w:pPr>
            <w:r>
              <w:rPr>
                <w:rFonts w:ascii="Times New Roman" w:hAnsi="Times New Roman" w:cs="Times New Roman"/>
                <w:lang w:val="hr-HR"/>
              </w:rPr>
              <w:t>(u % i EUR)</w:t>
            </w:r>
            <w:r w:rsidRPr="00A3375C">
              <w:rPr>
                <w:rFonts w:ascii="Times New Roman" w:hAnsi="Times New Roman" w:cs="Times New Roman"/>
                <w:lang w:val="hr-HR"/>
              </w:rPr>
              <w:t xml:space="preserve"> </w:t>
            </w:r>
          </w:p>
        </w:tc>
        <w:tc>
          <w:tcPr>
            <w:tcW w:w="1701" w:type="dxa"/>
            <w:shd w:val="clear" w:color="auto" w:fill="C6D9F1" w:themeFill="text2" w:themeFillTint="33"/>
          </w:tcPr>
          <w:p w14:paraId="61470FA0"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Partneri</w:t>
            </w:r>
          </w:p>
          <w:p w14:paraId="61470FA1"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(iznos vlastitog financiranja)</w:t>
            </w:r>
          </w:p>
        </w:tc>
        <w:tc>
          <w:tcPr>
            <w:tcW w:w="1843" w:type="dxa"/>
            <w:shd w:val="clear" w:color="auto" w:fill="C6D9F1" w:themeFill="text2" w:themeFillTint="33"/>
          </w:tcPr>
          <w:p w14:paraId="61470FA2"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 xml:space="preserve">Predviđeni </w:t>
            </w:r>
          </w:p>
          <w:p w14:paraId="61470FA3"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prihvatljivi iznos</w:t>
            </w:r>
          </w:p>
          <w:p w14:paraId="61470FA4" w14:textId="77777777" w:rsidR="00FF363C" w:rsidRDefault="00FF363C" w:rsidP="00FF363C">
            <w:pPr>
              <w:jc w:val="center"/>
              <w:rPr>
                <w:rFonts w:ascii="Times New Roman" w:hAnsi="Times New Roman" w:cs="Times New Roman"/>
                <w:lang w:val="hr-HR"/>
              </w:rPr>
            </w:pPr>
            <w:r w:rsidRPr="00A3375C">
              <w:rPr>
                <w:rFonts w:ascii="Times New Roman" w:hAnsi="Times New Roman" w:cs="Times New Roman"/>
                <w:lang w:val="hr-HR"/>
              </w:rPr>
              <w:t>EU sufinanciranja</w:t>
            </w:r>
          </w:p>
          <w:p w14:paraId="61470FA5" w14:textId="77777777" w:rsidR="00FF363C" w:rsidRPr="00A3375C" w:rsidRDefault="00FF363C" w:rsidP="00FF363C">
            <w:pPr>
              <w:jc w:val="center"/>
              <w:rPr>
                <w:rFonts w:ascii="Times New Roman" w:hAnsi="Times New Roman" w:cs="Times New Roman"/>
                <w:lang w:val="hr-HR"/>
              </w:rPr>
            </w:pPr>
            <w:r>
              <w:rPr>
                <w:rFonts w:ascii="Times New Roman" w:hAnsi="Times New Roman" w:cs="Times New Roman"/>
                <w:lang w:val="hr-HR"/>
              </w:rPr>
              <w:t>(u % i EUR)</w:t>
            </w:r>
          </w:p>
        </w:tc>
        <w:tc>
          <w:tcPr>
            <w:tcW w:w="1276" w:type="dxa"/>
            <w:shd w:val="clear" w:color="auto" w:fill="C6D9F1" w:themeFill="text2" w:themeFillTint="33"/>
          </w:tcPr>
          <w:p w14:paraId="61470FA6"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Rok</w:t>
            </w:r>
          </w:p>
          <w:p w14:paraId="61470FA7"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provedbe</w:t>
            </w:r>
          </w:p>
        </w:tc>
        <w:tc>
          <w:tcPr>
            <w:tcW w:w="1776" w:type="dxa"/>
            <w:shd w:val="clear" w:color="auto" w:fill="C6D9F1" w:themeFill="text2" w:themeFillTint="33"/>
          </w:tcPr>
          <w:p w14:paraId="61470FA8"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N/P</w:t>
            </w:r>
          </w:p>
        </w:tc>
      </w:tr>
      <w:tr w:rsidR="00FF363C" w:rsidRPr="00266BD2" w14:paraId="61470FB2" w14:textId="77777777" w:rsidTr="00FF363C">
        <w:tc>
          <w:tcPr>
            <w:tcW w:w="2411" w:type="dxa"/>
          </w:tcPr>
          <w:p w14:paraId="61470FAA" w14:textId="77777777" w:rsidR="00FF363C" w:rsidRPr="00266BD2" w:rsidRDefault="00FF363C" w:rsidP="00FF363C">
            <w:pPr>
              <w:rPr>
                <w:rFonts w:ascii="Times New Roman" w:hAnsi="Times New Roman" w:cs="Times New Roman"/>
                <w:b/>
                <w:lang w:val="hr-HR"/>
              </w:rPr>
            </w:pPr>
          </w:p>
        </w:tc>
        <w:tc>
          <w:tcPr>
            <w:tcW w:w="1518" w:type="dxa"/>
          </w:tcPr>
          <w:p w14:paraId="61470FAB" w14:textId="77777777" w:rsidR="00FF363C" w:rsidRPr="00A3375C" w:rsidRDefault="00FF363C" w:rsidP="00FF363C">
            <w:pPr>
              <w:rPr>
                <w:rFonts w:ascii="Times New Roman" w:hAnsi="Times New Roman" w:cs="Times New Roman"/>
                <w:b/>
                <w:lang w:val="hr-HR"/>
              </w:rPr>
            </w:pPr>
          </w:p>
        </w:tc>
        <w:tc>
          <w:tcPr>
            <w:tcW w:w="1701" w:type="dxa"/>
          </w:tcPr>
          <w:p w14:paraId="61470FAC" w14:textId="77777777" w:rsidR="00FF363C" w:rsidRPr="00A3375C" w:rsidRDefault="00FF363C" w:rsidP="00FF363C">
            <w:pPr>
              <w:rPr>
                <w:rFonts w:ascii="Times New Roman" w:hAnsi="Times New Roman" w:cs="Times New Roman"/>
                <w:b/>
                <w:lang w:val="hr-HR"/>
              </w:rPr>
            </w:pPr>
          </w:p>
        </w:tc>
        <w:tc>
          <w:tcPr>
            <w:tcW w:w="1984" w:type="dxa"/>
          </w:tcPr>
          <w:p w14:paraId="61470FAD" w14:textId="77777777" w:rsidR="00FF363C" w:rsidRPr="00A3375C" w:rsidRDefault="00FF363C" w:rsidP="00FF363C">
            <w:pPr>
              <w:rPr>
                <w:rFonts w:ascii="Times New Roman" w:hAnsi="Times New Roman" w:cs="Times New Roman"/>
                <w:b/>
                <w:lang w:val="hr-HR"/>
              </w:rPr>
            </w:pPr>
          </w:p>
        </w:tc>
        <w:tc>
          <w:tcPr>
            <w:tcW w:w="1701" w:type="dxa"/>
          </w:tcPr>
          <w:p w14:paraId="61470FAE" w14:textId="77777777" w:rsidR="00FF363C" w:rsidRPr="00A3375C" w:rsidRDefault="00FF363C" w:rsidP="00FF363C">
            <w:pPr>
              <w:rPr>
                <w:rFonts w:ascii="Times New Roman" w:hAnsi="Times New Roman" w:cs="Times New Roman"/>
                <w:b/>
                <w:lang w:val="hr-HR"/>
              </w:rPr>
            </w:pPr>
          </w:p>
        </w:tc>
        <w:tc>
          <w:tcPr>
            <w:tcW w:w="1843" w:type="dxa"/>
          </w:tcPr>
          <w:p w14:paraId="61470FAF" w14:textId="77777777" w:rsidR="00FF363C" w:rsidRPr="00A3375C" w:rsidRDefault="00FF363C" w:rsidP="00FF363C">
            <w:pPr>
              <w:rPr>
                <w:rFonts w:ascii="Times New Roman" w:hAnsi="Times New Roman" w:cs="Times New Roman"/>
                <w:b/>
                <w:lang w:val="hr-HR"/>
              </w:rPr>
            </w:pPr>
          </w:p>
        </w:tc>
        <w:tc>
          <w:tcPr>
            <w:tcW w:w="1276" w:type="dxa"/>
          </w:tcPr>
          <w:p w14:paraId="61470FB0" w14:textId="77777777" w:rsidR="00FF363C" w:rsidRPr="00A3375C" w:rsidRDefault="00FF363C" w:rsidP="00FF363C">
            <w:pPr>
              <w:rPr>
                <w:rFonts w:ascii="Times New Roman" w:hAnsi="Times New Roman" w:cs="Times New Roman"/>
                <w:b/>
                <w:lang w:val="hr-HR"/>
              </w:rPr>
            </w:pPr>
          </w:p>
        </w:tc>
        <w:tc>
          <w:tcPr>
            <w:tcW w:w="1776" w:type="dxa"/>
          </w:tcPr>
          <w:p w14:paraId="61470FB1" w14:textId="77777777" w:rsidR="00FF363C" w:rsidRPr="00A3375C" w:rsidRDefault="00FF363C" w:rsidP="00FF363C">
            <w:pPr>
              <w:jc w:val="center"/>
              <w:rPr>
                <w:rFonts w:ascii="Times New Roman" w:hAnsi="Times New Roman" w:cs="Times New Roman"/>
                <w:b/>
                <w:lang w:val="hr-HR"/>
              </w:rPr>
            </w:pPr>
          </w:p>
        </w:tc>
      </w:tr>
      <w:tr w:rsidR="00FF363C" w:rsidRPr="00266BD2" w14:paraId="61470FBB" w14:textId="77777777" w:rsidTr="00FF363C">
        <w:tc>
          <w:tcPr>
            <w:tcW w:w="2411" w:type="dxa"/>
          </w:tcPr>
          <w:p w14:paraId="61470FB3" w14:textId="77777777" w:rsidR="00FF363C" w:rsidRPr="00266BD2" w:rsidRDefault="00FF363C" w:rsidP="00FF363C">
            <w:pPr>
              <w:rPr>
                <w:rFonts w:ascii="Times New Roman" w:hAnsi="Times New Roman" w:cs="Times New Roman"/>
                <w:b/>
                <w:lang w:val="hr-HR"/>
              </w:rPr>
            </w:pPr>
          </w:p>
        </w:tc>
        <w:tc>
          <w:tcPr>
            <w:tcW w:w="1518" w:type="dxa"/>
          </w:tcPr>
          <w:p w14:paraId="61470FB4" w14:textId="77777777" w:rsidR="00FF363C" w:rsidRPr="00A3375C" w:rsidRDefault="00FF363C" w:rsidP="00FF363C">
            <w:pPr>
              <w:rPr>
                <w:rFonts w:ascii="Times New Roman" w:hAnsi="Times New Roman" w:cs="Times New Roman"/>
                <w:b/>
                <w:lang w:val="hr-HR"/>
              </w:rPr>
            </w:pPr>
          </w:p>
        </w:tc>
        <w:tc>
          <w:tcPr>
            <w:tcW w:w="1701" w:type="dxa"/>
          </w:tcPr>
          <w:p w14:paraId="61470FB5" w14:textId="77777777" w:rsidR="00FF363C" w:rsidRPr="00A3375C" w:rsidRDefault="00FF363C" w:rsidP="00FF363C">
            <w:pPr>
              <w:rPr>
                <w:rFonts w:ascii="Times New Roman" w:hAnsi="Times New Roman" w:cs="Times New Roman"/>
                <w:b/>
                <w:lang w:val="hr-HR"/>
              </w:rPr>
            </w:pPr>
          </w:p>
        </w:tc>
        <w:tc>
          <w:tcPr>
            <w:tcW w:w="1984" w:type="dxa"/>
          </w:tcPr>
          <w:p w14:paraId="61470FB6" w14:textId="77777777" w:rsidR="00FF363C" w:rsidRPr="00A3375C" w:rsidRDefault="00FF363C" w:rsidP="00FF363C">
            <w:pPr>
              <w:rPr>
                <w:rFonts w:ascii="Times New Roman" w:hAnsi="Times New Roman" w:cs="Times New Roman"/>
                <w:b/>
                <w:lang w:val="hr-HR"/>
              </w:rPr>
            </w:pPr>
          </w:p>
        </w:tc>
        <w:tc>
          <w:tcPr>
            <w:tcW w:w="1701" w:type="dxa"/>
          </w:tcPr>
          <w:p w14:paraId="61470FB7" w14:textId="77777777" w:rsidR="00FF363C" w:rsidRPr="00A3375C" w:rsidRDefault="00FF363C" w:rsidP="00FF363C">
            <w:pPr>
              <w:rPr>
                <w:rFonts w:ascii="Times New Roman" w:hAnsi="Times New Roman" w:cs="Times New Roman"/>
                <w:b/>
                <w:lang w:val="hr-HR"/>
              </w:rPr>
            </w:pPr>
          </w:p>
        </w:tc>
        <w:tc>
          <w:tcPr>
            <w:tcW w:w="1843" w:type="dxa"/>
          </w:tcPr>
          <w:p w14:paraId="61470FB8" w14:textId="77777777" w:rsidR="00FF363C" w:rsidRPr="00A3375C" w:rsidRDefault="00FF363C" w:rsidP="00FF363C">
            <w:pPr>
              <w:rPr>
                <w:rFonts w:ascii="Times New Roman" w:hAnsi="Times New Roman" w:cs="Times New Roman"/>
                <w:b/>
                <w:lang w:val="hr-HR"/>
              </w:rPr>
            </w:pPr>
          </w:p>
        </w:tc>
        <w:tc>
          <w:tcPr>
            <w:tcW w:w="1276" w:type="dxa"/>
          </w:tcPr>
          <w:p w14:paraId="61470FB9" w14:textId="77777777" w:rsidR="00FF363C" w:rsidRPr="00A3375C" w:rsidRDefault="00FF363C" w:rsidP="00FF363C">
            <w:pPr>
              <w:rPr>
                <w:rFonts w:ascii="Times New Roman" w:hAnsi="Times New Roman" w:cs="Times New Roman"/>
                <w:b/>
                <w:lang w:val="hr-HR"/>
              </w:rPr>
            </w:pPr>
          </w:p>
        </w:tc>
        <w:tc>
          <w:tcPr>
            <w:tcW w:w="1776" w:type="dxa"/>
          </w:tcPr>
          <w:p w14:paraId="61470FBA" w14:textId="77777777" w:rsidR="00FF363C" w:rsidRPr="00A3375C" w:rsidRDefault="00FF363C" w:rsidP="00FF363C">
            <w:pPr>
              <w:jc w:val="center"/>
              <w:rPr>
                <w:rFonts w:ascii="Times New Roman" w:hAnsi="Times New Roman" w:cs="Times New Roman"/>
                <w:b/>
                <w:lang w:val="hr-HR"/>
              </w:rPr>
            </w:pPr>
          </w:p>
        </w:tc>
      </w:tr>
      <w:tr w:rsidR="00FF363C" w:rsidRPr="00266BD2" w14:paraId="61470FC4" w14:textId="77777777" w:rsidTr="00FF363C">
        <w:tc>
          <w:tcPr>
            <w:tcW w:w="2411" w:type="dxa"/>
            <w:tcBorders>
              <w:bottom w:val="single" w:sz="4" w:space="0" w:color="auto"/>
            </w:tcBorders>
          </w:tcPr>
          <w:p w14:paraId="61470FBC" w14:textId="77777777" w:rsidR="00FF363C" w:rsidRPr="00266BD2" w:rsidRDefault="00FF363C" w:rsidP="00FF363C">
            <w:pPr>
              <w:rPr>
                <w:rFonts w:ascii="Times New Roman" w:hAnsi="Times New Roman" w:cs="Times New Roman"/>
                <w:b/>
                <w:lang w:val="hr-HR"/>
              </w:rPr>
            </w:pPr>
          </w:p>
        </w:tc>
        <w:tc>
          <w:tcPr>
            <w:tcW w:w="1518" w:type="dxa"/>
            <w:tcBorders>
              <w:bottom w:val="single" w:sz="4" w:space="0" w:color="auto"/>
            </w:tcBorders>
          </w:tcPr>
          <w:p w14:paraId="61470FBD" w14:textId="77777777" w:rsidR="00FF363C" w:rsidRPr="00A3375C" w:rsidRDefault="00FF363C" w:rsidP="00FF363C">
            <w:pPr>
              <w:rPr>
                <w:rFonts w:ascii="Times New Roman" w:hAnsi="Times New Roman" w:cs="Times New Roman"/>
                <w:b/>
                <w:lang w:val="hr-HR"/>
              </w:rPr>
            </w:pPr>
          </w:p>
        </w:tc>
        <w:tc>
          <w:tcPr>
            <w:tcW w:w="1701" w:type="dxa"/>
            <w:tcBorders>
              <w:bottom w:val="single" w:sz="4" w:space="0" w:color="auto"/>
            </w:tcBorders>
          </w:tcPr>
          <w:p w14:paraId="61470FBE" w14:textId="77777777" w:rsidR="00FF363C" w:rsidRPr="00A3375C" w:rsidRDefault="00FF363C" w:rsidP="00FF363C">
            <w:pPr>
              <w:rPr>
                <w:rFonts w:ascii="Times New Roman" w:hAnsi="Times New Roman" w:cs="Times New Roman"/>
                <w:b/>
                <w:lang w:val="hr-HR"/>
              </w:rPr>
            </w:pPr>
          </w:p>
        </w:tc>
        <w:tc>
          <w:tcPr>
            <w:tcW w:w="1984" w:type="dxa"/>
            <w:tcBorders>
              <w:bottom w:val="single" w:sz="4" w:space="0" w:color="auto"/>
            </w:tcBorders>
          </w:tcPr>
          <w:p w14:paraId="61470FBF" w14:textId="77777777" w:rsidR="00FF363C" w:rsidRPr="00A3375C" w:rsidRDefault="00FF363C" w:rsidP="00FF363C">
            <w:pPr>
              <w:rPr>
                <w:rFonts w:ascii="Times New Roman" w:hAnsi="Times New Roman" w:cs="Times New Roman"/>
                <w:b/>
                <w:lang w:val="hr-HR"/>
              </w:rPr>
            </w:pPr>
          </w:p>
        </w:tc>
        <w:tc>
          <w:tcPr>
            <w:tcW w:w="1701" w:type="dxa"/>
            <w:tcBorders>
              <w:bottom w:val="single" w:sz="4" w:space="0" w:color="auto"/>
            </w:tcBorders>
          </w:tcPr>
          <w:p w14:paraId="61470FC0" w14:textId="77777777" w:rsidR="00FF363C" w:rsidRPr="00A3375C" w:rsidRDefault="00FF363C" w:rsidP="00FF363C">
            <w:pPr>
              <w:rPr>
                <w:rFonts w:ascii="Times New Roman" w:hAnsi="Times New Roman" w:cs="Times New Roman"/>
                <w:b/>
                <w:lang w:val="hr-HR"/>
              </w:rPr>
            </w:pPr>
          </w:p>
        </w:tc>
        <w:tc>
          <w:tcPr>
            <w:tcW w:w="1843" w:type="dxa"/>
            <w:tcBorders>
              <w:bottom w:val="single" w:sz="4" w:space="0" w:color="auto"/>
            </w:tcBorders>
          </w:tcPr>
          <w:p w14:paraId="61470FC1" w14:textId="77777777" w:rsidR="00FF363C" w:rsidRPr="00A3375C" w:rsidRDefault="00FF363C" w:rsidP="00FF363C">
            <w:pPr>
              <w:rPr>
                <w:rFonts w:ascii="Times New Roman" w:hAnsi="Times New Roman" w:cs="Times New Roman"/>
                <w:b/>
                <w:lang w:val="hr-HR"/>
              </w:rPr>
            </w:pPr>
          </w:p>
        </w:tc>
        <w:tc>
          <w:tcPr>
            <w:tcW w:w="1276" w:type="dxa"/>
            <w:tcBorders>
              <w:bottom w:val="single" w:sz="4" w:space="0" w:color="auto"/>
            </w:tcBorders>
          </w:tcPr>
          <w:p w14:paraId="61470FC2" w14:textId="77777777" w:rsidR="00FF363C" w:rsidRPr="00A3375C" w:rsidRDefault="00FF363C" w:rsidP="00FF363C">
            <w:pPr>
              <w:rPr>
                <w:rFonts w:ascii="Times New Roman" w:hAnsi="Times New Roman" w:cs="Times New Roman"/>
                <w:b/>
                <w:lang w:val="hr-HR"/>
              </w:rPr>
            </w:pPr>
          </w:p>
        </w:tc>
        <w:tc>
          <w:tcPr>
            <w:tcW w:w="1776" w:type="dxa"/>
            <w:tcBorders>
              <w:bottom w:val="single" w:sz="4" w:space="0" w:color="auto"/>
            </w:tcBorders>
          </w:tcPr>
          <w:p w14:paraId="61470FC3" w14:textId="77777777" w:rsidR="00FF363C" w:rsidRPr="00A3375C" w:rsidRDefault="00FF363C" w:rsidP="00FF363C">
            <w:pPr>
              <w:jc w:val="center"/>
              <w:rPr>
                <w:rFonts w:ascii="Times New Roman" w:hAnsi="Times New Roman" w:cs="Times New Roman"/>
                <w:b/>
                <w:lang w:val="hr-HR"/>
              </w:rPr>
            </w:pPr>
          </w:p>
        </w:tc>
      </w:tr>
      <w:tr w:rsidR="00FF363C" w:rsidRPr="00266BD2" w14:paraId="61470FD5" w14:textId="77777777" w:rsidTr="00FF363C">
        <w:tc>
          <w:tcPr>
            <w:tcW w:w="2411" w:type="dxa"/>
            <w:shd w:val="clear" w:color="auto" w:fill="C6D9F1" w:themeFill="text2" w:themeFillTint="33"/>
          </w:tcPr>
          <w:p w14:paraId="61470FC5" w14:textId="77777777" w:rsidR="00FF363C" w:rsidRPr="00FF363C" w:rsidRDefault="00FF363C" w:rsidP="00FF363C">
            <w:pPr>
              <w:rPr>
                <w:rFonts w:ascii="Times New Roman" w:hAnsi="Times New Roman" w:cs="Times New Roman"/>
                <w:b/>
                <w:lang w:val="hr-HR"/>
              </w:rPr>
            </w:pPr>
            <w:r w:rsidRPr="00FF363C">
              <w:rPr>
                <w:rFonts w:ascii="Times New Roman" w:hAnsi="Times New Roman" w:cs="Times New Roman"/>
                <w:b/>
                <w:lang w:val="hr-HR"/>
              </w:rPr>
              <w:t xml:space="preserve">II. Potpore za inovacijske klastere </w:t>
            </w:r>
          </w:p>
          <w:p w14:paraId="61470FC6" w14:textId="77777777" w:rsidR="00FF363C" w:rsidRDefault="00FF363C" w:rsidP="00FF363C">
            <w:pPr>
              <w:rPr>
                <w:rFonts w:ascii="Times New Roman" w:hAnsi="Times New Roman" w:cs="Times New Roman"/>
                <w:b/>
                <w:lang w:val="hr-HR"/>
              </w:rPr>
            </w:pPr>
            <w:r w:rsidRPr="00FF363C">
              <w:rPr>
                <w:rFonts w:ascii="Times New Roman" w:hAnsi="Times New Roman" w:cs="Times New Roman"/>
                <w:b/>
                <w:lang w:val="hr-HR"/>
              </w:rPr>
              <w:t>(Operativni troškovi)</w:t>
            </w:r>
          </w:p>
          <w:p w14:paraId="61470FC7" w14:textId="77777777" w:rsidR="00FF363C" w:rsidRDefault="00FF363C" w:rsidP="00FF363C">
            <w:pPr>
              <w:rPr>
                <w:rFonts w:ascii="Times New Roman" w:hAnsi="Times New Roman" w:cs="Times New Roman"/>
                <w:b/>
                <w:lang w:val="hr-HR"/>
              </w:rPr>
            </w:pPr>
          </w:p>
          <w:p w14:paraId="61470FC8" w14:textId="77777777" w:rsidR="00FF363C" w:rsidRPr="00FF363C" w:rsidRDefault="00FF363C" w:rsidP="00FF363C">
            <w:pPr>
              <w:rPr>
                <w:rFonts w:ascii="Times New Roman" w:hAnsi="Times New Roman" w:cs="Times New Roman"/>
                <w:b/>
                <w:lang w:val="hr-HR"/>
              </w:rPr>
            </w:pPr>
            <w:r>
              <w:rPr>
                <w:rFonts w:ascii="Times New Roman" w:hAnsi="Times New Roman" w:cs="Times New Roman"/>
                <w:b/>
                <w:lang w:val="hr-HR"/>
              </w:rPr>
              <w:t>Samo Model 2</w:t>
            </w:r>
          </w:p>
          <w:p w14:paraId="61470FC9" w14:textId="77777777" w:rsidR="00FF363C" w:rsidRPr="0013140C" w:rsidRDefault="00FF363C" w:rsidP="00FF363C">
            <w:pPr>
              <w:rPr>
                <w:rFonts w:ascii="Times New Roman" w:hAnsi="Times New Roman" w:cs="Times New Roman"/>
                <w:lang w:val="hr-HR"/>
              </w:rPr>
            </w:pPr>
          </w:p>
        </w:tc>
        <w:tc>
          <w:tcPr>
            <w:tcW w:w="1518" w:type="dxa"/>
            <w:shd w:val="clear" w:color="auto" w:fill="C6D9F1" w:themeFill="text2" w:themeFillTint="33"/>
          </w:tcPr>
          <w:p w14:paraId="61470FCA"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Ukupno planirani indikativan iznos</w:t>
            </w:r>
          </w:p>
        </w:tc>
        <w:tc>
          <w:tcPr>
            <w:tcW w:w="1701" w:type="dxa"/>
            <w:shd w:val="clear" w:color="auto" w:fill="C6D9F1" w:themeFill="text2" w:themeFillTint="33"/>
          </w:tcPr>
          <w:p w14:paraId="61470FCB"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Nositelj aktivnosti</w:t>
            </w:r>
          </w:p>
        </w:tc>
        <w:tc>
          <w:tcPr>
            <w:tcW w:w="1984" w:type="dxa"/>
            <w:shd w:val="clear" w:color="auto" w:fill="C6D9F1" w:themeFill="text2" w:themeFillTint="33"/>
          </w:tcPr>
          <w:p w14:paraId="61470FCC"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 xml:space="preserve">Predviđeni </w:t>
            </w:r>
          </w:p>
          <w:p w14:paraId="61470FCD"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prihvatljivi iznos</w:t>
            </w:r>
          </w:p>
          <w:p w14:paraId="61470FCE" w14:textId="77777777" w:rsidR="00FF363C" w:rsidRDefault="00FF363C" w:rsidP="00FF363C">
            <w:pPr>
              <w:jc w:val="center"/>
              <w:rPr>
                <w:rFonts w:ascii="Times New Roman" w:hAnsi="Times New Roman" w:cs="Times New Roman"/>
                <w:lang w:val="hr-HR"/>
              </w:rPr>
            </w:pPr>
            <w:r w:rsidRPr="00A3375C">
              <w:rPr>
                <w:rFonts w:ascii="Times New Roman" w:hAnsi="Times New Roman" w:cs="Times New Roman"/>
                <w:lang w:val="hr-HR"/>
              </w:rPr>
              <w:t>EU sufinanciranja</w:t>
            </w:r>
          </w:p>
          <w:p w14:paraId="61470FCF" w14:textId="77777777" w:rsidR="00FF363C" w:rsidRPr="00A3375C" w:rsidRDefault="00FF363C" w:rsidP="00FF363C">
            <w:pPr>
              <w:jc w:val="center"/>
              <w:rPr>
                <w:rFonts w:ascii="Times New Roman" w:hAnsi="Times New Roman" w:cs="Times New Roman"/>
                <w:lang w:val="hr-HR"/>
              </w:rPr>
            </w:pPr>
            <w:r>
              <w:rPr>
                <w:rFonts w:ascii="Times New Roman" w:hAnsi="Times New Roman" w:cs="Times New Roman"/>
                <w:lang w:val="hr-HR"/>
              </w:rPr>
              <w:t>(u % i EUR)</w:t>
            </w:r>
          </w:p>
        </w:tc>
        <w:tc>
          <w:tcPr>
            <w:tcW w:w="1701" w:type="dxa"/>
            <w:shd w:val="clear" w:color="auto" w:fill="C6D9F1" w:themeFill="text2" w:themeFillTint="33"/>
          </w:tcPr>
          <w:p w14:paraId="61470FD0"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N/P</w:t>
            </w:r>
          </w:p>
        </w:tc>
        <w:tc>
          <w:tcPr>
            <w:tcW w:w="1843" w:type="dxa"/>
            <w:shd w:val="clear" w:color="auto" w:fill="C6D9F1" w:themeFill="text2" w:themeFillTint="33"/>
          </w:tcPr>
          <w:p w14:paraId="61470FD1"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N/P</w:t>
            </w:r>
          </w:p>
        </w:tc>
        <w:tc>
          <w:tcPr>
            <w:tcW w:w="1276" w:type="dxa"/>
            <w:shd w:val="clear" w:color="auto" w:fill="C6D9F1" w:themeFill="text2" w:themeFillTint="33"/>
          </w:tcPr>
          <w:p w14:paraId="61470FD2"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Rok</w:t>
            </w:r>
          </w:p>
          <w:p w14:paraId="61470FD3"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provedbe</w:t>
            </w:r>
          </w:p>
        </w:tc>
        <w:tc>
          <w:tcPr>
            <w:tcW w:w="1776" w:type="dxa"/>
            <w:shd w:val="clear" w:color="auto" w:fill="C6D9F1" w:themeFill="text2" w:themeFillTint="33"/>
          </w:tcPr>
          <w:p w14:paraId="61470FD4"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N/P</w:t>
            </w:r>
          </w:p>
        </w:tc>
      </w:tr>
      <w:tr w:rsidR="00FF363C" w:rsidRPr="00266BD2" w14:paraId="61470FDE" w14:textId="77777777" w:rsidTr="00FF363C">
        <w:tc>
          <w:tcPr>
            <w:tcW w:w="2411" w:type="dxa"/>
          </w:tcPr>
          <w:p w14:paraId="61470FD6" w14:textId="77777777" w:rsidR="00FF363C" w:rsidRDefault="00FF363C" w:rsidP="00FF363C">
            <w:pPr>
              <w:rPr>
                <w:rFonts w:ascii="Times New Roman" w:hAnsi="Times New Roman" w:cs="Times New Roman"/>
                <w:b/>
                <w:lang w:val="hr-HR"/>
              </w:rPr>
            </w:pPr>
          </w:p>
        </w:tc>
        <w:tc>
          <w:tcPr>
            <w:tcW w:w="1518" w:type="dxa"/>
          </w:tcPr>
          <w:p w14:paraId="61470FD7" w14:textId="77777777" w:rsidR="00FF363C" w:rsidRPr="00A3375C" w:rsidRDefault="00FF363C" w:rsidP="00FF363C">
            <w:pPr>
              <w:jc w:val="center"/>
              <w:rPr>
                <w:rFonts w:ascii="Times New Roman" w:hAnsi="Times New Roman" w:cs="Times New Roman"/>
                <w:lang w:val="hr-HR"/>
              </w:rPr>
            </w:pPr>
          </w:p>
        </w:tc>
        <w:tc>
          <w:tcPr>
            <w:tcW w:w="1701" w:type="dxa"/>
          </w:tcPr>
          <w:p w14:paraId="61470FD8" w14:textId="77777777" w:rsidR="00FF363C" w:rsidRPr="00A3375C" w:rsidRDefault="00FF363C" w:rsidP="00FF363C">
            <w:pPr>
              <w:jc w:val="center"/>
              <w:rPr>
                <w:rFonts w:ascii="Times New Roman" w:hAnsi="Times New Roman" w:cs="Times New Roman"/>
                <w:lang w:val="hr-HR"/>
              </w:rPr>
            </w:pPr>
          </w:p>
        </w:tc>
        <w:tc>
          <w:tcPr>
            <w:tcW w:w="1984" w:type="dxa"/>
          </w:tcPr>
          <w:p w14:paraId="61470FD9" w14:textId="77777777" w:rsidR="00FF363C" w:rsidRPr="00A3375C" w:rsidRDefault="00FF363C" w:rsidP="00FF363C">
            <w:pPr>
              <w:jc w:val="center"/>
              <w:rPr>
                <w:rFonts w:ascii="Times New Roman" w:hAnsi="Times New Roman" w:cs="Times New Roman"/>
                <w:lang w:val="hr-HR"/>
              </w:rPr>
            </w:pPr>
          </w:p>
        </w:tc>
        <w:tc>
          <w:tcPr>
            <w:tcW w:w="1701" w:type="dxa"/>
          </w:tcPr>
          <w:p w14:paraId="61470FDA" w14:textId="77777777" w:rsidR="00FF363C" w:rsidRPr="00A3375C" w:rsidRDefault="00FF363C" w:rsidP="00FF363C">
            <w:pPr>
              <w:jc w:val="center"/>
              <w:rPr>
                <w:rFonts w:ascii="Times New Roman" w:hAnsi="Times New Roman" w:cs="Times New Roman"/>
                <w:lang w:val="hr-HR"/>
              </w:rPr>
            </w:pPr>
          </w:p>
        </w:tc>
        <w:tc>
          <w:tcPr>
            <w:tcW w:w="1843" w:type="dxa"/>
          </w:tcPr>
          <w:p w14:paraId="61470FDB" w14:textId="77777777" w:rsidR="00FF363C" w:rsidRPr="00A3375C" w:rsidRDefault="00FF363C" w:rsidP="00FF363C">
            <w:pPr>
              <w:jc w:val="center"/>
              <w:rPr>
                <w:rFonts w:ascii="Times New Roman" w:hAnsi="Times New Roman" w:cs="Times New Roman"/>
                <w:lang w:val="hr-HR"/>
              </w:rPr>
            </w:pPr>
          </w:p>
        </w:tc>
        <w:tc>
          <w:tcPr>
            <w:tcW w:w="1276" w:type="dxa"/>
          </w:tcPr>
          <w:p w14:paraId="61470FDC" w14:textId="77777777" w:rsidR="00FF363C" w:rsidRPr="00A3375C" w:rsidRDefault="00FF363C" w:rsidP="00FF363C">
            <w:pPr>
              <w:jc w:val="center"/>
              <w:rPr>
                <w:rFonts w:ascii="Times New Roman" w:hAnsi="Times New Roman" w:cs="Times New Roman"/>
                <w:lang w:val="hr-HR"/>
              </w:rPr>
            </w:pPr>
          </w:p>
        </w:tc>
        <w:tc>
          <w:tcPr>
            <w:tcW w:w="1776" w:type="dxa"/>
          </w:tcPr>
          <w:p w14:paraId="61470FDD" w14:textId="77777777" w:rsidR="00FF363C" w:rsidRPr="00A3375C" w:rsidRDefault="00FF363C" w:rsidP="00FF363C">
            <w:pPr>
              <w:jc w:val="center"/>
              <w:rPr>
                <w:rFonts w:ascii="Times New Roman" w:hAnsi="Times New Roman" w:cs="Times New Roman"/>
                <w:lang w:val="hr-HR"/>
              </w:rPr>
            </w:pPr>
          </w:p>
        </w:tc>
      </w:tr>
      <w:tr w:rsidR="00FF363C" w:rsidRPr="00266BD2" w14:paraId="61470FE7" w14:textId="77777777" w:rsidTr="00FF363C">
        <w:tc>
          <w:tcPr>
            <w:tcW w:w="2411" w:type="dxa"/>
          </w:tcPr>
          <w:p w14:paraId="61470FDF" w14:textId="77777777" w:rsidR="00FF363C" w:rsidRDefault="00FF363C" w:rsidP="00FF363C">
            <w:pPr>
              <w:rPr>
                <w:rFonts w:ascii="Times New Roman" w:hAnsi="Times New Roman" w:cs="Times New Roman"/>
                <w:b/>
                <w:lang w:val="hr-HR"/>
              </w:rPr>
            </w:pPr>
          </w:p>
        </w:tc>
        <w:tc>
          <w:tcPr>
            <w:tcW w:w="1518" w:type="dxa"/>
          </w:tcPr>
          <w:p w14:paraId="61470FE0" w14:textId="77777777" w:rsidR="00FF363C" w:rsidRPr="00A3375C" w:rsidRDefault="00FF363C" w:rsidP="00FF363C">
            <w:pPr>
              <w:jc w:val="center"/>
              <w:rPr>
                <w:rFonts w:ascii="Times New Roman" w:hAnsi="Times New Roman" w:cs="Times New Roman"/>
                <w:lang w:val="hr-HR"/>
              </w:rPr>
            </w:pPr>
          </w:p>
        </w:tc>
        <w:tc>
          <w:tcPr>
            <w:tcW w:w="1701" w:type="dxa"/>
          </w:tcPr>
          <w:p w14:paraId="61470FE1" w14:textId="77777777" w:rsidR="00FF363C" w:rsidRPr="00A3375C" w:rsidRDefault="00FF363C" w:rsidP="00FF363C">
            <w:pPr>
              <w:jc w:val="center"/>
              <w:rPr>
                <w:rFonts w:ascii="Times New Roman" w:hAnsi="Times New Roman" w:cs="Times New Roman"/>
                <w:lang w:val="hr-HR"/>
              </w:rPr>
            </w:pPr>
          </w:p>
        </w:tc>
        <w:tc>
          <w:tcPr>
            <w:tcW w:w="1984" w:type="dxa"/>
          </w:tcPr>
          <w:p w14:paraId="61470FE2" w14:textId="77777777" w:rsidR="00FF363C" w:rsidRPr="00A3375C" w:rsidRDefault="00FF363C" w:rsidP="00FF363C">
            <w:pPr>
              <w:jc w:val="center"/>
              <w:rPr>
                <w:rFonts w:ascii="Times New Roman" w:hAnsi="Times New Roman" w:cs="Times New Roman"/>
                <w:lang w:val="hr-HR"/>
              </w:rPr>
            </w:pPr>
          </w:p>
        </w:tc>
        <w:tc>
          <w:tcPr>
            <w:tcW w:w="1701" w:type="dxa"/>
          </w:tcPr>
          <w:p w14:paraId="61470FE3" w14:textId="77777777" w:rsidR="00FF363C" w:rsidRPr="00A3375C" w:rsidRDefault="00FF363C" w:rsidP="00FF363C">
            <w:pPr>
              <w:jc w:val="center"/>
              <w:rPr>
                <w:rFonts w:ascii="Times New Roman" w:hAnsi="Times New Roman" w:cs="Times New Roman"/>
                <w:lang w:val="hr-HR"/>
              </w:rPr>
            </w:pPr>
          </w:p>
        </w:tc>
        <w:tc>
          <w:tcPr>
            <w:tcW w:w="1843" w:type="dxa"/>
          </w:tcPr>
          <w:p w14:paraId="61470FE4" w14:textId="77777777" w:rsidR="00FF363C" w:rsidRPr="00A3375C" w:rsidRDefault="00FF363C" w:rsidP="00FF363C">
            <w:pPr>
              <w:jc w:val="center"/>
              <w:rPr>
                <w:rFonts w:ascii="Times New Roman" w:hAnsi="Times New Roman" w:cs="Times New Roman"/>
                <w:lang w:val="hr-HR"/>
              </w:rPr>
            </w:pPr>
          </w:p>
        </w:tc>
        <w:tc>
          <w:tcPr>
            <w:tcW w:w="1276" w:type="dxa"/>
          </w:tcPr>
          <w:p w14:paraId="61470FE5" w14:textId="77777777" w:rsidR="00FF363C" w:rsidRPr="00A3375C" w:rsidRDefault="00FF363C" w:rsidP="00FF363C">
            <w:pPr>
              <w:jc w:val="center"/>
              <w:rPr>
                <w:rFonts w:ascii="Times New Roman" w:hAnsi="Times New Roman" w:cs="Times New Roman"/>
                <w:lang w:val="hr-HR"/>
              </w:rPr>
            </w:pPr>
          </w:p>
        </w:tc>
        <w:tc>
          <w:tcPr>
            <w:tcW w:w="1776" w:type="dxa"/>
          </w:tcPr>
          <w:p w14:paraId="61470FE6" w14:textId="77777777" w:rsidR="00FF363C" w:rsidRPr="00A3375C" w:rsidRDefault="00FF363C" w:rsidP="00FF363C">
            <w:pPr>
              <w:jc w:val="center"/>
              <w:rPr>
                <w:rFonts w:ascii="Times New Roman" w:hAnsi="Times New Roman" w:cs="Times New Roman"/>
                <w:lang w:val="hr-HR"/>
              </w:rPr>
            </w:pPr>
          </w:p>
        </w:tc>
      </w:tr>
      <w:tr w:rsidR="00FF363C" w:rsidRPr="00266BD2" w14:paraId="61470FFA" w14:textId="77777777" w:rsidTr="00FF363C">
        <w:trPr>
          <w:trHeight w:val="412"/>
        </w:trPr>
        <w:tc>
          <w:tcPr>
            <w:tcW w:w="2411" w:type="dxa"/>
            <w:shd w:val="clear" w:color="auto" w:fill="C6D9F1" w:themeFill="text2" w:themeFillTint="33"/>
          </w:tcPr>
          <w:p w14:paraId="61470FE8" w14:textId="77777777" w:rsidR="00FF363C" w:rsidRPr="00FF363C" w:rsidRDefault="00FF363C" w:rsidP="00FF363C">
            <w:pPr>
              <w:rPr>
                <w:rFonts w:ascii="Times New Roman" w:hAnsi="Times New Roman" w:cs="Times New Roman"/>
                <w:b/>
                <w:lang w:val="hr-HR"/>
              </w:rPr>
            </w:pPr>
            <w:r w:rsidRPr="00FF363C">
              <w:rPr>
                <w:rFonts w:ascii="Times New Roman" w:hAnsi="Times New Roman" w:cs="Times New Roman"/>
                <w:b/>
                <w:lang w:val="hr-HR"/>
              </w:rPr>
              <w:t>III. Kolaborativni projekti</w:t>
            </w:r>
          </w:p>
          <w:p w14:paraId="61470FE9" w14:textId="77777777" w:rsidR="00FF363C" w:rsidRPr="00266BD2" w:rsidRDefault="00FF363C" w:rsidP="00FF363C">
            <w:pPr>
              <w:rPr>
                <w:rFonts w:ascii="Times New Roman" w:hAnsi="Times New Roman" w:cs="Times New Roman"/>
                <w:lang w:val="hr-HR"/>
              </w:rPr>
            </w:pPr>
            <w:r w:rsidRPr="00FF363C">
              <w:rPr>
                <w:rFonts w:ascii="Times New Roman" w:hAnsi="Times New Roman" w:cs="Times New Roman"/>
                <w:b/>
                <w:lang w:val="hr-HR"/>
              </w:rPr>
              <w:t>(nabrojati predviđene projekte)</w:t>
            </w:r>
          </w:p>
        </w:tc>
        <w:tc>
          <w:tcPr>
            <w:tcW w:w="1518" w:type="dxa"/>
            <w:shd w:val="clear" w:color="auto" w:fill="C6D9F1" w:themeFill="text2" w:themeFillTint="33"/>
          </w:tcPr>
          <w:p w14:paraId="61470FEA"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Ukupno planirani indikativan iznos</w:t>
            </w:r>
          </w:p>
        </w:tc>
        <w:tc>
          <w:tcPr>
            <w:tcW w:w="1701" w:type="dxa"/>
            <w:shd w:val="clear" w:color="auto" w:fill="C6D9F1" w:themeFill="text2" w:themeFillTint="33"/>
          </w:tcPr>
          <w:p w14:paraId="61470FEB"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Nositelj aktivnosti</w:t>
            </w:r>
          </w:p>
          <w:p w14:paraId="61470FEC"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w:t>
            </w:r>
            <w:r>
              <w:rPr>
                <w:rFonts w:ascii="Times New Roman" w:hAnsi="Times New Roman" w:cs="Times New Roman"/>
                <w:lang w:val="hr-HR"/>
              </w:rPr>
              <w:t xml:space="preserve">indikativan </w:t>
            </w:r>
            <w:r w:rsidRPr="00A3375C">
              <w:rPr>
                <w:rFonts w:ascii="Times New Roman" w:hAnsi="Times New Roman" w:cs="Times New Roman"/>
                <w:lang w:val="hr-HR"/>
              </w:rPr>
              <w:t>iznos vlastitog financiranja)</w:t>
            </w:r>
          </w:p>
        </w:tc>
        <w:tc>
          <w:tcPr>
            <w:tcW w:w="1984" w:type="dxa"/>
            <w:shd w:val="clear" w:color="auto" w:fill="C6D9F1" w:themeFill="text2" w:themeFillTint="33"/>
          </w:tcPr>
          <w:p w14:paraId="61470FED"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 xml:space="preserve">Predviđeni </w:t>
            </w:r>
          </w:p>
          <w:p w14:paraId="61470FEE"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prihvatljivi iznos</w:t>
            </w:r>
          </w:p>
          <w:p w14:paraId="61470FEF" w14:textId="77777777" w:rsidR="00FF363C" w:rsidRDefault="00FF363C" w:rsidP="00FF363C">
            <w:pPr>
              <w:jc w:val="center"/>
              <w:rPr>
                <w:rFonts w:ascii="Times New Roman" w:hAnsi="Times New Roman" w:cs="Times New Roman"/>
                <w:lang w:val="hr-HR"/>
              </w:rPr>
            </w:pPr>
            <w:r w:rsidRPr="00A3375C">
              <w:rPr>
                <w:rFonts w:ascii="Times New Roman" w:hAnsi="Times New Roman" w:cs="Times New Roman"/>
                <w:lang w:val="hr-HR"/>
              </w:rPr>
              <w:t>EU sufinanciranja</w:t>
            </w:r>
          </w:p>
          <w:p w14:paraId="61470FF0" w14:textId="77777777" w:rsidR="00FF363C" w:rsidRPr="00A3375C" w:rsidRDefault="00FF363C" w:rsidP="00FF363C">
            <w:pPr>
              <w:jc w:val="center"/>
              <w:rPr>
                <w:rFonts w:ascii="Times New Roman" w:hAnsi="Times New Roman" w:cs="Times New Roman"/>
                <w:lang w:val="hr-HR"/>
              </w:rPr>
            </w:pPr>
            <w:r>
              <w:rPr>
                <w:rFonts w:ascii="Times New Roman" w:hAnsi="Times New Roman" w:cs="Times New Roman"/>
                <w:lang w:val="hr-HR"/>
              </w:rPr>
              <w:t>(u % i EUR)</w:t>
            </w:r>
          </w:p>
        </w:tc>
        <w:tc>
          <w:tcPr>
            <w:tcW w:w="1701" w:type="dxa"/>
            <w:shd w:val="clear" w:color="auto" w:fill="C6D9F1" w:themeFill="text2" w:themeFillTint="33"/>
          </w:tcPr>
          <w:p w14:paraId="61470FF1"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Partneri</w:t>
            </w:r>
          </w:p>
          <w:p w14:paraId="61470FF2"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w:t>
            </w:r>
            <w:r>
              <w:rPr>
                <w:rFonts w:ascii="Times New Roman" w:hAnsi="Times New Roman" w:cs="Times New Roman"/>
                <w:lang w:val="hr-HR"/>
              </w:rPr>
              <w:t xml:space="preserve">indikativan </w:t>
            </w:r>
            <w:r w:rsidRPr="00A3375C">
              <w:rPr>
                <w:rFonts w:ascii="Times New Roman" w:hAnsi="Times New Roman" w:cs="Times New Roman"/>
                <w:lang w:val="hr-HR"/>
              </w:rPr>
              <w:t>iznos vlastitog financiranja)</w:t>
            </w:r>
          </w:p>
        </w:tc>
        <w:tc>
          <w:tcPr>
            <w:tcW w:w="1843" w:type="dxa"/>
            <w:shd w:val="clear" w:color="auto" w:fill="C6D9F1" w:themeFill="text2" w:themeFillTint="33"/>
          </w:tcPr>
          <w:p w14:paraId="61470FF3"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 xml:space="preserve">Predviđeni </w:t>
            </w:r>
          </w:p>
          <w:p w14:paraId="61470FF4"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prihvatljivi iznos</w:t>
            </w:r>
          </w:p>
          <w:p w14:paraId="61470FF5" w14:textId="77777777" w:rsidR="00FF363C" w:rsidRDefault="00FF363C" w:rsidP="00FF363C">
            <w:pPr>
              <w:jc w:val="center"/>
              <w:rPr>
                <w:rFonts w:ascii="Times New Roman" w:hAnsi="Times New Roman" w:cs="Times New Roman"/>
                <w:lang w:val="hr-HR"/>
              </w:rPr>
            </w:pPr>
            <w:r w:rsidRPr="00A3375C">
              <w:rPr>
                <w:rFonts w:ascii="Times New Roman" w:hAnsi="Times New Roman" w:cs="Times New Roman"/>
                <w:lang w:val="hr-HR"/>
              </w:rPr>
              <w:t>EU sufinanciranja</w:t>
            </w:r>
          </w:p>
          <w:p w14:paraId="61470FF6" w14:textId="77777777" w:rsidR="00FF363C" w:rsidRPr="00A3375C" w:rsidRDefault="00FF363C" w:rsidP="00FF363C">
            <w:pPr>
              <w:jc w:val="center"/>
              <w:rPr>
                <w:rFonts w:ascii="Times New Roman" w:hAnsi="Times New Roman" w:cs="Times New Roman"/>
                <w:lang w:val="hr-HR"/>
              </w:rPr>
            </w:pPr>
            <w:r>
              <w:rPr>
                <w:rFonts w:ascii="Times New Roman" w:hAnsi="Times New Roman" w:cs="Times New Roman"/>
                <w:lang w:val="hr-HR"/>
              </w:rPr>
              <w:t>(u % i EUR)</w:t>
            </w:r>
          </w:p>
        </w:tc>
        <w:tc>
          <w:tcPr>
            <w:tcW w:w="1276" w:type="dxa"/>
            <w:shd w:val="clear" w:color="auto" w:fill="C6D9F1" w:themeFill="text2" w:themeFillTint="33"/>
          </w:tcPr>
          <w:p w14:paraId="61470FF7"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Rok</w:t>
            </w:r>
          </w:p>
          <w:p w14:paraId="61470FF8" w14:textId="77777777" w:rsidR="00FF363C" w:rsidRPr="00A3375C" w:rsidRDefault="00FF363C" w:rsidP="00FF363C">
            <w:pPr>
              <w:jc w:val="center"/>
              <w:rPr>
                <w:rFonts w:ascii="Times New Roman" w:hAnsi="Times New Roman" w:cs="Times New Roman"/>
                <w:lang w:val="hr-HR"/>
              </w:rPr>
            </w:pPr>
            <w:r w:rsidRPr="00A3375C">
              <w:rPr>
                <w:rFonts w:ascii="Times New Roman" w:hAnsi="Times New Roman" w:cs="Times New Roman"/>
                <w:lang w:val="hr-HR"/>
              </w:rPr>
              <w:t>provedbe</w:t>
            </w:r>
          </w:p>
        </w:tc>
        <w:tc>
          <w:tcPr>
            <w:tcW w:w="1776" w:type="dxa"/>
            <w:shd w:val="clear" w:color="auto" w:fill="C6D9F1" w:themeFill="text2" w:themeFillTint="33"/>
          </w:tcPr>
          <w:p w14:paraId="61470FF9" w14:textId="77777777" w:rsidR="00FF363C" w:rsidRPr="00A3375C" w:rsidRDefault="00FF363C" w:rsidP="00FF363C">
            <w:pPr>
              <w:jc w:val="right"/>
              <w:rPr>
                <w:rFonts w:ascii="Times New Roman" w:hAnsi="Times New Roman" w:cs="Times New Roman"/>
                <w:lang w:val="hr-HR"/>
              </w:rPr>
            </w:pPr>
          </w:p>
        </w:tc>
      </w:tr>
      <w:tr w:rsidR="00FF363C" w:rsidRPr="00266BD2" w14:paraId="61471003" w14:textId="77777777" w:rsidTr="00FF363C">
        <w:tc>
          <w:tcPr>
            <w:tcW w:w="2411" w:type="dxa"/>
          </w:tcPr>
          <w:p w14:paraId="61470FFB" w14:textId="77777777" w:rsidR="00FF363C" w:rsidRPr="00266BD2" w:rsidRDefault="00FF363C" w:rsidP="00FF363C">
            <w:pPr>
              <w:rPr>
                <w:rFonts w:ascii="Times New Roman" w:hAnsi="Times New Roman" w:cs="Times New Roman"/>
                <w:b/>
                <w:lang w:val="hr-HR"/>
              </w:rPr>
            </w:pPr>
          </w:p>
        </w:tc>
        <w:tc>
          <w:tcPr>
            <w:tcW w:w="1518" w:type="dxa"/>
          </w:tcPr>
          <w:p w14:paraId="61470FFC" w14:textId="77777777" w:rsidR="00FF363C" w:rsidRPr="00A3375C" w:rsidRDefault="00FF363C" w:rsidP="00FF363C">
            <w:pPr>
              <w:rPr>
                <w:rFonts w:ascii="Times New Roman" w:hAnsi="Times New Roman" w:cs="Times New Roman"/>
                <w:b/>
                <w:lang w:val="hr-HR"/>
              </w:rPr>
            </w:pPr>
          </w:p>
        </w:tc>
        <w:tc>
          <w:tcPr>
            <w:tcW w:w="1701" w:type="dxa"/>
          </w:tcPr>
          <w:p w14:paraId="61470FFD" w14:textId="77777777" w:rsidR="00FF363C" w:rsidRPr="00A3375C" w:rsidRDefault="00FF363C" w:rsidP="00FF363C">
            <w:pPr>
              <w:rPr>
                <w:rFonts w:ascii="Times New Roman" w:hAnsi="Times New Roman" w:cs="Times New Roman"/>
                <w:b/>
                <w:lang w:val="hr-HR"/>
              </w:rPr>
            </w:pPr>
          </w:p>
        </w:tc>
        <w:tc>
          <w:tcPr>
            <w:tcW w:w="1984" w:type="dxa"/>
          </w:tcPr>
          <w:p w14:paraId="61470FFE" w14:textId="77777777" w:rsidR="00FF363C" w:rsidRPr="00A3375C" w:rsidRDefault="00FF363C" w:rsidP="00FF363C">
            <w:pPr>
              <w:rPr>
                <w:rFonts w:ascii="Times New Roman" w:hAnsi="Times New Roman" w:cs="Times New Roman"/>
                <w:b/>
                <w:lang w:val="hr-HR"/>
              </w:rPr>
            </w:pPr>
          </w:p>
        </w:tc>
        <w:tc>
          <w:tcPr>
            <w:tcW w:w="1701" w:type="dxa"/>
          </w:tcPr>
          <w:p w14:paraId="61470FFF" w14:textId="77777777" w:rsidR="00FF363C" w:rsidRPr="00A3375C" w:rsidRDefault="00FF363C" w:rsidP="00FF363C">
            <w:pPr>
              <w:rPr>
                <w:rFonts w:ascii="Times New Roman" w:hAnsi="Times New Roman" w:cs="Times New Roman"/>
                <w:b/>
                <w:lang w:val="hr-HR"/>
              </w:rPr>
            </w:pPr>
          </w:p>
        </w:tc>
        <w:tc>
          <w:tcPr>
            <w:tcW w:w="1843" w:type="dxa"/>
          </w:tcPr>
          <w:p w14:paraId="61471000" w14:textId="77777777" w:rsidR="00FF363C" w:rsidRPr="00A3375C" w:rsidRDefault="00FF363C" w:rsidP="00FF363C">
            <w:pPr>
              <w:rPr>
                <w:rFonts w:ascii="Times New Roman" w:hAnsi="Times New Roman" w:cs="Times New Roman"/>
                <w:b/>
                <w:lang w:val="hr-HR"/>
              </w:rPr>
            </w:pPr>
          </w:p>
        </w:tc>
        <w:tc>
          <w:tcPr>
            <w:tcW w:w="1276" w:type="dxa"/>
          </w:tcPr>
          <w:p w14:paraId="61471001" w14:textId="77777777" w:rsidR="00FF363C" w:rsidRPr="00A3375C" w:rsidRDefault="00FF363C" w:rsidP="00FF363C">
            <w:pPr>
              <w:rPr>
                <w:rFonts w:ascii="Times New Roman" w:hAnsi="Times New Roman" w:cs="Times New Roman"/>
                <w:b/>
                <w:lang w:val="hr-HR"/>
              </w:rPr>
            </w:pPr>
          </w:p>
        </w:tc>
        <w:tc>
          <w:tcPr>
            <w:tcW w:w="1776" w:type="dxa"/>
          </w:tcPr>
          <w:p w14:paraId="61471002" w14:textId="77777777" w:rsidR="00FF363C" w:rsidRPr="00A3375C" w:rsidRDefault="00FF363C" w:rsidP="00FF363C">
            <w:pPr>
              <w:jc w:val="center"/>
              <w:rPr>
                <w:rFonts w:ascii="Times New Roman" w:hAnsi="Times New Roman" w:cs="Times New Roman"/>
                <w:b/>
                <w:lang w:val="hr-HR"/>
              </w:rPr>
            </w:pPr>
          </w:p>
        </w:tc>
      </w:tr>
      <w:tr w:rsidR="00FF363C" w:rsidRPr="00266BD2" w14:paraId="6147100C" w14:textId="77777777" w:rsidTr="00FF363C">
        <w:tc>
          <w:tcPr>
            <w:tcW w:w="2411" w:type="dxa"/>
          </w:tcPr>
          <w:p w14:paraId="61471004" w14:textId="77777777" w:rsidR="00FF363C" w:rsidRPr="00266BD2" w:rsidRDefault="00FF363C" w:rsidP="00FF363C">
            <w:pPr>
              <w:rPr>
                <w:rFonts w:ascii="Times New Roman" w:hAnsi="Times New Roman" w:cs="Times New Roman"/>
                <w:b/>
                <w:lang w:val="hr-HR"/>
              </w:rPr>
            </w:pPr>
          </w:p>
        </w:tc>
        <w:tc>
          <w:tcPr>
            <w:tcW w:w="1518" w:type="dxa"/>
          </w:tcPr>
          <w:p w14:paraId="61471005" w14:textId="77777777" w:rsidR="00FF363C" w:rsidRPr="00A3375C" w:rsidRDefault="00FF363C" w:rsidP="00FF363C">
            <w:pPr>
              <w:rPr>
                <w:rFonts w:ascii="Times New Roman" w:hAnsi="Times New Roman" w:cs="Times New Roman"/>
                <w:b/>
                <w:lang w:val="hr-HR"/>
              </w:rPr>
            </w:pPr>
          </w:p>
        </w:tc>
        <w:tc>
          <w:tcPr>
            <w:tcW w:w="1701" w:type="dxa"/>
          </w:tcPr>
          <w:p w14:paraId="61471006" w14:textId="77777777" w:rsidR="00FF363C" w:rsidRPr="00A3375C" w:rsidRDefault="00FF363C" w:rsidP="00FF363C">
            <w:pPr>
              <w:rPr>
                <w:rFonts w:ascii="Times New Roman" w:hAnsi="Times New Roman" w:cs="Times New Roman"/>
                <w:b/>
                <w:lang w:val="hr-HR"/>
              </w:rPr>
            </w:pPr>
          </w:p>
        </w:tc>
        <w:tc>
          <w:tcPr>
            <w:tcW w:w="1984" w:type="dxa"/>
          </w:tcPr>
          <w:p w14:paraId="61471007" w14:textId="77777777" w:rsidR="00FF363C" w:rsidRPr="00A3375C" w:rsidRDefault="00FF363C" w:rsidP="00FF363C">
            <w:pPr>
              <w:rPr>
                <w:rFonts w:ascii="Times New Roman" w:hAnsi="Times New Roman" w:cs="Times New Roman"/>
                <w:b/>
                <w:lang w:val="hr-HR"/>
              </w:rPr>
            </w:pPr>
          </w:p>
        </w:tc>
        <w:tc>
          <w:tcPr>
            <w:tcW w:w="1701" w:type="dxa"/>
          </w:tcPr>
          <w:p w14:paraId="61471008" w14:textId="77777777" w:rsidR="00FF363C" w:rsidRPr="00A3375C" w:rsidRDefault="00FF363C" w:rsidP="00FF363C">
            <w:pPr>
              <w:rPr>
                <w:rFonts w:ascii="Times New Roman" w:hAnsi="Times New Roman" w:cs="Times New Roman"/>
                <w:b/>
                <w:lang w:val="hr-HR"/>
              </w:rPr>
            </w:pPr>
          </w:p>
        </w:tc>
        <w:tc>
          <w:tcPr>
            <w:tcW w:w="1843" w:type="dxa"/>
          </w:tcPr>
          <w:p w14:paraId="61471009" w14:textId="77777777" w:rsidR="00FF363C" w:rsidRPr="00A3375C" w:rsidRDefault="00FF363C" w:rsidP="00FF363C">
            <w:pPr>
              <w:rPr>
                <w:rFonts w:ascii="Times New Roman" w:hAnsi="Times New Roman" w:cs="Times New Roman"/>
                <w:b/>
                <w:lang w:val="hr-HR"/>
              </w:rPr>
            </w:pPr>
          </w:p>
        </w:tc>
        <w:tc>
          <w:tcPr>
            <w:tcW w:w="1276" w:type="dxa"/>
          </w:tcPr>
          <w:p w14:paraId="6147100A" w14:textId="77777777" w:rsidR="00FF363C" w:rsidRPr="00A3375C" w:rsidRDefault="00FF363C" w:rsidP="00FF363C">
            <w:pPr>
              <w:rPr>
                <w:rFonts w:ascii="Times New Roman" w:hAnsi="Times New Roman" w:cs="Times New Roman"/>
                <w:b/>
                <w:lang w:val="hr-HR"/>
              </w:rPr>
            </w:pPr>
          </w:p>
        </w:tc>
        <w:tc>
          <w:tcPr>
            <w:tcW w:w="1776" w:type="dxa"/>
          </w:tcPr>
          <w:p w14:paraId="6147100B" w14:textId="77777777" w:rsidR="00FF363C" w:rsidRPr="00A3375C" w:rsidRDefault="00FF363C" w:rsidP="00FF363C">
            <w:pPr>
              <w:jc w:val="center"/>
              <w:rPr>
                <w:rFonts w:ascii="Times New Roman" w:hAnsi="Times New Roman" w:cs="Times New Roman"/>
                <w:b/>
                <w:lang w:val="hr-HR"/>
              </w:rPr>
            </w:pPr>
          </w:p>
        </w:tc>
      </w:tr>
      <w:tr w:rsidR="00FF363C" w:rsidRPr="00266BD2" w14:paraId="61471015" w14:textId="77777777" w:rsidTr="00FF363C">
        <w:tc>
          <w:tcPr>
            <w:tcW w:w="2411" w:type="dxa"/>
          </w:tcPr>
          <w:p w14:paraId="6147100D" w14:textId="77777777" w:rsidR="00FF363C" w:rsidRPr="00266BD2" w:rsidRDefault="00FF363C" w:rsidP="00FF363C">
            <w:pPr>
              <w:rPr>
                <w:rFonts w:ascii="Times New Roman" w:hAnsi="Times New Roman" w:cs="Times New Roman"/>
                <w:b/>
                <w:lang w:val="hr-HR"/>
              </w:rPr>
            </w:pPr>
          </w:p>
        </w:tc>
        <w:tc>
          <w:tcPr>
            <w:tcW w:w="1518" w:type="dxa"/>
          </w:tcPr>
          <w:p w14:paraId="6147100E" w14:textId="77777777" w:rsidR="00FF363C" w:rsidRPr="00A3375C" w:rsidRDefault="00FF363C" w:rsidP="00FF363C">
            <w:pPr>
              <w:rPr>
                <w:rFonts w:ascii="Times New Roman" w:hAnsi="Times New Roman" w:cs="Times New Roman"/>
                <w:b/>
                <w:lang w:val="hr-HR"/>
              </w:rPr>
            </w:pPr>
          </w:p>
        </w:tc>
        <w:tc>
          <w:tcPr>
            <w:tcW w:w="1701" w:type="dxa"/>
          </w:tcPr>
          <w:p w14:paraId="6147100F" w14:textId="77777777" w:rsidR="00FF363C" w:rsidRPr="00A3375C" w:rsidRDefault="00FF363C" w:rsidP="00FF363C">
            <w:pPr>
              <w:rPr>
                <w:rFonts w:ascii="Times New Roman" w:hAnsi="Times New Roman" w:cs="Times New Roman"/>
                <w:b/>
                <w:lang w:val="hr-HR"/>
              </w:rPr>
            </w:pPr>
          </w:p>
        </w:tc>
        <w:tc>
          <w:tcPr>
            <w:tcW w:w="1984" w:type="dxa"/>
          </w:tcPr>
          <w:p w14:paraId="61471010" w14:textId="77777777" w:rsidR="00FF363C" w:rsidRPr="00A3375C" w:rsidRDefault="00FF363C" w:rsidP="00FF363C">
            <w:pPr>
              <w:rPr>
                <w:rFonts w:ascii="Times New Roman" w:hAnsi="Times New Roman" w:cs="Times New Roman"/>
                <w:b/>
                <w:lang w:val="hr-HR"/>
              </w:rPr>
            </w:pPr>
          </w:p>
        </w:tc>
        <w:tc>
          <w:tcPr>
            <w:tcW w:w="1701" w:type="dxa"/>
          </w:tcPr>
          <w:p w14:paraId="61471011" w14:textId="77777777" w:rsidR="00FF363C" w:rsidRPr="00A3375C" w:rsidRDefault="00FF363C" w:rsidP="00FF363C">
            <w:pPr>
              <w:rPr>
                <w:rFonts w:ascii="Times New Roman" w:hAnsi="Times New Roman" w:cs="Times New Roman"/>
                <w:b/>
                <w:lang w:val="hr-HR"/>
              </w:rPr>
            </w:pPr>
          </w:p>
        </w:tc>
        <w:tc>
          <w:tcPr>
            <w:tcW w:w="1843" w:type="dxa"/>
          </w:tcPr>
          <w:p w14:paraId="61471012" w14:textId="77777777" w:rsidR="00FF363C" w:rsidRPr="00A3375C" w:rsidRDefault="00FF363C" w:rsidP="00FF363C">
            <w:pPr>
              <w:rPr>
                <w:rFonts w:ascii="Times New Roman" w:hAnsi="Times New Roman" w:cs="Times New Roman"/>
                <w:b/>
                <w:lang w:val="hr-HR"/>
              </w:rPr>
            </w:pPr>
          </w:p>
        </w:tc>
        <w:tc>
          <w:tcPr>
            <w:tcW w:w="1276" w:type="dxa"/>
          </w:tcPr>
          <w:p w14:paraId="61471013" w14:textId="77777777" w:rsidR="00FF363C" w:rsidRPr="00A3375C" w:rsidRDefault="00FF363C" w:rsidP="00FF363C">
            <w:pPr>
              <w:rPr>
                <w:rFonts w:ascii="Times New Roman" w:hAnsi="Times New Roman" w:cs="Times New Roman"/>
                <w:b/>
                <w:lang w:val="hr-HR"/>
              </w:rPr>
            </w:pPr>
          </w:p>
        </w:tc>
        <w:tc>
          <w:tcPr>
            <w:tcW w:w="1776" w:type="dxa"/>
          </w:tcPr>
          <w:p w14:paraId="61471014" w14:textId="77777777" w:rsidR="00FF363C" w:rsidRPr="00A3375C" w:rsidRDefault="00FF363C" w:rsidP="00FF363C">
            <w:pPr>
              <w:jc w:val="center"/>
              <w:rPr>
                <w:rFonts w:ascii="Times New Roman" w:hAnsi="Times New Roman" w:cs="Times New Roman"/>
                <w:b/>
                <w:lang w:val="hr-HR"/>
              </w:rPr>
            </w:pPr>
          </w:p>
        </w:tc>
      </w:tr>
    </w:tbl>
    <w:p w14:paraId="61471016" w14:textId="77777777" w:rsidR="00681501" w:rsidRDefault="00681501"/>
    <w:p w14:paraId="61471017" w14:textId="77777777" w:rsidR="00145261" w:rsidRPr="00F83564" w:rsidRDefault="00145261" w:rsidP="0013140C">
      <w:pPr>
        <w:rPr>
          <w:rFonts w:ascii="Times New Roman" w:hAnsi="Times New Roman" w:cs="Times New Roman"/>
          <w:lang w:val="hr-HR"/>
        </w:rPr>
      </w:pPr>
    </w:p>
    <w:p w14:paraId="61471018" w14:textId="77777777" w:rsidR="00B30B56" w:rsidRDefault="00FF363C" w:rsidP="0013140C">
      <w:pPr>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lastRenderedPageBreak/>
        <w:t>Pojašnjenje Elemenata Akcijskog plana</w:t>
      </w:r>
      <w:r w:rsidR="00B30B56" w:rsidRPr="00FF363C">
        <w:rPr>
          <w:rFonts w:ascii="Times New Roman" w:hAnsi="Times New Roman" w:cs="Times New Roman"/>
          <w:b/>
          <w:sz w:val="24"/>
          <w:szCs w:val="24"/>
          <w:u w:val="single"/>
          <w:lang w:val="hr-HR"/>
        </w:rPr>
        <w:t>:</w:t>
      </w:r>
    </w:p>
    <w:p w14:paraId="64E5EA82" w14:textId="77777777" w:rsidR="00E0624A" w:rsidRDefault="0032638F" w:rsidP="00E0624A">
      <w:pPr>
        <w:pStyle w:val="ListParagraph"/>
        <w:numPr>
          <w:ilvl w:val="0"/>
          <w:numId w:val="11"/>
        </w:numPr>
        <w:spacing w:after="0" w:line="360" w:lineRule="auto"/>
        <w:jc w:val="both"/>
        <w:rPr>
          <w:rFonts w:ascii="Times New Roman" w:hAnsi="Times New Roman" w:cs="Times New Roman"/>
          <w:sz w:val="24"/>
          <w:szCs w:val="24"/>
          <w:lang w:val="hr-HR"/>
        </w:rPr>
      </w:pPr>
      <w:r w:rsidRPr="00E0624A">
        <w:rPr>
          <w:rFonts w:ascii="Times New Roman" w:hAnsi="Times New Roman" w:cs="Times New Roman"/>
          <w:sz w:val="24"/>
          <w:szCs w:val="24"/>
          <w:lang w:val="hr-HR"/>
        </w:rPr>
        <w:t>Troškovi ulaganja u materijalnu i nematerijalnu imovinu</w:t>
      </w:r>
      <w:r w:rsidR="00FF363C" w:rsidRPr="00E0624A">
        <w:rPr>
          <w:rFonts w:ascii="Times New Roman" w:hAnsi="Times New Roman" w:cs="Times New Roman"/>
          <w:sz w:val="24"/>
          <w:szCs w:val="24"/>
          <w:lang w:val="hr-HR"/>
        </w:rPr>
        <w:t xml:space="preserve">: </w:t>
      </w:r>
    </w:p>
    <w:p w14:paraId="6147101B" w14:textId="6906223F" w:rsidR="0032638F" w:rsidRPr="0032638F" w:rsidRDefault="0032638F" w:rsidP="00E0624A">
      <w:pPr>
        <w:spacing w:after="0" w:line="360" w:lineRule="auto"/>
        <w:jc w:val="both"/>
        <w:rPr>
          <w:rFonts w:ascii="Times New Roman" w:hAnsi="Times New Roman" w:cs="Times New Roman"/>
          <w:sz w:val="24"/>
          <w:szCs w:val="24"/>
          <w:lang w:val="hr-HR"/>
        </w:rPr>
      </w:pPr>
      <w:r w:rsidRPr="00E0624A">
        <w:rPr>
          <w:rFonts w:ascii="Times New Roman" w:hAnsi="Times New Roman" w:cs="Times New Roman"/>
          <w:sz w:val="24"/>
          <w:szCs w:val="24"/>
          <w:lang w:val="hr-HR"/>
        </w:rPr>
        <w:t xml:space="preserve">Izgradnja, nadogradnja ili opremanje istraživačke infrastrukture </w:t>
      </w:r>
      <w:r w:rsidRPr="00895F3C">
        <w:rPr>
          <w:rFonts w:ascii="Times New Roman" w:hAnsi="Times New Roman" w:cs="Times New Roman"/>
          <w:sz w:val="24"/>
          <w:szCs w:val="24"/>
          <w:lang w:val="hr-HR"/>
        </w:rPr>
        <w:t>(rok provedbe 5 godina)</w:t>
      </w:r>
    </w:p>
    <w:p w14:paraId="6147101C" w14:textId="77777777" w:rsidR="00A3375C" w:rsidRPr="00F83564" w:rsidRDefault="00A3375C" w:rsidP="003D46BE">
      <w:pPr>
        <w:spacing w:after="0" w:line="360" w:lineRule="auto"/>
        <w:jc w:val="both"/>
        <w:rPr>
          <w:rFonts w:ascii="Times New Roman" w:hAnsi="Times New Roman" w:cs="Times New Roman"/>
          <w:sz w:val="24"/>
          <w:szCs w:val="24"/>
          <w:lang w:val="hr-HR"/>
        </w:rPr>
      </w:pPr>
    </w:p>
    <w:p w14:paraId="6FBE4EF6" w14:textId="4EF5B1E5" w:rsidR="00E0624A" w:rsidRPr="00E0624A" w:rsidRDefault="00FF363C" w:rsidP="00E0624A">
      <w:pPr>
        <w:pStyle w:val="ListParagraph"/>
        <w:numPr>
          <w:ilvl w:val="0"/>
          <w:numId w:val="11"/>
        </w:numPr>
        <w:spacing w:after="0" w:line="360" w:lineRule="auto"/>
        <w:jc w:val="both"/>
        <w:rPr>
          <w:rFonts w:ascii="Times New Roman" w:hAnsi="Times New Roman" w:cs="Times New Roman"/>
          <w:sz w:val="24"/>
          <w:szCs w:val="24"/>
          <w:lang w:val="hr-HR"/>
        </w:rPr>
      </w:pPr>
      <w:r w:rsidRPr="00E0624A">
        <w:rPr>
          <w:rFonts w:ascii="Times New Roman" w:hAnsi="Times New Roman" w:cs="Times New Roman"/>
          <w:sz w:val="24"/>
          <w:szCs w:val="24"/>
          <w:lang w:val="hr-HR"/>
        </w:rPr>
        <w:t>Potpore za inovacijske klastere</w:t>
      </w:r>
      <w:r w:rsidR="00540CDE" w:rsidRPr="00E0624A">
        <w:rPr>
          <w:rFonts w:ascii="Times New Roman" w:hAnsi="Times New Roman" w:cs="Times New Roman"/>
          <w:sz w:val="24"/>
          <w:szCs w:val="24"/>
          <w:lang w:val="hr-HR"/>
        </w:rPr>
        <w:t>:</w:t>
      </w:r>
      <w:r w:rsidRPr="00E0624A">
        <w:rPr>
          <w:rFonts w:ascii="Times New Roman" w:hAnsi="Times New Roman" w:cs="Times New Roman"/>
          <w:sz w:val="24"/>
          <w:szCs w:val="24"/>
          <w:lang w:val="hr-HR"/>
        </w:rPr>
        <w:t xml:space="preserve"> </w:t>
      </w:r>
      <w:r w:rsidR="00540CDE" w:rsidRPr="00E0624A">
        <w:rPr>
          <w:rFonts w:ascii="Times New Roman" w:hAnsi="Times New Roman" w:cs="Times New Roman"/>
          <w:sz w:val="24"/>
          <w:szCs w:val="24"/>
          <w:lang w:val="hr-HR"/>
        </w:rPr>
        <w:t xml:space="preserve"> </w:t>
      </w:r>
    </w:p>
    <w:p w14:paraId="085E203C" w14:textId="1441DF07" w:rsidR="00DB64BA" w:rsidRPr="00951C4C" w:rsidRDefault="00FF363C" w:rsidP="00951C4C">
      <w:pPr>
        <w:spacing w:after="0" w:line="360" w:lineRule="auto"/>
        <w:jc w:val="both"/>
        <w:rPr>
          <w:rFonts w:ascii="Times New Roman" w:eastAsia="Calibri" w:hAnsi="Times New Roman" w:cs="Times New Roman"/>
          <w:sz w:val="24"/>
          <w:szCs w:val="24"/>
          <w:lang w:val="hr-HR"/>
        </w:rPr>
      </w:pPr>
      <w:r w:rsidRPr="00951C4C">
        <w:rPr>
          <w:rFonts w:ascii="Times New Roman" w:eastAsia="Calibri" w:hAnsi="Times New Roman" w:cs="Times New Roman"/>
          <w:sz w:val="24"/>
          <w:szCs w:val="24"/>
          <w:lang w:val="hr-HR"/>
        </w:rPr>
        <w:t>Operativne potpore (</w:t>
      </w:r>
      <w:r w:rsidR="00540CDE" w:rsidRPr="00951C4C">
        <w:rPr>
          <w:rFonts w:ascii="Times New Roman" w:eastAsia="Calibri" w:hAnsi="Times New Roman" w:cs="Times New Roman"/>
          <w:sz w:val="24"/>
          <w:szCs w:val="24"/>
          <w:lang w:val="hr-HR"/>
        </w:rPr>
        <w:t>osoblje prijavitelja - organizacije klastera</w:t>
      </w:r>
      <w:r w:rsidR="00774AC4">
        <w:rPr>
          <w:rStyle w:val="FootnoteReference"/>
          <w:rFonts w:ascii="Times New Roman" w:eastAsia="Calibri" w:hAnsi="Times New Roman"/>
          <w:sz w:val="24"/>
          <w:szCs w:val="24"/>
          <w:lang w:val="hr-HR"/>
        </w:rPr>
        <w:footnoteReference w:id="1"/>
      </w:r>
      <w:r w:rsidR="00540CDE" w:rsidRPr="00951C4C">
        <w:rPr>
          <w:rFonts w:ascii="Times New Roman" w:eastAsia="Calibri" w:hAnsi="Times New Roman" w:cs="Times New Roman"/>
          <w:sz w:val="24"/>
          <w:szCs w:val="24"/>
          <w:lang w:val="hr-HR"/>
        </w:rPr>
        <w:t xml:space="preserve"> koji će raditi na upravljanju projektom</w:t>
      </w:r>
      <w:r w:rsidR="00DB64BA" w:rsidRPr="00951C4C">
        <w:rPr>
          <w:rFonts w:ascii="Times New Roman" w:eastAsia="Calibri" w:hAnsi="Times New Roman" w:cs="Times New Roman"/>
          <w:sz w:val="24"/>
          <w:szCs w:val="24"/>
          <w:lang w:val="hr-HR"/>
        </w:rPr>
        <w:t xml:space="preserve"> (prihvatljivi su do 1</w:t>
      </w:r>
      <w:r w:rsidR="00186F96" w:rsidRPr="00951C4C">
        <w:rPr>
          <w:rFonts w:ascii="Times New Roman" w:eastAsia="Calibri" w:hAnsi="Times New Roman" w:cs="Times New Roman"/>
          <w:sz w:val="24"/>
          <w:szCs w:val="24"/>
          <w:lang w:val="hr-HR"/>
        </w:rPr>
        <w:t>0</w:t>
      </w:r>
      <w:r w:rsidR="00DB64BA" w:rsidRPr="00951C4C">
        <w:rPr>
          <w:rFonts w:ascii="Times New Roman" w:eastAsia="Calibri" w:hAnsi="Times New Roman" w:cs="Times New Roman"/>
          <w:sz w:val="24"/>
          <w:szCs w:val="24"/>
          <w:lang w:val="hr-HR"/>
        </w:rPr>
        <w:t xml:space="preserve">% </w:t>
      </w:r>
      <w:r w:rsidR="002126E3" w:rsidRPr="00951C4C">
        <w:rPr>
          <w:rFonts w:ascii="Times New Roman" w:eastAsia="Calibri" w:hAnsi="Times New Roman" w:cs="Times New Roman"/>
          <w:sz w:val="24"/>
          <w:szCs w:val="24"/>
          <w:lang w:val="hr-HR"/>
        </w:rPr>
        <w:t>ukupnih prihvatljivih izdataka</w:t>
      </w:r>
      <w:r w:rsidR="00DB64BA" w:rsidRPr="00951C4C">
        <w:rPr>
          <w:rFonts w:ascii="Times New Roman" w:eastAsia="Calibri" w:hAnsi="Times New Roman" w:cs="Times New Roman"/>
          <w:sz w:val="24"/>
          <w:szCs w:val="24"/>
          <w:lang w:val="hr-HR"/>
        </w:rPr>
        <w:t xml:space="preserve">, a maksimalno do 8.500.000,00 HRK), izdaci za </w:t>
      </w:r>
      <w:r w:rsidR="002126E3" w:rsidRPr="00951C4C">
        <w:rPr>
          <w:rFonts w:ascii="Times New Roman" w:eastAsia="Calibri" w:hAnsi="Times New Roman" w:cs="Times New Roman"/>
          <w:sz w:val="24"/>
          <w:szCs w:val="24"/>
          <w:lang w:val="hr-HR"/>
        </w:rPr>
        <w:t xml:space="preserve">usluge vanjskog stručnjaka za upravljanje projektom, izdaci za postupke zapošljavanja osoblja za rad </w:t>
      </w:r>
      <w:r w:rsidR="00951C4C">
        <w:rPr>
          <w:rFonts w:ascii="Times New Roman" w:eastAsia="Calibri" w:hAnsi="Times New Roman" w:cs="Times New Roman"/>
          <w:sz w:val="24"/>
          <w:szCs w:val="24"/>
          <w:lang w:val="hr-HR"/>
        </w:rPr>
        <w:t xml:space="preserve">na </w:t>
      </w:r>
      <w:r w:rsidR="002126E3" w:rsidRPr="00951C4C">
        <w:rPr>
          <w:rFonts w:ascii="Times New Roman" w:eastAsia="Calibri" w:hAnsi="Times New Roman" w:cs="Times New Roman"/>
          <w:sz w:val="24"/>
          <w:szCs w:val="24"/>
          <w:lang w:val="hr-HR"/>
        </w:rPr>
        <w:t xml:space="preserve">projektu te izdaci za usluge stručnjaka za vanjskog stručnjaka za upravljanje projektom, izdaci za </w:t>
      </w:r>
      <w:r w:rsidR="00951C4C">
        <w:rPr>
          <w:rFonts w:ascii="Times New Roman" w:eastAsia="Calibri" w:hAnsi="Times New Roman" w:cs="Times New Roman"/>
          <w:sz w:val="24"/>
          <w:szCs w:val="24"/>
          <w:lang w:val="hr-HR"/>
        </w:rPr>
        <w:t xml:space="preserve">postupke </w:t>
      </w:r>
      <w:r w:rsidR="00DB64BA" w:rsidRPr="00951C4C">
        <w:rPr>
          <w:rFonts w:ascii="Times New Roman" w:eastAsia="Calibri" w:hAnsi="Times New Roman" w:cs="Times New Roman"/>
          <w:sz w:val="24"/>
          <w:szCs w:val="24"/>
          <w:lang w:val="hr-HR"/>
        </w:rPr>
        <w:t>zapošljavanja osoblja za rad  na</w:t>
      </w:r>
      <w:r w:rsidR="00951C4C">
        <w:rPr>
          <w:rFonts w:ascii="Times New Roman" w:eastAsia="Calibri" w:hAnsi="Times New Roman" w:cs="Times New Roman"/>
          <w:sz w:val="24"/>
          <w:szCs w:val="24"/>
          <w:lang w:val="hr-HR"/>
        </w:rPr>
        <w:t xml:space="preserve"> </w:t>
      </w:r>
      <w:r w:rsidR="00DB64BA" w:rsidRPr="00951C4C">
        <w:rPr>
          <w:rFonts w:ascii="Times New Roman" w:eastAsia="Calibri" w:hAnsi="Times New Roman" w:cs="Times New Roman"/>
          <w:sz w:val="24"/>
          <w:szCs w:val="24"/>
          <w:lang w:val="hr-HR"/>
        </w:rPr>
        <w:t xml:space="preserve">projektu te izdaci za usluge stručnjaka za javnu nabavu) – </w:t>
      </w:r>
      <w:r w:rsidR="00951C4C">
        <w:rPr>
          <w:rFonts w:ascii="Times New Roman" w:eastAsia="Calibri" w:hAnsi="Times New Roman" w:cs="Times New Roman"/>
          <w:sz w:val="24"/>
          <w:szCs w:val="24"/>
          <w:lang w:val="hr-HR"/>
        </w:rPr>
        <w:t xml:space="preserve">rok </w:t>
      </w:r>
      <w:r w:rsidR="00DB64BA" w:rsidRPr="00951C4C">
        <w:rPr>
          <w:rFonts w:ascii="Times New Roman" w:eastAsia="Calibri" w:hAnsi="Times New Roman" w:cs="Times New Roman"/>
          <w:sz w:val="24"/>
          <w:szCs w:val="24"/>
          <w:lang w:val="hr-HR"/>
        </w:rPr>
        <w:t xml:space="preserve">provedbe 5 godina.  </w:t>
      </w:r>
    </w:p>
    <w:p w14:paraId="4BF53586" w14:textId="77777777" w:rsidR="00E0624A" w:rsidRPr="00E0624A" w:rsidRDefault="00E0624A" w:rsidP="00E0624A">
      <w:pPr>
        <w:spacing w:line="360" w:lineRule="auto"/>
        <w:contextualSpacing/>
        <w:jc w:val="both"/>
        <w:rPr>
          <w:rFonts w:ascii="Times New Roman" w:eastAsia="Calibri" w:hAnsi="Times New Roman" w:cs="Times New Roman"/>
          <w:sz w:val="24"/>
          <w:szCs w:val="24"/>
          <w:lang w:val="hr-HR"/>
        </w:rPr>
      </w:pPr>
      <w:r w:rsidRPr="00E0624A">
        <w:rPr>
          <w:rFonts w:ascii="Times New Roman" w:eastAsia="Calibri" w:hAnsi="Times New Roman" w:cs="Times New Roman"/>
          <w:sz w:val="24"/>
          <w:szCs w:val="24"/>
          <w:lang w:val="hr-HR"/>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E0624A">
        <w:rPr>
          <w:rFonts w:ascii="Times New Roman" w:eastAsia="Calibri" w:hAnsi="Times New Roman" w:cs="Times New Roman"/>
          <w:sz w:val="24"/>
          <w:szCs w:val="24"/>
          <w:vertAlign w:val="superscript"/>
          <w:lang w:val="hr-HR"/>
        </w:rPr>
        <w:footnoteReference w:id="2"/>
      </w:r>
      <w:r w:rsidRPr="00E0624A">
        <w:rPr>
          <w:rFonts w:ascii="Times New Roman" w:eastAsia="Calibri" w:hAnsi="Times New Roman" w:cs="Times New Roman"/>
          <w:sz w:val="24"/>
          <w:szCs w:val="24"/>
          <w:lang w:val="hr-HR"/>
        </w:rPr>
        <w:t xml:space="preserve"> bez potrebe da se vrši računanje radi utvrđivanja važeće stope, sukladno članku 68. Stavku 1. (b) Uredbe (EU) br. 1303/2013. Korisnik će koristiti pojednos</w:t>
      </w:r>
      <w:bookmarkStart w:id="0" w:name="_GoBack"/>
      <w:bookmarkEnd w:id="0"/>
      <w:r w:rsidRPr="00E0624A">
        <w:rPr>
          <w:rFonts w:ascii="Times New Roman" w:eastAsia="Calibri" w:hAnsi="Times New Roman" w:cs="Times New Roman"/>
          <w:sz w:val="24"/>
          <w:szCs w:val="24"/>
          <w:lang w:val="hr-HR"/>
        </w:rPr>
        <w:t xml:space="preserve">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w:t>
      </w:r>
      <w:r w:rsidRPr="00E0624A">
        <w:rPr>
          <w:rFonts w:ascii="Times New Roman" w:eastAsia="Calibri" w:hAnsi="Times New Roman" w:cs="Times New Roman"/>
          <w:sz w:val="24"/>
          <w:szCs w:val="24"/>
          <w:lang w:val="hr-HR"/>
        </w:rPr>
        <w:lastRenderedPageBreak/>
        <w:t>telekomunikacije, i sl.) te troškovi održavanja uredskih prostora (zakonom propisani periodični pregledi, zamjena istrošenih materijala i elemenata, periodični i izvanredni radovi i popravci).</w:t>
      </w:r>
    </w:p>
    <w:p w14:paraId="1913330B" w14:textId="77777777" w:rsidR="00E0624A" w:rsidRPr="00E0624A" w:rsidRDefault="00E0624A" w:rsidP="00E0624A">
      <w:pPr>
        <w:numPr>
          <w:ilvl w:val="0"/>
          <w:numId w:val="9"/>
        </w:numPr>
        <w:autoSpaceDE w:val="0"/>
        <w:autoSpaceDN w:val="0"/>
        <w:adjustRightInd w:val="0"/>
        <w:spacing w:after="0" w:line="360" w:lineRule="auto"/>
        <w:contextualSpacing/>
        <w:jc w:val="both"/>
        <w:rPr>
          <w:rFonts w:ascii="Times New Roman" w:eastAsia="Calibri" w:hAnsi="Times New Roman" w:cs="Times New Roman"/>
          <w:sz w:val="24"/>
          <w:szCs w:val="24"/>
          <w:lang w:val="hr-HR"/>
        </w:rPr>
      </w:pPr>
      <w:r w:rsidRPr="00E0624A">
        <w:rPr>
          <w:rFonts w:ascii="Times New Roman" w:eastAsia="Calibri" w:hAnsi="Times New Roman" w:cs="Times New Roman"/>
          <w:sz w:val="24"/>
          <w:szCs w:val="24"/>
          <w:lang w:val="hr-HR"/>
        </w:rPr>
        <w:t>Ostali stvarni troškovi koji se odnose na:</w:t>
      </w:r>
    </w:p>
    <w:p w14:paraId="1099ECEA" w14:textId="77777777" w:rsidR="00E0624A" w:rsidRPr="00E0624A" w:rsidRDefault="00E0624A" w:rsidP="00E0624A">
      <w:pPr>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hr-HR"/>
        </w:rPr>
      </w:pPr>
      <w:r w:rsidRPr="00E0624A">
        <w:rPr>
          <w:rFonts w:ascii="Times New Roman" w:eastAsia="Calibri" w:hAnsi="Times New Roman" w:cs="Times New Roman"/>
          <w:sz w:val="24"/>
          <w:szCs w:val="24"/>
          <w:lang w:val="hr-HR"/>
        </w:rPr>
        <w:t>na poticanje klastera u cilju olakšavanja suradnje, razmjene informacija i pružanja ili usmjeravanja specijaliziranih i prilagođenih usluga poslovne podrške;</w:t>
      </w:r>
    </w:p>
    <w:p w14:paraId="7C227E28" w14:textId="77777777" w:rsidR="00E0624A" w:rsidRPr="00E0624A" w:rsidRDefault="00E0624A" w:rsidP="00E0624A">
      <w:pPr>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hr-HR"/>
        </w:rPr>
      </w:pPr>
      <w:r w:rsidRPr="00E0624A">
        <w:rPr>
          <w:rFonts w:ascii="Times New Roman" w:eastAsia="Calibri" w:hAnsi="Times New Roman" w:cs="Times New Roman"/>
          <w:sz w:val="24"/>
          <w:szCs w:val="24"/>
          <w:lang w:val="hr-HR"/>
        </w:rPr>
        <w:t>na promidžbu  klastera kako bi se  povećalo sudjelovanje novih poduzetnika ili organizacija i povećala vidljivosti;</w:t>
      </w:r>
    </w:p>
    <w:p w14:paraId="524ECABA" w14:textId="77777777" w:rsidR="00E0624A" w:rsidRPr="00E0624A" w:rsidRDefault="00E0624A" w:rsidP="00E0624A">
      <w:pPr>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lang w:val="hr-HR"/>
        </w:rPr>
      </w:pPr>
      <w:r w:rsidRPr="00E0624A">
        <w:rPr>
          <w:rFonts w:ascii="Times New Roman" w:eastAsia="Calibri" w:hAnsi="Times New Roman" w:cs="Times New Roman"/>
          <w:sz w:val="24"/>
          <w:szCs w:val="24"/>
          <w:lang w:val="hr-HR"/>
        </w:rPr>
        <w:t xml:space="preserve">na upravljanje objektima klastera; na organizaciju programa izobrazbe, radionica i konferencija kako bi se poticala  razmjena znanja, povezivanje i transnacionalna suradnja (organizacija, najam prostora za edukaciju, dnevnice, plaćanje predavača i </w:t>
      </w:r>
      <w:proofErr w:type="spellStart"/>
      <w:r w:rsidRPr="00E0624A">
        <w:rPr>
          <w:rFonts w:ascii="Times New Roman" w:eastAsia="Calibri" w:hAnsi="Times New Roman" w:cs="Times New Roman"/>
          <w:sz w:val="24"/>
          <w:szCs w:val="24"/>
          <w:lang w:val="hr-HR"/>
        </w:rPr>
        <w:t>sl</w:t>
      </w:r>
      <w:proofErr w:type="spellEnd"/>
      <w:r w:rsidRPr="00E0624A">
        <w:rPr>
          <w:rFonts w:ascii="Times New Roman" w:eastAsia="Calibri" w:hAnsi="Times New Roman" w:cs="Times New Roman"/>
          <w:sz w:val="24"/>
          <w:szCs w:val="24"/>
          <w:lang w:val="hr-HR"/>
        </w:rPr>
        <w:t>).</w:t>
      </w:r>
    </w:p>
    <w:p w14:paraId="33C427B3" w14:textId="77777777" w:rsidR="00E0624A" w:rsidRPr="00E0624A" w:rsidRDefault="00E0624A" w:rsidP="00E0624A">
      <w:pPr>
        <w:autoSpaceDE w:val="0"/>
        <w:autoSpaceDN w:val="0"/>
        <w:adjustRightInd w:val="0"/>
        <w:spacing w:after="0" w:line="360" w:lineRule="auto"/>
        <w:jc w:val="both"/>
        <w:rPr>
          <w:rFonts w:ascii="Times New Roman" w:eastAsia="Calibri" w:hAnsi="Times New Roman" w:cs="Times New Roman"/>
          <w:sz w:val="24"/>
          <w:szCs w:val="24"/>
          <w:lang w:val="hr-HR"/>
        </w:rPr>
      </w:pPr>
      <w:r w:rsidRPr="00E0624A">
        <w:rPr>
          <w:rFonts w:ascii="Times New Roman" w:eastAsia="Calibri" w:hAnsi="Times New Roman" w:cs="Times New Roman"/>
          <w:sz w:val="24"/>
          <w:szCs w:val="24"/>
          <w:lang w:val="hr-HR"/>
        </w:rPr>
        <w:t>Intenzitet potpore za ostale stvarne troškove ne premašuje 50% ukupno prihvatljivih troškova.</w:t>
      </w:r>
    </w:p>
    <w:p w14:paraId="5D80AAF1" w14:textId="77777777" w:rsidR="00E0624A" w:rsidRPr="00540CDE" w:rsidRDefault="00E0624A" w:rsidP="00DB64BA">
      <w:pPr>
        <w:spacing w:after="0" w:line="360" w:lineRule="auto"/>
        <w:jc w:val="both"/>
        <w:rPr>
          <w:rFonts w:ascii="Times New Roman" w:hAnsi="Times New Roman" w:cs="Times New Roman"/>
          <w:sz w:val="24"/>
          <w:szCs w:val="24"/>
          <w:lang w:val="hr-HR"/>
        </w:rPr>
      </w:pPr>
    </w:p>
    <w:p w14:paraId="75AF14E3" w14:textId="58C13961" w:rsidR="00DB64BA" w:rsidRPr="00540CDE" w:rsidRDefault="00DB64BA" w:rsidP="0013140C">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0E8CC830" w14:textId="77777777" w:rsidR="00E0624A" w:rsidRDefault="00FF363C" w:rsidP="00E0624A">
      <w:pPr>
        <w:pStyle w:val="ListParagraph"/>
        <w:numPr>
          <w:ilvl w:val="0"/>
          <w:numId w:val="11"/>
        </w:numPr>
        <w:rPr>
          <w:rFonts w:ascii="Times New Roman" w:hAnsi="Times New Roman" w:cs="Times New Roman"/>
          <w:b/>
          <w:lang w:val="hr-HR"/>
        </w:rPr>
      </w:pPr>
      <w:r w:rsidRPr="00E0624A">
        <w:rPr>
          <w:rFonts w:ascii="Times New Roman" w:hAnsi="Times New Roman" w:cs="Times New Roman"/>
          <w:lang w:val="hr-HR"/>
        </w:rPr>
        <w:t>Kolaborativni projekti:</w:t>
      </w:r>
      <w:r w:rsidRPr="00E0624A">
        <w:rPr>
          <w:rFonts w:ascii="Times New Roman" w:hAnsi="Times New Roman" w:cs="Times New Roman"/>
          <w:b/>
          <w:lang w:val="hr-HR"/>
        </w:rPr>
        <w:t xml:space="preserve"> </w:t>
      </w:r>
      <w:r w:rsidRPr="00E0624A">
        <w:rPr>
          <w:rFonts w:ascii="Times New Roman" w:hAnsi="Times New Roman" w:cs="Times New Roman"/>
          <w:b/>
          <w:lang w:val="hr-HR"/>
        </w:rPr>
        <w:tab/>
      </w:r>
    </w:p>
    <w:p w14:paraId="61471020" w14:textId="74691B92" w:rsidR="00FF363C" w:rsidRPr="00E0624A" w:rsidRDefault="00FF363C" w:rsidP="00E0624A">
      <w:pPr>
        <w:pStyle w:val="ListParagraph"/>
        <w:ind w:left="0"/>
        <w:rPr>
          <w:rFonts w:ascii="Times New Roman" w:hAnsi="Times New Roman" w:cs="Times New Roman"/>
          <w:b/>
          <w:lang w:val="hr-HR"/>
        </w:rPr>
      </w:pPr>
      <w:r w:rsidRPr="00E0624A">
        <w:rPr>
          <w:rFonts w:ascii="Times New Roman" w:hAnsi="Times New Roman" w:cs="Times New Roman"/>
          <w:lang w:val="hr-HR"/>
        </w:rPr>
        <w:t>Navesti kolaborativne projekte</w:t>
      </w:r>
      <w:r w:rsidRPr="00E0624A">
        <w:rPr>
          <w:rFonts w:ascii="Times New Roman" w:hAnsi="Times New Roman" w:cs="Times New Roman"/>
          <w:b/>
          <w:lang w:val="hr-HR"/>
        </w:rPr>
        <w:t xml:space="preserve"> </w:t>
      </w:r>
      <w:r w:rsidRPr="00E0624A">
        <w:rPr>
          <w:rFonts w:ascii="Times New Roman" w:hAnsi="Times New Roman" w:cs="Times New Roman"/>
          <w:sz w:val="24"/>
          <w:szCs w:val="24"/>
          <w:lang w:val="hr-HR"/>
        </w:rPr>
        <w:t xml:space="preserve">istraživanja i razvoja između Nositelja i partnera uz definirani glavni fokus projektnih aktivnosti svakog zasebnog projekta (rok provedbe 3 godine): </w:t>
      </w:r>
    </w:p>
    <w:p w14:paraId="61471022" w14:textId="77777777" w:rsidR="00E16F10" w:rsidRPr="00CD7794" w:rsidRDefault="00E16F10" w:rsidP="00951C4C">
      <w:pPr>
        <w:pStyle w:val="ListParagraph"/>
        <w:numPr>
          <w:ilvl w:val="0"/>
          <w:numId w:val="9"/>
        </w:numPr>
        <w:spacing w:after="0" w:line="360" w:lineRule="auto"/>
        <w:rPr>
          <w:rFonts w:ascii="Times New Roman" w:hAnsi="Times New Roman" w:cs="Times New Roman"/>
          <w:sz w:val="24"/>
          <w:szCs w:val="24"/>
          <w:lang w:val="hr-HR"/>
        </w:rPr>
      </w:pPr>
      <w:r w:rsidRPr="00CD7794">
        <w:rPr>
          <w:rFonts w:ascii="Times New Roman" w:hAnsi="Times New Roman" w:cs="Times New Roman"/>
          <w:sz w:val="24"/>
          <w:szCs w:val="24"/>
          <w:lang w:val="hr-HR"/>
        </w:rPr>
        <w:t>temeljno istraživanje,</w:t>
      </w:r>
    </w:p>
    <w:p w14:paraId="61471023" w14:textId="77777777" w:rsidR="00E16F10" w:rsidRPr="00951C4C" w:rsidRDefault="00E16F10" w:rsidP="00951C4C">
      <w:pPr>
        <w:pStyle w:val="ListParagraph"/>
        <w:numPr>
          <w:ilvl w:val="0"/>
          <w:numId w:val="9"/>
        </w:numPr>
        <w:spacing w:after="0" w:line="360" w:lineRule="auto"/>
        <w:rPr>
          <w:rFonts w:ascii="Times New Roman" w:hAnsi="Times New Roman" w:cs="Times New Roman"/>
          <w:sz w:val="24"/>
          <w:szCs w:val="24"/>
          <w:lang w:val="hr-HR"/>
        </w:rPr>
      </w:pPr>
      <w:r w:rsidRPr="00951C4C">
        <w:rPr>
          <w:rFonts w:ascii="Times New Roman" w:hAnsi="Times New Roman" w:cs="Times New Roman"/>
          <w:sz w:val="24"/>
          <w:szCs w:val="24"/>
          <w:lang w:val="hr-HR"/>
        </w:rPr>
        <w:t>industrijsko istraživanje,</w:t>
      </w:r>
    </w:p>
    <w:p w14:paraId="61471024" w14:textId="77777777" w:rsidR="009A28CB" w:rsidRPr="00951C4C" w:rsidRDefault="00FF363C" w:rsidP="00951C4C">
      <w:pPr>
        <w:pStyle w:val="ListParagraph"/>
        <w:numPr>
          <w:ilvl w:val="0"/>
          <w:numId w:val="9"/>
        </w:numPr>
        <w:spacing w:after="0" w:line="360" w:lineRule="auto"/>
        <w:jc w:val="both"/>
        <w:rPr>
          <w:sz w:val="24"/>
          <w:szCs w:val="24"/>
        </w:rPr>
      </w:pPr>
      <w:r w:rsidRPr="00951C4C">
        <w:rPr>
          <w:rFonts w:ascii="Times New Roman" w:hAnsi="Times New Roman" w:cs="Times New Roman"/>
          <w:sz w:val="24"/>
          <w:szCs w:val="24"/>
          <w:lang w:val="hr-HR"/>
        </w:rPr>
        <w:t>eksperimentalni razvoj</w:t>
      </w:r>
      <w:r w:rsidR="00540CDE" w:rsidRPr="00951C4C">
        <w:rPr>
          <w:rFonts w:ascii="Times New Roman" w:hAnsi="Times New Roman" w:cs="Times New Roman"/>
          <w:sz w:val="24"/>
          <w:szCs w:val="24"/>
          <w:lang w:val="hr-HR"/>
        </w:rPr>
        <w:t xml:space="preserve"> </w:t>
      </w:r>
    </w:p>
    <w:sectPr w:rsidR="009A28CB" w:rsidRPr="00951C4C" w:rsidSect="00AE5C6B">
      <w:headerReference w:type="default" r:id="rId12"/>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133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6B686" w14:textId="77777777" w:rsidR="00B033E9" w:rsidRDefault="00B033E9" w:rsidP="000F0620">
      <w:pPr>
        <w:spacing w:after="0" w:line="240" w:lineRule="auto"/>
      </w:pPr>
      <w:r>
        <w:separator/>
      </w:r>
    </w:p>
  </w:endnote>
  <w:endnote w:type="continuationSeparator" w:id="0">
    <w:p w14:paraId="27C01E0F" w14:textId="77777777" w:rsidR="00B033E9" w:rsidRDefault="00B033E9" w:rsidP="000F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3AB0" w14:textId="77777777" w:rsidR="00B033E9" w:rsidRDefault="00B033E9" w:rsidP="000F0620">
      <w:pPr>
        <w:spacing w:after="0" w:line="240" w:lineRule="auto"/>
      </w:pPr>
      <w:r>
        <w:separator/>
      </w:r>
    </w:p>
  </w:footnote>
  <w:footnote w:type="continuationSeparator" w:id="0">
    <w:p w14:paraId="27E486A9" w14:textId="77777777" w:rsidR="00B033E9" w:rsidRDefault="00B033E9" w:rsidP="000F0620">
      <w:pPr>
        <w:spacing w:after="0" w:line="240" w:lineRule="auto"/>
      </w:pPr>
      <w:r>
        <w:continuationSeparator/>
      </w:r>
    </w:p>
  </w:footnote>
  <w:footnote w:id="1">
    <w:p w14:paraId="50F431A1" w14:textId="77777777" w:rsidR="00774AC4" w:rsidRPr="007D586A" w:rsidRDefault="00774AC4" w:rsidP="00774AC4">
      <w:pPr>
        <w:autoSpaceDE w:val="0"/>
        <w:autoSpaceDN w:val="0"/>
        <w:adjustRightInd w:val="0"/>
        <w:spacing w:after="0" w:line="240" w:lineRule="auto"/>
        <w:jc w:val="both"/>
        <w:rPr>
          <w:rFonts w:ascii="Times New Roman" w:hAnsi="Times New Roman" w:cs="Times New Roman"/>
          <w:sz w:val="16"/>
          <w:szCs w:val="16"/>
          <w:lang w:val="hr-HR"/>
        </w:rPr>
      </w:pPr>
      <w:r>
        <w:rPr>
          <w:rStyle w:val="FootnoteReference"/>
        </w:rPr>
        <w:footnoteRef/>
      </w:r>
      <w:r>
        <w:t xml:space="preserve"> </w:t>
      </w:r>
      <w:r w:rsidRPr="00E3252A">
        <w:rPr>
          <w:rFonts w:ascii="Times New Roman" w:hAnsi="Times New Roman" w:cs="Times New Roman"/>
          <w:sz w:val="16"/>
          <w:szCs w:val="16"/>
          <w:lang w:val="hr-HR"/>
        </w:rPr>
        <w:t>Troškovi plaća osoblja kao dio troškova provedbe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w:t>
      </w:r>
    </w:p>
    <w:p w14:paraId="3E15DA3F" w14:textId="4320D39E" w:rsidR="00774AC4" w:rsidRDefault="00774AC4" w:rsidP="00774AC4">
      <w:pPr>
        <w:pStyle w:val="FootnoteText"/>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8468A7">
        <w:rPr>
          <w:rFonts w:ascii="Times New Roman" w:hAnsi="Times New Roman" w:cs="Times New Roman"/>
          <w:sz w:val="16"/>
          <w:szCs w:val="16"/>
        </w:rPr>
        <w:t>Osim na troškove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14:paraId="0733C79C" w14:textId="77777777" w:rsidR="00E0624A" w:rsidRPr="008468A7" w:rsidRDefault="00E0624A" w:rsidP="00E0624A">
      <w:pPr>
        <w:autoSpaceDE w:val="0"/>
        <w:autoSpaceDN w:val="0"/>
        <w:adjustRightInd w:val="0"/>
        <w:spacing w:after="0" w:line="240" w:lineRule="auto"/>
        <w:jc w:val="both"/>
        <w:rPr>
          <w:rFonts w:ascii="Times New Roman" w:hAnsi="Times New Roman" w:cs="Times New Roman"/>
          <w:sz w:val="16"/>
          <w:szCs w:val="16"/>
          <w:lang w:val="hr-HR"/>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8468A7">
        <w:rPr>
          <w:rFonts w:ascii="Times New Roman" w:hAnsi="Times New Roman" w:cs="Times New Roman"/>
          <w:sz w:val="16"/>
          <w:szCs w:val="16"/>
          <w:lang w:val="hr-HR"/>
        </w:rPr>
        <w:t>Osim na troškove plaća osoblja, predviđenih inicijalnim proračunom (istraživača, tehničara i ostalog pomoćnog osoblja) koji su zaposleni na istraživačkom projektu odnosi se i na troškove osoblja organizacije klastera koji će raditi na upravljanju projektom.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1029" w14:textId="77777777" w:rsidR="00F33F38" w:rsidRDefault="00F33F38" w:rsidP="00055108">
    <w:pPr>
      <w:pStyle w:val="Header"/>
      <w:pBdr>
        <w:top w:val="single" w:sz="4" w:space="1" w:color="auto"/>
        <w:left w:val="single" w:sz="4" w:space="4" w:color="auto"/>
        <w:bottom w:val="single" w:sz="4" w:space="0" w:color="auto"/>
        <w:right w:val="single" w:sz="4" w:space="4" w:color="auto"/>
      </w:pBdr>
      <w:shd w:val="clear" w:color="auto" w:fill="C6D9F1" w:themeFill="text2" w:themeFillTint="33"/>
      <w:jc w:val="center"/>
      <w:rPr>
        <w:rFonts w:ascii="Times New Roman" w:hAnsi="Times New Roman" w:cs="Times New Roman"/>
        <w:b/>
        <w:sz w:val="24"/>
        <w:szCs w:val="24"/>
      </w:rPr>
    </w:pPr>
    <w:r w:rsidRPr="00F33F38">
      <w:rPr>
        <w:rFonts w:ascii="Times New Roman" w:hAnsi="Times New Roman" w:cs="Times New Roman"/>
        <w:b/>
        <w:sz w:val="24"/>
        <w:szCs w:val="24"/>
      </w:rPr>
      <w:t xml:space="preserve">PRILOG </w:t>
    </w:r>
    <w:r w:rsidR="009A67B6">
      <w:rPr>
        <w:rFonts w:ascii="Times New Roman" w:hAnsi="Times New Roman" w:cs="Times New Roman"/>
        <w:b/>
        <w:sz w:val="24"/>
        <w:szCs w:val="24"/>
      </w:rPr>
      <w:t>5</w:t>
    </w:r>
    <w:r w:rsidR="00847CF8">
      <w:rPr>
        <w:rFonts w:ascii="Times New Roman" w:hAnsi="Times New Roman" w:cs="Times New Roman"/>
        <w:b/>
        <w:sz w:val="24"/>
        <w:szCs w:val="24"/>
      </w:rPr>
      <w:t>.</w:t>
    </w:r>
  </w:p>
  <w:p w14:paraId="6147102A" w14:textId="77777777" w:rsidR="00847CF8" w:rsidRPr="00F33F38" w:rsidRDefault="00847CF8" w:rsidP="00055108">
    <w:pPr>
      <w:pStyle w:val="Header"/>
      <w:pBdr>
        <w:top w:val="single" w:sz="4" w:space="1" w:color="auto"/>
        <w:left w:val="single" w:sz="4" w:space="4" w:color="auto"/>
        <w:bottom w:val="single" w:sz="4" w:space="0" w:color="auto"/>
        <w:right w:val="single" w:sz="4" w:space="4" w:color="auto"/>
      </w:pBdr>
      <w:shd w:val="clear" w:color="auto" w:fill="C6D9F1" w:themeFill="text2" w:themeFillTint="33"/>
      <w:jc w:val="center"/>
      <w:rPr>
        <w:rFonts w:ascii="Times New Roman" w:hAnsi="Times New Roman" w:cs="Times New Roman"/>
        <w:b/>
        <w:sz w:val="24"/>
        <w:szCs w:val="24"/>
      </w:rPr>
    </w:pPr>
  </w:p>
  <w:p w14:paraId="6147102B" w14:textId="77777777" w:rsidR="00F33F38" w:rsidRPr="00F33F38" w:rsidRDefault="00F33F38" w:rsidP="00055108">
    <w:pPr>
      <w:pStyle w:val="Header"/>
      <w:pBdr>
        <w:top w:val="single" w:sz="4" w:space="1" w:color="auto"/>
        <w:left w:val="single" w:sz="4" w:space="4" w:color="auto"/>
        <w:bottom w:val="single" w:sz="4" w:space="0" w:color="auto"/>
        <w:right w:val="single" w:sz="4" w:space="4" w:color="auto"/>
      </w:pBdr>
      <w:shd w:val="clear" w:color="auto" w:fill="C6D9F1" w:themeFill="text2" w:themeFillTint="33"/>
      <w:jc w:val="center"/>
      <w:rPr>
        <w:rFonts w:ascii="Times New Roman" w:hAnsi="Times New Roman" w:cs="Times New Roman"/>
        <w:b/>
        <w:sz w:val="24"/>
        <w:szCs w:val="24"/>
      </w:rPr>
    </w:pPr>
    <w:r w:rsidRPr="00F33F38">
      <w:rPr>
        <w:rFonts w:ascii="Times New Roman" w:hAnsi="Times New Roman" w:cs="Times New Roman"/>
        <w:b/>
        <w:sz w:val="24"/>
        <w:szCs w:val="24"/>
      </w:rPr>
      <w:t>AKCIJSKI PLAN ZA PROVEDBU STRATEGI</w:t>
    </w:r>
    <w:r w:rsidR="00B56864">
      <w:rPr>
        <w:rFonts w:ascii="Times New Roman" w:hAnsi="Times New Roman" w:cs="Times New Roman"/>
        <w:b/>
        <w:sz w:val="24"/>
        <w:szCs w:val="24"/>
      </w:rPr>
      <w:t>JE ISTRAŽIVANJA I RAZVOJA CENTRA KOMPETENCIJE</w:t>
    </w:r>
  </w:p>
  <w:p w14:paraId="6147102C" w14:textId="77777777" w:rsidR="00F33F38" w:rsidRPr="00B67B0E" w:rsidRDefault="00F33F38" w:rsidP="00055108">
    <w:pPr>
      <w:pStyle w:val="Header"/>
      <w:pBdr>
        <w:top w:val="single" w:sz="4" w:space="1" w:color="auto"/>
        <w:left w:val="single" w:sz="4" w:space="4" w:color="auto"/>
        <w:bottom w:val="single" w:sz="4" w:space="0" w:color="auto"/>
        <w:right w:val="single" w:sz="4" w:space="4" w:color="auto"/>
      </w:pBdr>
      <w:shd w:val="clear" w:color="auto" w:fill="C6D9F1" w:themeFill="text2" w:themeFillTint="33"/>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DC8"/>
    <w:multiLevelType w:val="hybridMultilevel"/>
    <w:tmpl w:val="E5FA3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D64534"/>
    <w:multiLevelType w:val="hybridMultilevel"/>
    <w:tmpl w:val="64BAB9E2"/>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2A3A2D0E"/>
    <w:multiLevelType w:val="hybridMultilevel"/>
    <w:tmpl w:val="CE7AA94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D22E7A"/>
    <w:multiLevelType w:val="hybridMultilevel"/>
    <w:tmpl w:val="4EE29FFA"/>
    <w:lvl w:ilvl="0" w:tplc="E9A4C8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5">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7FC6EB5"/>
    <w:multiLevelType w:val="hybridMultilevel"/>
    <w:tmpl w:val="D5CC930C"/>
    <w:lvl w:ilvl="0" w:tplc="041A0001">
      <w:start w:val="1"/>
      <w:numFmt w:val="bullet"/>
      <w:lvlText w:val=""/>
      <w:lvlJc w:val="left"/>
      <w:pPr>
        <w:ind w:left="3900" w:hanging="360"/>
      </w:pPr>
      <w:rPr>
        <w:rFonts w:ascii="Symbol" w:hAnsi="Symbol"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7">
    <w:nsid w:val="697421F4"/>
    <w:multiLevelType w:val="hybridMultilevel"/>
    <w:tmpl w:val="D04878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05C5809"/>
    <w:multiLevelType w:val="hybridMultilevel"/>
    <w:tmpl w:val="588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736FD"/>
    <w:multiLevelType w:val="hybridMultilevel"/>
    <w:tmpl w:val="EEBA1754"/>
    <w:lvl w:ilvl="0" w:tplc="1004E208">
      <w:start w:val="4"/>
      <w:numFmt w:val="bullet"/>
      <w:lvlText w:val="-"/>
      <w:lvlJc w:val="left"/>
      <w:pPr>
        <w:ind w:left="420" w:hanging="360"/>
      </w:pPr>
      <w:rPr>
        <w:rFonts w:ascii="Times New Roman" w:eastAsiaTheme="minorEastAsia"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738749AD"/>
    <w:multiLevelType w:val="hybridMultilevel"/>
    <w:tmpl w:val="74382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6"/>
  </w:num>
  <w:num w:numId="6">
    <w:abstractNumId w:val="7"/>
  </w:num>
  <w:num w:numId="7">
    <w:abstractNumId w:val="9"/>
  </w:num>
  <w:num w:numId="8">
    <w:abstractNumId w:val="5"/>
  </w:num>
  <w:num w:numId="9">
    <w:abstractNumId w:val="1"/>
  </w:num>
  <w:num w:numId="10">
    <w:abstractNumId w:val="4"/>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w15:presenceInfo w15:providerId="None" w15:userId="Tomi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20"/>
    <w:rsid w:val="00014460"/>
    <w:rsid w:val="000244C3"/>
    <w:rsid w:val="00043ADD"/>
    <w:rsid w:val="00055108"/>
    <w:rsid w:val="000602C6"/>
    <w:rsid w:val="00083476"/>
    <w:rsid w:val="000A4D05"/>
    <w:rsid w:val="000C0563"/>
    <w:rsid w:val="000F0620"/>
    <w:rsid w:val="001214B6"/>
    <w:rsid w:val="0013140C"/>
    <w:rsid w:val="001416DA"/>
    <w:rsid w:val="00141A92"/>
    <w:rsid w:val="00145261"/>
    <w:rsid w:val="0018196F"/>
    <w:rsid w:val="00186F96"/>
    <w:rsid w:val="001C1FA8"/>
    <w:rsid w:val="001E7EE4"/>
    <w:rsid w:val="001F3BA2"/>
    <w:rsid w:val="00210D8C"/>
    <w:rsid w:val="002126E3"/>
    <w:rsid w:val="002357A3"/>
    <w:rsid w:val="00255E9E"/>
    <w:rsid w:val="00266BD2"/>
    <w:rsid w:val="002C3A5A"/>
    <w:rsid w:val="002C44E2"/>
    <w:rsid w:val="002D7AF9"/>
    <w:rsid w:val="002E51D3"/>
    <w:rsid w:val="003120A9"/>
    <w:rsid w:val="00315FD1"/>
    <w:rsid w:val="0032638F"/>
    <w:rsid w:val="00333DE3"/>
    <w:rsid w:val="00337DF1"/>
    <w:rsid w:val="00351BF4"/>
    <w:rsid w:val="00355377"/>
    <w:rsid w:val="0036265E"/>
    <w:rsid w:val="003756CE"/>
    <w:rsid w:val="00393F60"/>
    <w:rsid w:val="003A064A"/>
    <w:rsid w:val="003D1E79"/>
    <w:rsid w:val="003D46BE"/>
    <w:rsid w:val="004276BA"/>
    <w:rsid w:val="004457EB"/>
    <w:rsid w:val="0045235F"/>
    <w:rsid w:val="00477B62"/>
    <w:rsid w:val="00500851"/>
    <w:rsid w:val="00504F1D"/>
    <w:rsid w:val="0051116A"/>
    <w:rsid w:val="0051359C"/>
    <w:rsid w:val="00526EA7"/>
    <w:rsid w:val="00540CDE"/>
    <w:rsid w:val="005765CA"/>
    <w:rsid w:val="00587DD8"/>
    <w:rsid w:val="005B4A98"/>
    <w:rsid w:val="00632E6E"/>
    <w:rsid w:val="00652931"/>
    <w:rsid w:val="00681501"/>
    <w:rsid w:val="00685095"/>
    <w:rsid w:val="006A1F4F"/>
    <w:rsid w:val="006A4130"/>
    <w:rsid w:val="006C3C03"/>
    <w:rsid w:val="006D19E9"/>
    <w:rsid w:val="006D633F"/>
    <w:rsid w:val="00710E83"/>
    <w:rsid w:val="007459CE"/>
    <w:rsid w:val="00757436"/>
    <w:rsid w:val="00774AC4"/>
    <w:rsid w:val="00790AEE"/>
    <w:rsid w:val="007D586A"/>
    <w:rsid w:val="007E69B6"/>
    <w:rsid w:val="007F7933"/>
    <w:rsid w:val="00813EA4"/>
    <w:rsid w:val="00814BFC"/>
    <w:rsid w:val="008468A7"/>
    <w:rsid w:val="00847CF8"/>
    <w:rsid w:val="0088065D"/>
    <w:rsid w:val="00895F3C"/>
    <w:rsid w:val="008A15F8"/>
    <w:rsid w:val="008A32D6"/>
    <w:rsid w:val="0090251B"/>
    <w:rsid w:val="009046FC"/>
    <w:rsid w:val="0094164E"/>
    <w:rsid w:val="00951C4C"/>
    <w:rsid w:val="00960481"/>
    <w:rsid w:val="00981BC3"/>
    <w:rsid w:val="00981D9C"/>
    <w:rsid w:val="009A0E7C"/>
    <w:rsid w:val="009A67B6"/>
    <w:rsid w:val="009B16D2"/>
    <w:rsid w:val="009B21AE"/>
    <w:rsid w:val="009C625F"/>
    <w:rsid w:val="00A042EE"/>
    <w:rsid w:val="00A100CD"/>
    <w:rsid w:val="00A221D7"/>
    <w:rsid w:val="00A3375C"/>
    <w:rsid w:val="00A57E41"/>
    <w:rsid w:val="00A73A76"/>
    <w:rsid w:val="00A860E0"/>
    <w:rsid w:val="00AB3598"/>
    <w:rsid w:val="00AB3620"/>
    <w:rsid w:val="00AF7D0D"/>
    <w:rsid w:val="00B033E9"/>
    <w:rsid w:val="00B10DA5"/>
    <w:rsid w:val="00B14F2D"/>
    <w:rsid w:val="00B2172D"/>
    <w:rsid w:val="00B30B56"/>
    <w:rsid w:val="00B323B0"/>
    <w:rsid w:val="00B4148B"/>
    <w:rsid w:val="00B50B17"/>
    <w:rsid w:val="00B56864"/>
    <w:rsid w:val="00B7428C"/>
    <w:rsid w:val="00C101E5"/>
    <w:rsid w:val="00C127F7"/>
    <w:rsid w:val="00C510A2"/>
    <w:rsid w:val="00C5117D"/>
    <w:rsid w:val="00C84671"/>
    <w:rsid w:val="00C92824"/>
    <w:rsid w:val="00CA4B25"/>
    <w:rsid w:val="00CD7794"/>
    <w:rsid w:val="00CE2354"/>
    <w:rsid w:val="00CE23FB"/>
    <w:rsid w:val="00D164F9"/>
    <w:rsid w:val="00D21C91"/>
    <w:rsid w:val="00D446EC"/>
    <w:rsid w:val="00D975A8"/>
    <w:rsid w:val="00DB64BA"/>
    <w:rsid w:val="00DC1E84"/>
    <w:rsid w:val="00DD69D6"/>
    <w:rsid w:val="00DF5C28"/>
    <w:rsid w:val="00E02690"/>
    <w:rsid w:val="00E0624A"/>
    <w:rsid w:val="00E147FE"/>
    <w:rsid w:val="00E16F10"/>
    <w:rsid w:val="00E17C5B"/>
    <w:rsid w:val="00E3252A"/>
    <w:rsid w:val="00E65C34"/>
    <w:rsid w:val="00E66FDB"/>
    <w:rsid w:val="00E8021A"/>
    <w:rsid w:val="00E90F22"/>
    <w:rsid w:val="00E93640"/>
    <w:rsid w:val="00E93AF9"/>
    <w:rsid w:val="00EA3503"/>
    <w:rsid w:val="00EB161C"/>
    <w:rsid w:val="00ED26B3"/>
    <w:rsid w:val="00ED5329"/>
    <w:rsid w:val="00F019FF"/>
    <w:rsid w:val="00F33F38"/>
    <w:rsid w:val="00F36708"/>
    <w:rsid w:val="00F5231F"/>
    <w:rsid w:val="00F524E7"/>
    <w:rsid w:val="00F601DB"/>
    <w:rsid w:val="00F76BBC"/>
    <w:rsid w:val="00F83564"/>
    <w:rsid w:val="00F85171"/>
    <w:rsid w:val="00FB4DC2"/>
    <w:rsid w:val="00FC3A48"/>
    <w:rsid w:val="00FF3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6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620"/>
  </w:style>
  <w:style w:type="table" w:styleId="TableGrid">
    <w:name w:val="Table Grid"/>
    <w:basedOn w:val="TableNormal"/>
    <w:uiPriority w:val="59"/>
    <w:rsid w:val="000F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06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620"/>
  </w:style>
  <w:style w:type="paragraph" w:styleId="ListParagraph">
    <w:name w:val="List Paragraph"/>
    <w:basedOn w:val="Normal"/>
    <w:uiPriority w:val="34"/>
    <w:qFormat/>
    <w:rsid w:val="00B30B56"/>
    <w:pPr>
      <w:ind w:left="720"/>
      <w:contextualSpacing/>
    </w:pPr>
  </w:style>
  <w:style w:type="paragraph" w:styleId="BalloonText">
    <w:name w:val="Balloon Text"/>
    <w:basedOn w:val="Normal"/>
    <w:link w:val="BalloonTextChar"/>
    <w:uiPriority w:val="99"/>
    <w:semiHidden/>
    <w:unhideWhenUsed/>
    <w:rsid w:val="00B1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2D"/>
    <w:rPr>
      <w:rFonts w:ascii="Tahoma" w:hAnsi="Tahoma" w:cs="Tahoma"/>
      <w:sz w:val="16"/>
      <w:szCs w:val="16"/>
    </w:rPr>
  </w:style>
  <w:style w:type="table" w:customStyle="1" w:styleId="TableGrid1">
    <w:name w:val="Table Grid1"/>
    <w:basedOn w:val="TableNormal"/>
    <w:next w:val="TableGrid"/>
    <w:uiPriority w:val="59"/>
    <w:rsid w:val="0026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3503"/>
    <w:rPr>
      <w:sz w:val="16"/>
      <w:szCs w:val="16"/>
    </w:rPr>
  </w:style>
  <w:style w:type="paragraph" w:styleId="CommentText">
    <w:name w:val="annotation text"/>
    <w:basedOn w:val="Normal"/>
    <w:link w:val="CommentTextChar"/>
    <w:uiPriority w:val="99"/>
    <w:semiHidden/>
    <w:unhideWhenUsed/>
    <w:rsid w:val="00EA3503"/>
    <w:pPr>
      <w:spacing w:line="240" w:lineRule="auto"/>
    </w:pPr>
    <w:rPr>
      <w:sz w:val="20"/>
      <w:szCs w:val="20"/>
    </w:rPr>
  </w:style>
  <w:style w:type="character" w:customStyle="1" w:styleId="CommentTextChar">
    <w:name w:val="Comment Text Char"/>
    <w:basedOn w:val="DefaultParagraphFont"/>
    <w:link w:val="CommentText"/>
    <w:uiPriority w:val="99"/>
    <w:semiHidden/>
    <w:rsid w:val="00EA3503"/>
    <w:rPr>
      <w:sz w:val="20"/>
      <w:szCs w:val="20"/>
    </w:rPr>
  </w:style>
  <w:style w:type="paragraph" w:styleId="CommentSubject">
    <w:name w:val="annotation subject"/>
    <w:basedOn w:val="CommentText"/>
    <w:next w:val="CommentText"/>
    <w:link w:val="CommentSubjectChar"/>
    <w:uiPriority w:val="99"/>
    <w:semiHidden/>
    <w:unhideWhenUsed/>
    <w:rsid w:val="00EA3503"/>
    <w:rPr>
      <w:b/>
      <w:bCs/>
    </w:rPr>
  </w:style>
  <w:style w:type="character" w:customStyle="1" w:styleId="CommentSubjectChar">
    <w:name w:val="Comment Subject Char"/>
    <w:basedOn w:val="CommentTextChar"/>
    <w:link w:val="CommentSubject"/>
    <w:uiPriority w:val="99"/>
    <w:semiHidden/>
    <w:rsid w:val="00EA3503"/>
    <w:rPr>
      <w:b/>
      <w:bCs/>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C5117D"/>
    <w:pPr>
      <w:spacing w:after="0" w:line="240" w:lineRule="auto"/>
    </w:pPr>
    <w:rPr>
      <w:rFonts w:eastAsiaTheme="minorHAnsi"/>
      <w:sz w:val="20"/>
      <w:szCs w:val="20"/>
      <w:lang w:val="hr-HR"/>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C5117D"/>
    <w:rPr>
      <w:rFonts w:eastAsiaTheme="minorHAnsi"/>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C5117D"/>
    <w:rPr>
      <w:rFonts w:cs="Times New Roman"/>
      <w:vertAlign w:val="superscript"/>
    </w:rPr>
  </w:style>
  <w:style w:type="paragraph" w:customStyle="1" w:styleId="Char2">
    <w:name w:val="Char2"/>
    <w:basedOn w:val="Normal"/>
    <w:link w:val="FootnoteReference"/>
    <w:uiPriority w:val="99"/>
    <w:rsid w:val="00C5117D"/>
    <w:pPr>
      <w:spacing w:after="160" w:line="240" w:lineRule="exact"/>
    </w:pPr>
    <w:rPr>
      <w:rFonts w:cs="Times New Roman"/>
      <w:vertAlign w:val="superscript"/>
    </w:rPr>
  </w:style>
  <w:style w:type="character" w:styleId="Emphasis">
    <w:name w:val="Emphasis"/>
    <w:basedOn w:val="DefaultParagraphFont"/>
    <w:uiPriority w:val="20"/>
    <w:qFormat/>
    <w:rsid w:val="00C5117D"/>
    <w:rPr>
      <w:i/>
      <w:iCs/>
    </w:rPr>
  </w:style>
  <w:style w:type="character" w:styleId="Strong">
    <w:name w:val="Strong"/>
    <w:basedOn w:val="DefaultParagraphFont"/>
    <w:uiPriority w:val="22"/>
    <w:qFormat/>
    <w:rsid w:val="00C51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6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620"/>
  </w:style>
  <w:style w:type="table" w:styleId="TableGrid">
    <w:name w:val="Table Grid"/>
    <w:basedOn w:val="TableNormal"/>
    <w:uiPriority w:val="59"/>
    <w:rsid w:val="000F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06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620"/>
  </w:style>
  <w:style w:type="paragraph" w:styleId="ListParagraph">
    <w:name w:val="List Paragraph"/>
    <w:basedOn w:val="Normal"/>
    <w:uiPriority w:val="34"/>
    <w:qFormat/>
    <w:rsid w:val="00B30B56"/>
    <w:pPr>
      <w:ind w:left="720"/>
      <w:contextualSpacing/>
    </w:pPr>
  </w:style>
  <w:style w:type="paragraph" w:styleId="BalloonText">
    <w:name w:val="Balloon Text"/>
    <w:basedOn w:val="Normal"/>
    <w:link w:val="BalloonTextChar"/>
    <w:uiPriority w:val="99"/>
    <w:semiHidden/>
    <w:unhideWhenUsed/>
    <w:rsid w:val="00B1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2D"/>
    <w:rPr>
      <w:rFonts w:ascii="Tahoma" w:hAnsi="Tahoma" w:cs="Tahoma"/>
      <w:sz w:val="16"/>
      <w:szCs w:val="16"/>
    </w:rPr>
  </w:style>
  <w:style w:type="table" w:customStyle="1" w:styleId="TableGrid1">
    <w:name w:val="Table Grid1"/>
    <w:basedOn w:val="TableNormal"/>
    <w:next w:val="TableGrid"/>
    <w:uiPriority w:val="59"/>
    <w:rsid w:val="0026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3503"/>
    <w:rPr>
      <w:sz w:val="16"/>
      <w:szCs w:val="16"/>
    </w:rPr>
  </w:style>
  <w:style w:type="paragraph" w:styleId="CommentText">
    <w:name w:val="annotation text"/>
    <w:basedOn w:val="Normal"/>
    <w:link w:val="CommentTextChar"/>
    <w:uiPriority w:val="99"/>
    <w:semiHidden/>
    <w:unhideWhenUsed/>
    <w:rsid w:val="00EA3503"/>
    <w:pPr>
      <w:spacing w:line="240" w:lineRule="auto"/>
    </w:pPr>
    <w:rPr>
      <w:sz w:val="20"/>
      <w:szCs w:val="20"/>
    </w:rPr>
  </w:style>
  <w:style w:type="character" w:customStyle="1" w:styleId="CommentTextChar">
    <w:name w:val="Comment Text Char"/>
    <w:basedOn w:val="DefaultParagraphFont"/>
    <w:link w:val="CommentText"/>
    <w:uiPriority w:val="99"/>
    <w:semiHidden/>
    <w:rsid w:val="00EA3503"/>
    <w:rPr>
      <w:sz w:val="20"/>
      <w:szCs w:val="20"/>
    </w:rPr>
  </w:style>
  <w:style w:type="paragraph" w:styleId="CommentSubject">
    <w:name w:val="annotation subject"/>
    <w:basedOn w:val="CommentText"/>
    <w:next w:val="CommentText"/>
    <w:link w:val="CommentSubjectChar"/>
    <w:uiPriority w:val="99"/>
    <w:semiHidden/>
    <w:unhideWhenUsed/>
    <w:rsid w:val="00EA3503"/>
    <w:rPr>
      <w:b/>
      <w:bCs/>
    </w:rPr>
  </w:style>
  <w:style w:type="character" w:customStyle="1" w:styleId="CommentSubjectChar">
    <w:name w:val="Comment Subject Char"/>
    <w:basedOn w:val="CommentTextChar"/>
    <w:link w:val="CommentSubject"/>
    <w:uiPriority w:val="99"/>
    <w:semiHidden/>
    <w:rsid w:val="00EA3503"/>
    <w:rPr>
      <w:b/>
      <w:bCs/>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C5117D"/>
    <w:pPr>
      <w:spacing w:after="0" w:line="240" w:lineRule="auto"/>
    </w:pPr>
    <w:rPr>
      <w:rFonts w:eastAsiaTheme="minorHAnsi"/>
      <w:sz w:val="20"/>
      <w:szCs w:val="20"/>
      <w:lang w:val="hr-HR"/>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C5117D"/>
    <w:rPr>
      <w:rFonts w:eastAsiaTheme="minorHAnsi"/>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C5117D"/>
    <w:rPr>
      <w:rFonts w:cs="Times New Roman"/>
      <w:vertAlign w:val="superscript"/>
    </w:rPr>
  </w:style>
  <w:style w:type="paragraph" w:customStyle="1" w:styleId="Char2">
    <w:name w:val="Char2"/>
    <w:basedOn w:val="Normal"/>
    <w:link w:val="FootnoteReference"/>
    <w:uiPriority w:val="99"/>
    <w:rsid w:val="00C5117D"/>
    <w:pPr>
      <w:spacing w:after="160" w:line="240" w:lineRule="exact"/>
    </w:pPr>
    <w:rPr>
      <w:rFonts w:cs="Times New Roman"/>
      <w:vertAlign w:val="superscript"/>
    </w:rPr>
  </w:style>
  <w:style w:type="character" w:styleId="Emphasis">
    <w:name w:val="Emphasis"/>
    <w:basedOn w:val="DefaultParagraphFont"/>
    <w:uiPriority w:val="20"/>
    <w:qFormat/>
    <w:rsid w:val="00C5117D"/>
    <w:rPr>
      <w:i/>
      <w:iCs/>
    </w:rPr>
  </w:style>
  <w:style w:type="character" w:styleId="Strong">
    <w:name w:val="Strong"/>
    <w:basedOn w:val="DefaultParagraphFont"/>
    <w:uiPriority w:val="22"/>
    <w:qFormat/>
    <w:rsid w:val="00C51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90442">
      <w:bodyDiv w:val="1"/>
      <w:marLeft w:val="0"/>
      <w:marRight w:val="0"/>
      <w:marTop w:val="0"/>
      <w:marBottom w:val="0"/>
      <w:divBdr>
        <w:top w:val="none" w:sz="0" w:space="0" w:color="auto"/>
        <w:left w:val="none" w:sz="0" w:space="0" w:color="auto"/>
        <w:bottom w:val="none" w:sz="0" w:space="0" w:color="auto"/>
        <w:right w:val="none" w:sz="0" w:space="0" w:color="auto"/>
      </w:divBdr>
    </w:div>
    <w:div w:id="20839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73f3ef7cbbb443155516430fd3e70d88">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EFCB-DEFA-4E56-98C2-12EF2E58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C28F2-13D2-4293-B8A5-9E8D28339E4A}">
  <ds:schemaRefs>
    <ds:schemaRef ds:uri="http://schemas.microsoft.com/sharepoint/v3/contenttype/forms"/>
  </ds:schemaRefs>
</ds:datastoreItem>
</file>

<file path=customXml/itemProps3.xml><?xml version="1.0" encoding="utf-8"?>
<ds:datastoreItem xmlns:ds="http://schemas.openxmlformats.org/officeDocument/2006/customXml" ds:itemID="{25874FF7-E85C-4D2A-961B-0BB8FE6A8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50C7E-4E7C-4EE9-9E43-B48EEEBF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Vedran Olujić</cp:lastModifiedBy>
  <cp:revision>13</cp:revision>
  <cp:lastPrinted>2016-07-08T14:13:00Z</cp:lastPrinted>
  <dcterms:created xsi:type="dcterms:W3CDTF">2016-07-26T08:48:00Z</dcterms:created>
  <dcterms:modified xsi:type="dcterms:W3CDTF">2016-08-12T09:35:00Z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