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F7A" w:rsidRPr="009D2048" w:rsidDel="006A1F7A" w:rsidRDefault="00C430E5" w:rsidP="00EA402D">
      <w:pPr>
        <w:rPr>
          <w:rFonts w:ascii="Times New Roman" w:hAnsi="Times New Roman" w:cs="Times New Roman"/>
          <w:sz w:val="24"/>
          <w:szCs w:val="24"/>
        </w:rPr>
      </w:pPr>
      <w:r>
        <w:rPr>
          <w:rFonts w:ascii="Times New Roman" w:hAnsi="Times New Roman" w:cs="Times New Roman"/>
          <w:sz w:val="24"/>
          <w:szCs w:val="24"/>
        </w:rPr>
        <w:t xml:space="preserve"> </w:t>
      </w:r>
      <w:r w:rsidR="00FF2091">
        <w:rPr>
          <w:rFonts w:ascii="Times New Roman" w:hAnsi="Times New Roman" w:cs="Times New Roman"/>
          <w:sz w:val="24"/>
          <w:szCs w:val="24"/>
        </w:rPr>
        <w:t xml:space="preserve"> </w:t>
      </w:r>
      <w:r w:rsidR="006C3787">
        <w:rPr>
          <w:noProof/>
          <w:lang w:eastAsia="hr-HR"/>
        </w:rPr>
        <w:drawing>
          <wp:inline distT="0" distB="0" distL="0" distR="0" wp14:anchorId="2606FCE0" wp14:editId="751FEB73">
            <wp:extent cx="2398926" cy="771896"/>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23917" t="38487" r="34227" b="37570"/>
                    <a:stretch/>
                  </pic:blipFill>
                  <pic:spPr bwMode="auto">
                    <a:xfrm>
                      <a:off x="0" y="0"/>
                      <a:ext cx="2411188" cy="775842"/>
                    </a:xfrm>
                    <a:prstGeom prst="rect">
                      <a:avLst/>
                    </a:prstGeom>
                    <a:ln>
                      <a:noFill/>
                    </a:ln>
                    <a:extLst>
                      <a:ext uri="{53640926-AAD7-44D8-BBD7-CCE9431645EC}">
                        <a14:shadowObscured xmlns:a14="http://schemas.microsoft.com/office/drawing/2010/main"/>
                      </a:ext>
                    </a:extLst>
                  </pic:spPr>
                </pic:pic>
              </a:graphicData>
            </a:graphic>
          </wp:inline>
        </w:drawing>
      </w:r>
    </w:p>
    <w:p w:rsidR="00B10D18" w:rsidRPr="009D2048" w:rsidRDefault="00B10D18" w:rsidP="00277F6D">
      <w:pPr>
        <w:spacing w:after="0" w:line="240" w:lineRule="auto"/>
        <w:rPr>
          <w:rFonts w:ascii="Times New Roman" w:hAnsi="Times New Roman" w:cs="Times New Roman"/>
          <w:sz w:val="24"/>
          <w:szCs w:val="24"/>
        </w:rPr>
      </w:pPr>
      <w:r w:rsidRPr="009D2048">
        <w:rPr>
          <w:rFonts w:ascii="Times New Roman" w:hAnsi="Times New Roman" w:cs="Times New Roman"/>
          <w:sz w:val="24"/>
          <w:szCs w:val="24"/>
        </w:rPr>
        <w:t>Cilj investicija za rast i zapošljavanje</w:t>
      </w:r>
    </w:p>
    <w:p w:rsidR="00B10D18" w:rsidRPr="009D2048" w:rsidRDefault="009918CE" w:rsidP="00635199">
      <w:pPr>
        <w:tabs>
          <w:tab w:val="left" w:pos="6940"/>
        </w:tabs>
        <w:rPr>
          <w:rFonts w:ascii="Times New Roman" w:hAnsi="Times New Roman" w:cs="Times New Roman"/>
          <w:sz w:val="24"/>
          <w:szCs w:val="24"/>
        </w:rPr>
      </w:pPr>
      <w:r>
        <w:rPr>
          <w:rFonts w:ascii="Times New Roman" w:hAnsi="Times New Roman" w:cs="Times New Roman"/>
          <w:sz w:val="24"/>
          <w:szCs w:val="24"/>
        </w:rPr>
        <w:tab/>
      </w:r>
    </w:p>
    <w:p w:rsidR="00EA402D" w:rsidRPr="009D2048" w:rsidRDefault="00EA402D" w:rsidP="00EA402D">
      <w:pPr>
        <w:rPr>
          <w:rFonts w:ascii="Times New Roman" w:hAnsi="Times New Roman" w:cs="Times New Roman"/>
          <w:sz w:val="24"/>
          <w:szCs w:val="24"/>
        </w:rPr>
      </w:pPr>
    </w:p>
    <w:p w:rsidR="00EA402D" w:rsidRPr="006C3787" w:rsidRDefault="00EA402D" w:rsidP="00511E53">
      <w:pPr>
        <w:jc w:val="center"/>
        <w:rPr>
          <w:rFonts w:ascii="Times New Roman" w:hAnsi="Times New Roman" w:cs="Times New Roman"/>
          <w:b/>
          <w:sz w:val="28"/>
          <w:szCs w:val="24"/>
        </w:rPr>
      </w:pPr>
      <w:r w:rsidRPr="006C3787">
        <w:rPr>
          <w:rFonts w:ascii="Times New Roman" w:hAnsi="Times New Roman" w:cs="Times New Roman"/>
          <w:b/>
          <w:sz w:val="28"/>
          <w:szCs w:val="24"/>
        </w:rPr>
        <w:t xml:space="preserve">UPUTE ZA </w:t>
      </w:r>
      <w:r w:rsidR="000D7BF3">
        <w:rPr>
          <w:rFonts w:ascii="Times New Roman" w:hAnsi="Times New Roman" w:cs="Times New Roman"/>
          <w:b/>
          <w:sz w:val="28"/>
          <w:szCs w:val="24"/>
        </w:rPr>
        <w:t>PRIJAVITELJ</w:t>
      </w:r>
      <w:r w:rsidRPr="006C3787">
        <w:rPr>
          <w:rFonts w:ascii="Times New Roman" w:hAnsi="Times New Roman" w:cs="Times New Roman"/>
          <w:b/>
          <w:sz w:val="28"/>
          <w:szCs w:val="24"/>
        </w:rPr>
        <w:t>E</w:t>
      </w:r>
    </w:p>
    <w:p w:rsidR="00EA402D" w:rsidRPr="009D2048" w:rsidRDefault="00EA402D" w:rsidP="00EA402D">
      <w:pPr>
        <w:rPr>
          <w:rFonts w:ascii="Times New Roman" w:hAnsi="Times New Roman" w:cs="Times New Roman"/>
          <w:sz w:val="24"/>
          <w:szCs w:val="24"/>
        </w:rPr>
      </w:pPr>
    </w:p>
    <w:p w:rsidR="00EA402D" w:rsidRPr="009D2048" w:rsidRDefault="00EA402D" w:rsidP="00EA402D">
      <w:pPr>
        <w:rPr>
          <w:rFonts w:ascii="Times New Roman" w:hAnsi="Times New Roman" w:cs="Times New Roman"/>
          <w:sz w:val="24"/>
          <w:szCs w:val="24"/>
        </w:rPr>
      </w:pPr>
    </w:p>
    <w:p w:rsidR="001721AB" w:rsidRPr="0019650B" w:rsidRDefault="001721AB" w:rsidP="001721AB">
      <w:pPr>
        <w:jc w:val="center"/>
        <w:rPr>
          <w:rFonts w:ascii="Times New Roman" w:hAnsi="Times New Roman" w:cs="Times New Roman"/>
          <w:i/>
          <w:sz w:val="24"/>
          <w:szCs w:val="24"/>
        </w:rPr>
      </w:pPr>
    </w:p>
    <w:p w:rsidR="00EA402D" w:rsidRPr="009D2048" w:rsidRDefault="001721AB" w:rsidP="001721AB">
      <w:pPr>
        <w:jc w:val="center"/>
        <w:rPr>
          <w:rFonts w:ascii="Times New Roman" w:hAnsi="Times New Roman" w:cs="Times New Roman"/>
          <w:b/>
          <w:sz w:val="24"/>
          <w:szCs w:val="24"/>
        </w:rPr>
      </w:pPr>
      <w:r>
        <w:rPr>
          <w:rFonts w:ascii="Times New Roman" w:hAnsi="Times New Roman" w:cs="Times New Roman"/>
          <w:b/>
          <w:sz w:val="24"/>
          <w:szCs w:val="24"/>
        </w:rPr>
        <w:t>Trajni otvoreni</w:t>
      </w:r>
      <w:r w:rsidRPr="0019650B">
        <w:rPr>
          <w:rFonts w:ascii="Times New Roman" w:hAnsi="Times New Roman" w:cs="Times New Roman"/>
          <w:b/>
          <w:sz w:val="24"/>
          <w:szCs w:val="24"/>
        </w:rPr>
        <w:t xml:space="preserve"> poziv na dostavu projektnih prijedloga za dodjelu bespovratnih sredstava za</w:t>
      </w:r>
      <w:r w:rsidR="00511E53" w:rsidRPr="009D2048">
        <w:rPr>
          <w:rFonts w:ascii="Times New Roman" w:hAnsi="Times New Roman" w:cs="Times New Roman"/>
          <w:sz w:val="24"/>
          <w:szCs w:val="24"/>
        </w:rPr>
        <w:br/>
      </w:r>
      <w:r>
        <w:rPr>
          <w:rFonts w:ascii="Times New Roman" w:hAnsi="Times New Roman" w:cs="Times New Roman"/>
          <w:b/>
          <w:i/>
          <w:sz w:val="24"/>
          <w:szCs w:val="24"/>
        </w:rPr>
        <w:t>„</w:t>
      </w:r>
      <w:r w:rsidR="00511E53" w:rsidRPr="009D2048">
        <w:rPr>
          <w:rFonts w:ascii="Times New Roman" w:hAnsi="Times New Roman" w:cs="Times New Roman"/>
          <w:b/>
          <w:i/>
          <w:sz w:val="24"/>
          <w:szCs w:val="24"/>
        </w:rPr>
        <w:t>Povećanje razvoja novih proizvoda i usluga koji proizlaze iz aktivnosti istraživanja i razvoja</w:t>
      </w:r>
      <w:r>
        <w:rPr>
          <w:rFonts w:ascii="Times New Roman" w:hAnsi="Times New Roman" w:cs="Times New Roman"/>
          <w:b/>
          <w:i/>
          <w:sz w:val="24"/>
          <w:szCs w:val="24"/>
        </w:rPr>
        <w:t>“</w:t>
      </w:r>
    </w:p>
    <w:p w:rsidR="00EA402D" w:rsidRPr="009D2048" w:rsidRDefault="00EA402D" w:rsidP="00EA402D">
      <w:pPr>
        <w:rPr>
          <w:rFonts w:ascii="Times New Roman" w:hAnsi="Times New Roman" w:cs="Times New Roman"/>
          <w:sz w:val="24"/>
          <w:szCs w:val="24"/>
        </w:rPr>
      </w:pPr>
    </w:p>
    <w:p w:rsidR="00EA402D" w:rsidRPr="009D2048" w:rsidRDefault="00EA402D" w:rsidP="00EA402D">
      <w:pPr>
        <w:rPr>
          <w:rFonts w:ascii="Times New Roman" w:hAnsi="Times New Roman" w:cs="Times New Roman"/>
          <w:sz w:val="24"/>
          <w:szCs w:val="24"/>
        </w:rPr>
      </w:pPr>
    </w:p>
    <w:p w:rsidR="00EA402D" w:rsidRPr="00C012DB" w:rsidRDefault="00EA402D" w:rsidP="00E87FFD">
      <w:pPr>
        <w:jc w:val="center"/>
        <w:rPr>
          <w:rFonts w:ascii="Times New Roman" w:hAnsi="Times New Roman" w:cs="Times New Roman"/>
          <w:sz w:val="24"/>
          <w:szCs w:val="24"/>
        </w:rPr>
      </w:pPr>
      <w:r w:rsidRPr="00C012DB">
        <w:rPr>
          <w:rFonts w:ascii="Times New Roman" w:hAnsi="Times New Roman" w:cs="Times New Roman"/>
          <w:sz w:val="24"/>
          <w:szCs w:val="24"/>
        </w:rPr>
        <w:t xml:space="preserve">Referentna oznaka: </w:t>
      </w:r>
      <w:r w:rsidR="00C012DB" w:rsidRPr="00C012DB">
        <w:rPr>
          <w:rFonts w:ascii="Times New Roman" w:hAnsi="Times New Roman" w:cs="Times New Roman"/>
          <w:sz w:val="24"/>
          <w:szCs w:val="24"/>
        </w:rPr>
        <w:t>KK.01.2.1.01</w:t>
      </w:r>
    </w:p>
    <w:p w:rsidR="00EA402D" w:rsidRPr="009D2048" w:rsidRDefault="00EA402D" w:rsidP="00EA402D">
      <w:pPr>
        <w:rPr>
          <w:rFonts w:ascii="Times New Roman" w:hAnsi="Times New Roman" w:cs="Times New Roman"/>
          <w:sz w:val="24"/>
          <w:szCs w:val="24"/>
        </w:rPr>
      </w:pPr>
    </w:p>
    <w:p w:rsidR="00EA402D" w:rsidRDefault="00EA402D" w:rsidP="00277F6D">
      <w:pPr>
        <w:jc w:val="center"/>
        <w:rPr>
          <w:rFonts w:ascii="Times New Roman" w:hAnsi="Times New Roman" w:cs="Times New Roman"/>
          <w:sz w:val="24"/>
          <w:szCs w:val="24"/>
        </w:rPr>
      </w:pPr>
    </w:p>
    <w:p w:rsidR="006C3787" w:rsidRDefault="006C3787" w:rsidP="00277F6D">
      <w:pPr>
        <w:jc w:val="center"/>
        <w:rPr>
          <w:rFonts w:ascii="Times New Roman" w:hAnsi="Times New Roman" w:cs="Times New Roman"/>
          <w:sz w:val="24"/>
          <w:szCs w:val="24"/>
        </w:rPr>
      </w:pPr>
    </w:p>
    <w:p w:rsidR="006C3787" w:rsidRDefault="006C3787" w:rsidP="00277F6D">
      <w:pPr>
        <w:jc w:val="center"/>
        <w:rPr>
          <w:rFonts w:ascii="Times New Roman" w:hAnsi="Times New Roman" w:cs="Times New Roman"/>
          <w:sz w:val="24"/>
          <w:szCs w:val="24"/>
        </w:rPr>
      </w:pPr>
    </w:p>
    <w:p w:rsidR="006C3787" w:rsidRDefault="006C3787" w:rsidP="00277F6D">
      <w:pPr>
        <w:jc w:val="center"/>
        <w:rPr>
          <w:rFonts w:ascii="Times New Roman" w:hAnsi="Times New Roman" w:cs="Times New Roman"/>
          <w:sz w:val="24"/>
          <w:szCs w:val="24"/>
        </w:rPr>
      </w:pPr>
    </w:p>
    <w:p w:rsidR="006C3787" w:rsidRDefault="006C3787" w:rsidP="00277F6D">
      <w:pPr>
        <w:jc w:val="center"/>
        <w:rPr>
          <w:rFonts w:ascii="Times New Roman" w:hAnsi="Times New Roman" w:cs="Times New Roman"/>
          <w:sz w:val="24"/>
          <w:szCs w:val="24"/>
        </w:rPr>
      </w:pPr>
    </w:p>
    <w:p w:rsidR="006C3787" w:rsidRPr="009D2048" w:rsidRDefault="006C3787" w:rsidP="00277F6D">
      <w:pPr>
        <w:jc w:val="center"/>
        <w:rPr>
          <w:rFonts w:ascii="Times New Roman" w:hAnsi="Times New Roman" w:cs="Times New Roman"/>
          <w:sz w:val="24"/>
          <w:szCs w:val="24"/>
        </w:rPr>
      </w:pPr>
    </w:p>
    <w:p w:rsidR="00F501B6" w:rsidRPr="009D2048" w:rsidRDefault="00F501B6" w:rsidP="00F501B6">
      <w:pPr>
        <w:jc w:val="center"/>
        <w:rPr>
          <w:rFonts w:ascii="Times New Roman" w:hAnsi="Times New Roman" w:cs="Times New Roman"/>
          <w:sz w:val="24"/>
          <w:szCs w:val="24"/>
        </w:rPr>
      </w:pPr>
    </w:p>
    <w:p w:rsidR="00E625B6" w:rsidRDefault="006C3787">
      <w:pPr>
        <w:rPr>
          <w:rFonts w:ascii="Times New Roman" w:hAnsi="Times New Roman" w:cs="Times New Roman"/>
          <w:b/>
          <w:i/>
          <w:iCs/>
          <w:sz w:val="18"/>
          <w:szCs w:val="24"/>
          <w:lang w:bidi="hr-HR"/>
        </w:rPr>
      </w:pPr>
      <w:r>
        <w:rPr>
          <w:noProof/>
          <w:lang w:eastAsia="hr-HR"/>
        </w:rPr>
        <w:drawing>
          <wp:inline distT="0" distB="0" distL="0" distR="0" wp14:anchorId="64987EF4" wp14:editId="494B514C">
            <wp:extent cx="5760720" cy="9958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7132" t="46903" r="16790" b="28497"/>
                    <a:stretch/>
                  </pic:blipFill>
                  <pic:spPr bwMode="auto">
                    <a:xfrm>
                      <a:off x="0" y="0"/>
                      <a:ext cx="5760720" cy="995837"/>
                    </a:xfrm>
                    <a:prstGeom prst="rect">
                      <a:avLst/>
                    </a:prstGeom>
                    <a:ln>
                      <a:noFill/>
                    </a:ln>
                    <a:extLst>
                      <a:ext uri="{53640926-AAD7-44D8-BBD7-CCE9431645EC}">
                        <a14:shadowObscured xmlns:a14="http://schemas.microsoft.com/office/drawing/2010/main"/>
                      </a:ext>
                    </a:extLst>
                  </pic:spPr>
                </pic:pic>
              </a:graphicData>
            </a:graphic>
          </wp:inline>
        </w:drawing>
      </w:r>
    </w:p>
    <w:p w:rsidR="006C3787" w:rsidRPr="006C3787" w:rsidRDefault="006C3787">
      <w:pPr>
        <w:rPr>
          <w:rFonts w:ascii="Times New Roman" w:hAnsi="Times New Roman" w:cs="Times New Roman"/>
          <w:b/>
          <w:i/>
          <w:iCs/>
          <w:sz w:val="18"/>
          <w:szCs w:val="24"/>
          <w:lang w:bidi="hr-HR"/>
        </w:rPr>
      </w:pPr>
      <w:r w:rsidRPr="00113FE9">
        <w:rPr>
          <w:rFonts w:ascii="Times New Roman" w:hAnsi="Times New Roman" w:cs="Times New Roman"/>
          <w:b/>
          <w:i/>
          <w:iCs/>
          <w:sz w:val="18"/>
          <w:szCs w:val="24"/>
          <w:lang w:bidi="hr-HR"/>
        </w:rPr>
        <w:t>Ovaj poziv se financira iz Europskog fonda za regionalni razvoj</w:t>
      </w:r>
    </w:p>
    <w:sdt>
      <w:sdtPr>
        <w:rPr>
          <w:rFonts w:ascii="Times New Roman" w:hAnsi="Times New Roman" w:cs="Times New Roman"/>
          <w:sz w:val="24"/>
          <w:szCs w:val="24"/>
        </w:rPr>
        <w:id w:val="760411993"/>
        <w:docPartObj>
          <w:docPartGallery w:val="Table of Contents"/>
          <w:docPartUnique/>
        </w:docPartObj>
      </w:sdtPr>
      <w:sdtEndPr>
        <w:rPr>
          <w:noProof/>
        </w:rPr>
      </w:sdtEndPr>
      <w:sdtContent>
        <w:sdt>
          <w:sdtPr>
            <w:rPr>
              <w:rFonts w:ascii="Times New Roman" w:hAnsi="Times New Roman" w:cs="Times New Roman"/>
              <w:sz w:val="24"/>
              <w:szCs w:val="24"/>
            </w:rPr>
            <w:id w:val="-862520971"/>
            <w:docPartObj>
              <w:docPartGallery w:val="Table of Contents"/>
              <w:docPartUnique/>
            </w:docPartObj>
          </w:sdtPr>
          <w:sdtEndPr>
            <w:rPr>
              <w:noProof/>
            </w:rPr>
          </w:sdtEndPr>
          <w:sdtContent>
            <w:p w:rsidR="00846187" w:rsidRPr="00E91A37" w:rsidRDefault="00846187" w:rsidP="00846187">
              <w:pPr>
                <w:keepNext/>
                <w:keepLines/>
                <w:spacing w:before="480" w:after="0"/>
                <w:rPr>
                  <w:rFonts w:ascii="Times New Roman" w:hAnsi="Times New Roman" w:cs="Times New Roman"/>
                  <w:sz w:val="24"/>
                  <w:szCs w:val="24"/>
                </w:rPr>
              </w:pPr>
              <w:r w:rsidRPr="00E91A37">
                <w:rPr>
                  <w:rFonts w:ascii="Times New Roman" w:hAnsi="Times New Roman" w:cs="Times New Roman"/>
                  <w:b/>
                  <w:sz w:val="24"/>
                  <w:szCs w:val="24"/>
                  <w:lang w:val="fr-FR"/>
                </w:rPr>
                <w:t>SADRŽAJ</w:t>
              </w:r>
              <w:r w:rsidRPr="00E91A37">
                <w:rPr>
                  <w:rFonts w:ascii="Times New Roman" w:hAnsi="Times New Roman" w:cs="Times New Roman"/>
                  <w:b/>
                  <w:sz w:val="24"/>
                  <w:szCs w:val="24"/>
                  <w:lang w:val="fr-FR"/>
                </w:rPr>
                <w:br/>
              </w:r>
            </w:p>
            <w:p w:rsidR="00846187" w:rsidRPr="00E91A37" w:rsidRDefault="00216A73" w:rsidP="00846187">
              <w:pPr>
                <w:tabs>
                  <w:tab w:val="left" w:pos="440"/>
                  <w:tab w:val="right" w:leader="dot" w:pos="9062"/>
                </w:tabs>
                <w:spacing w:after="100"/>
                <w:rPr>
                  <w:rFonts w:ascii="Times New Roman" w:eastAsiaTheme="minorEastAsia" w:hAnsi="Times New Roman" w:cs="Times New Roman"/>
                  <w:noProof/>
                  <w:sz w:val="24"/>
                  <w:szCs w:val="24"/>
                  <w:lang w:eastAsia="hr-HR"/>
                </w:rPr>
              </w:pPr>
              <w:r w:rsidRPr="00E91A37">
                <w:rPr>
                  <w:rFonts w:ascii="Times New Roman" w:eastAsiaTheme="minorEastAsia" w:hAnsi="Times New Roman" w:cs="Times New Roman"/>
                  <w:sz w:val="24"/>
                  <w:szCs w:val="24"/>
                  <w:lang w:val="en-US" w:eastAsia="ja-JP"/>
                </w:rPr>
                <w:fldChar w:fldCharType="begin"/>
              </w:r>
              <w:r w:rsidR="00846187" w:rsidRPr="00E91A37">
                <w:rPr>
                  <w:rFonts w:ascii="Times New Roman" w:eastAsiaTheme="minorEastAsia" w:hAnsi="Times New Roman" w:cs="Times New Roman"/>
                  <w:sz w:val="24"/>
                  <w:szCs w:val="24"/>
                  <w:lang w:val="en-US" w:eastAsia="ja-JP"/>
                </w:rPr>
                <w:instrText xml:space="preserve"> TOC \o "1-3" \h \z \u </w:instrText>
              </w:r>
              <w:r w:rsidRPr="00E91A37">
                <w:rPr>
                  <w:rFonts w:ascii="Times New Roman" w:eastAsiaTheme="minorEastAsia" w:hAnsi="Times New Roman" w:cs="Times New Roman"/>
                  <w:sz w:val="24"/>
                  <w:szCs w:val="24"/>
                  <w:lang w:val="en-US" w:eastAsia="ja-JP"/>
                </w:rPr>
                <w:fldChar w:fldCharType="separate"/>
              </w:r>
              <w:hyperlink w:anchor="_Toc440966556" w:history="1">
                <w:r w:rsidR="00846187" w:rsidRPr="00E91A37">
                  <w:rPr>
                    <w:rFonts w:ascii="Times New Roman" w:eastAsiaTheme="minorEastAsia" w:hAnsi="Times New Roman" w:cs="Times New Roman"/>
                    <w:b/>
                    <w:noProof/>
                    <w:sz w:val="24"/>
                    <w:szCs w:val="24"/>
                    <w:lang w:val="en-US" w:eastAsia="ja-JP"/>
                  </w:rPr>
                  <w:t>1.</w:t>
                </w:r>
                <w:r w:rsidR="00846187" w:rsidRPr="00E91A37">
                  <w:rPr>
                    <w:rFonts w:ascii="Times New Roman" w:eastAsiaTheme="minorEastAsia" w:hAnsi="Times New Roman" w:cs="Times New Roman"/>
                    <w:noProof/>
                    <w:sz w:val="24"/>
                    <w:szCs w:val="24"/>
                    <w:lang w:eastAsia="hr-HR"/>
                  </w:rPr>
                  <w:tab/>
                </w:r>
                <w:r w:rsidR="00846187" w:rsidRPr="00E91A37">
                  <w:rPr>
                    <w:rFonts w:ascii="Times New Roman" w:eastAsiaTheme="minorEastAsia" w:hAnsi="Times New Roman" w:cs="Times New Roman"/>
                    <w:b/>
                    <w:noProof/>
                    <w:sz w:val="24"/>
                    <w:szCs w:val="24"/>
                    <w:lang w:val="en-US" w:eastAsia="ja-JP"/>
                  </w:rPr>
                  <w:t>TEMELJI I OPĆE ODREDBE</w:t>
                </w:r>
                <w:r w:rsidR="00846187" w:rsidRPr="00E91A37">
                  <w:rPr>
                    <w:rFonts w:ascii="Times New Roman" w:eastAsiaTheme="minorEastAsia" w:hAnsi="Times New Roman" w:cs="Times New Roman"/>
                    <w:noProof/>
                    <w:webHidden/>
                    <w:sz w:val="24"/>
                    <w:szCs w:val="24"/>
                    <w:lang w:val="en-US" w:eastAsia="ja-JP"/>
                  </w:rPr>
                  <w:tab/>
                  <w:t>4</w:t>
                </w:r>
              </w:hyperlink>
            </w:p>
            <w:p w:rsidR="00846187" w:rsidRPr="00DF7902" w:rsidRDefault="00846187" w:rsidP="00846187">
              <w:pPr>
                <w:tabs>
                  <w:tab w:val="right" w:leader="dot" w:pos="9062"/>
                </w:tabs>
                <w:spacing w:after="100"/>
                <w:rPr>
                  <w:rFonts w:ascii="Times New Roman" w:eastAsiaTheme="minorEastAsia" w:hAnsi="Times New Roman" w:cs="Times New Roman"/>
                  <w:noProof/>
                  <w:webHidden/>
                  <w:sz w:val="24"/>
                  <w:szCs w:val="24"/>
                  <w:lang w:eastAsia="ja-JP"/>
                </w:rPr>
              </w:pPr>
              <w:r w:rsidRPr="00DF7902">
                <w:rPr>
                  <w:rFonts w:ascii="Times New Roman" w:eastAsiaTheme="minorEastAsia" w:hAnsi="Times New Roman" w:cs="Times New Roman"/>
                  <w:b/>
                  <w:noProof/>
                  <w:sz w:val="24"/>
                  <w:szCs w:val="24"/>
                  <w:lang w:eastAsia="ja-JP"/>
                </w:rPr>
                <w:t xml:space="preserve">    1.1. Zakonodavni i strateški okvir</w:t>
              </w:r>
              <w:r w:rsidRPr="00DF7902">
                <w:rPr>
                  <w:rFonts w:ascii="Times New Roman" w:eastAsiaTheme="minorEastAsia" w:hAnsi="Times New Roman" w:cs="Times New Roman"/>
                  <w:noProof/>
                  <w:webHidden/>
                  <w:sz w:val="24"/>
                  <w:szCs w:val="24"/>
                  <w:lang w:eastAsia="ja-JP"/>
                </w:rPr>
                <w:tab/>
                <w:t>4</w:t>
              </w:r>
            </w:p>
            <w:p w:rsidR="00846187" w:rsidRPr="00DF7902" w:rsidRDefault="00846187" w:rsidP="00846187">
              <w:pPr>
                <w:tabs>
                  <w:tab w:val="right" w:leader="dot" w:pos="9062"/>
                </w:tabs>
                <w:spacing w:after="100"/>
                <w:rPr>
                  <w:rFonts w:ascii="Times New Roman" w:eastAsiaTheme="minorEastAsia" w:hAnsi="Times New Roman" w:cs="Times New Roman"/>
                  <w:noProof/>
                  <w:webHidden/>
                  <w:sz w:val="24"/>
                  <w:szCs w:val="24"/>
                  <w:lang w:eastAsia="ja-JP"/>
                </w:rPr>
              </w:pPr>
              <w:r w:rsidRPr="00DF7902">
                <w:rPr>
                  <w:rFonts w:ascii="Times New Roman" w:eastAsiaTheme="minorEastAsia" w:hAnsi="Times New Roman" w:cs="Times New Roman"/>
                  <w:noProof/>
                  <w:webHidden/>
                  <w:sz w:val="24"/>
                  <w:szCs w:val="24"/>
                  <w:lang w:eastAsia="ja-JP"/>
                </w:rPr>
                <w:t xml:space="preserve">    </w:t>
              </w:r>
              <w:r>
                <w:rPr>
                  <w:rFonts w:ascii="Times New Roman" w:eastAsiaTheme="minorEastAsia" w:hAnsi="Times New Roman" w:cs="Times New Roman"/>
                  <w:noProof/>
                  <w:webHidden/>
                  <w:sz w:val="24"/>
                  <w:szCs w:val="24"/>
                  <w:lang w:eastAsia="ja-JP"/>
                </w:rPr>
                <w:t xml:space="preserve">       </w:t>
              </w:r>
              <w:r w:rsidRPr="00DF7902">
                <w:rPr>
                  <w:rFonts w:ascii="Times New Roman" w:eastAsiaTheme="minorEastAsia" w:hAnsi="Times New Roman" w:cs="Times New Roman"/>
                  <w:b/>
                  <w:noProof/>
                  <w:webHidden/>
                  <w:sz w:val="24"/>
                  <w:szCs w:val="24"/>
                  <w:lang w:eastAsia="ja-JP"/>
                </w:rPr>
                <w:t>1.1.1. Zakonodavni okvir</w:t>
              </w:r>
              <w:r w:rsidRPr="00DF7902">
                <w:rPr>
                  <w:rFonts w:ascii="Times New Roman" w:eastAsiaTheme="minorEastAsia" w:hAnsi="Times New Roman" w:cs="Times New Roman"/>
                  <w:noProof/>
                  <w:webHidden/>
                  <w:sz w:val="24"/>
                  <w:szCs w:val="24"/>
                  <w:lang w:eastAsia="ja-JP"/>
                </w:rPr>
                <w:t>…………………</w:t>
              </w:r>
              <w:r>
                <w:rPr>
                  <w:rFonts w:ascii="Times New Roman" w:eastAsiaTheme="minorEastAsia" w:hAnsi="Times New Roman" w:cs="Times New Roman"/>
                  <w:noProof/>
                  <w:webHidden/>
                  <w:sz w:val="24"/>
                  <w:szCs w:val="24"/>
                  <w:lang w:eastAsia="ja-JP"/>
                </w:rPr>
                <w:t>…….</w:t>
              </w:r>
              <w:r w:rsidRPr="00DF7902">
                <w:rPr>
                  <w:rFonts w:ascii="Times New Roman" w:eastAsiaTheme="minorEastAsia" w:hAnsi="Times New Roman" w:cs="Times New Roman"/>
                  <w:noProof/>
                  <w:webHidden/>
                  <w:sz w:val="24"/>
                  <w:szCs w:val="24"/>
                  <w:lang w:eastAsia="ja-JP"/>
                </w:rPr>
                <w:t>……………………………………..7</w:t>
              </w:r>
            </w:p>
            <w:p w:rsidR="00846187" w:rsidRPr="00DF7902" w:rsidRDefault="00846187" w:rsidP="00846187">
              <w:pPr>
                <w:tabs>
                  <w:tab w:val="right" w:leader="dot" w:pos="9062"/>
                </w:tabs>
                <w:spacing w:after="100"/>
                <w:rPr>
                  <w:rFonts w:ascii="Times New Roman" w:eastAsiaTheme="minorEastAsia" w:hAnsi="Times New Roman" w:cs="Times New Roman"/>
                  <w:noProof/>
                  <w:sz w:val="24"/>
                  <w:szCs w:val="24"/>
                  <w:lang w:eastAsia="ja-JP"/>
                </w:rPr>
              </w:pPr>
              <w:r w:rsidRPr="00DF7902">
                <w:rPr>
                  <w:rFonts w:ascii="Times New Roman" w:eastAsiaTheme="minorEastAsia" w:hAnsi="Times New Roman" w:cs="Times New Roman"/>
                  <w:noProof/>
                  <w:webHidden/>
                  <w:sz w:val="24"/>
                  <w:szCs w:val="24"/>
                  <w:lang w:eastAsia="ja-JP"/>
                </w:rPr>
                <w:t xml:space="preserve">   </w:t>
              </w:r>
              <w:r>
                <w:rPr>
                  <w:rFonts w:ascii="Times New Roman" w:eastAsiaTheme="minorEastAsia" w:hAnsi="Times New Roman" w:cs="Times New Roman"/>
                  <w:noProof/>
                  <w:webHidden/>
                  <w:sz w:val="24"/>
                  <w:szCs w:val="24"/>
                  <w:lang w:eastAsia="ja-JP"/>
                </w:rPr>
                <w:t xml:space="preserve">       </w:t>
              </w:r>
              <w:r w:rsidRPr="00DF7902">
                <w:rPr>
                  <w:rFonts w:ascii="Times New Roman" w:eastAsiaTheme="minorEastAsia" w:hAnsi="Times New Roman" w:cs="Times New Roman"/>
                  <w:noProof/>
                  <w:webHidden/>
                  <w:sz w:val="24"/>
                  <w:szCs w:val="24"/>
                  <w:lang w:eastAsia="ja-JP"/>
                </w:rPr>
                <w:t xml:space="preserve"> </w:t>
              </w:r>
              <w:r w:rsidRPr="00DF7902">
                <w:rPr>
                  <w:rFonts w:ascii="Times New Roman" w:eastAsiaTheme="minorEastAsia" w:hAnsi="Times New Roman" w:cs="Times New Roman"/>
                  <w:b/>
                  <w:noProof/>
                  <w:webHidden/>
                  <w:sz w:val="24"/>
                  <w:szCs w:val="24"/>
                  <w:lang w:eastAsia="ja-JP"/>
                </w:rPr>
                <w:t>1.1.2. Strateški okvir</w:t>
              </w:r>
              <w:r>
                <w:rPr>
                  <w:rFonts w:ascii="Times New Roman" w:eastAsiaTheme="minorEastAsia" w:hAnsi="Times New Roman" w:cs="Times New Roman"/>
                  <w:noProof/>
                  <w:webHidden/>
                  <w:sz w:val="24"/>
                  <w:szCs w:val="24"/>
                  <w:lang w:eastAsia="ja-JP"/>
                </w:rPr>
                <w:t>……………………………………………….</w:t>
              </w:r>
              <w:r w:rsidRPr="00DF7902">
                <w:rPr>
                  <w:rFonts w:ascii="Times New Roman" w:eastAsiaTheme="minorEastAsia" w:hAnsi="Times New Roman" w:cs="Times New Roman"/>
                  <w:noProof/>
                  <w:webHidden/>
                  <w:sz w:val="24"/>
                  <w:szCs w:val="24"/>
                  <w:lang w:eastAsia="ja-JP"/>
                </w:rPr>
                <w:t>………………….9</w:t>
              </w:r>
            </w:p>
            <w:p w:rsidR="00846187" w:rsidRPr="00E91A37" w:rsidRDefault="004C0684" w:rsidP="00846187">
              <w:pPr>
                <w:tabs>
                  <w:tab w:val="right" w:leader="dot" w:pos="9062"/>
                </w:tabs>
                <w:spacing w:after="100"/>
                <w:ind w:left="220"/>
                <w:rPr>
                  <w:rFonts w:ascii="Times New Roman" w:eastAsiaTheme="minorEastAsia" w:hAnsi="Times New Roman" w:cs="Times New Roman"/>
                  <w:noProof/>
                  <w:sz w:val="24"/>
                  <w:szCs w:val="24"/>
                  <w:lang w:eastAsia="ja-JP"/>
                </w:rPr>
              </w:pPr>
              <w:hyperlink w:anchor="_Toc440966557" w:history="1">
                <w:r w:rsidR="00846187" w:rsidRPr="00E91A37">
                  <w:rPr>
                    <w:rFonts w:ascii="Times New Roman" w:eastAsiaTheme="minorEastAsia" w:hAnsi="Times New Roman" w:cs="Times New Roman"/>
                    <w:b/>
                    <w:noProof/>
                    <w:sz w:val="24"/>
                    <w:szCs w:val="24"/>
                    <w:lang w:eastAsia="ja-JP"/>
                  </w:rPr>
                  <w:t xml:space="preserve">1.2. </w:t>
                </w:r>
                <w:r w:rsidR="00846187">
                  <w:rPr>
                    <w:rFonts w:ascii="Times New Roman" w:eastAsiaTheme="minorEastAsia" w:hAnsi="Times New Roman" w:cs="Times New Roman"/>
                    <w:b/>
                    <w:noProof/>
                    <w:sz w:val="24"/>
                    <w:szCs w:val="24"/>
                    <w:lang w:eastAsia="ja-JP"/>
                  </w:rPr>
                  <w:t>Opseg i ciljevi postupka dodjele bespovratnih sredstava</w:t>
                </w:r>
                <w:r w:rsidR="00846187" w:rsidRPr="00E91A37">
                  <w:rPr>
                    <w:rFonts w:ascii="Times New Roman" w:eastAsiaTheme="minorEastAsia" w:hAnsi="Times New Roman" w:cs="Times New Roman"/>
                    <w:noProof/>
                    <w:webHidden/>
                    <w:sz w:val="24"/>
                    <w:szCs w:val="24"/>
                    <w:lang w:eastAsia="ja-JP"/>
                  </w:rPr>
                  <w:tab/>
                </w:r>
              </w:hyperlink>
              <w:r w:rsidR="00846187">
                <w:rPr>
                  <w:rFonts w:ascii="Times New Roman" w:eastAsiaTheme="minorEastAsia" w:hAnsi="Times New Roman" w:cs="Times New Roman"/>
                  <w:noProof/>
                  <w:sz w:val="24"/>
                  <w:szCs w:val="24"/>
                  <w:lang w:eastAsia="ja-JP"/>
                </w:rPr>
                <w:t>10</w:t>
              </w:r>
            </w:p>
            <w:p w:rsidR="00846187" w:rsidRPr="00157A8A" w:rsidRDefault="004C0684" w:rsidP="00846187">
              <w:pPr>
                <w:tabs>
                  <w:tab w:val="right" w:leader="dot" w:pos="9062"/>
                </w:tabs>
                <w:spacing w:after="100"/>
                <w:ind w:left="220"/>
                <w:rPr>
                  <w:rFonts w:ascii="Times New Roman" w:eastAsiaTheme="minorEastAsia" w:hAnsi="Times New Roman" w:cs="Times New Roman"/>
                  <w:noProof/>
                  <w:sz w:val="24"/>
                  <w:szCs w:val="24"/>
                  <w:lang w:eastAsia="ja-JP"/>
                </w:rPr>
              </w:pPr>
              <w:hyperlink w:anchor="_Toc440966557" w:history="1">
                <w:r w:rsidR="00846187" w:rsidRPr="00157A8A">
                  <w:rPr>
                    <w:rFonts w:ascii="Times New Roman" w:eastAsiaTheme="minorEastAsia" w:hAnsi="Times New Roman" w:cs="Times New Roman"/>
                    <w:b/>
                    <w:noProof/>
                    <w:sz w:val="24"/>
                    <w:szCs w:val="24"/>
                    <w:lang w:eastAsia="ja-JP"/>
                  </w:rPr>
                  <w:t xml:space="preserve">1.3. </w:t>
                </w:r>
                <w:r w:rsidR="00846187" w:rsidRPr="005872AC">
                  <w:rPr>
                    <w:rFonts w:ascii="Times New Roman" w:eastAsiaTheme="minorEastAsia" w:hAnsi="Times New Roman" w:cs="Times New Roman"/>
                    <w:b/>
                    <w:noProof/>
                    <w:sz w:val="24"/>
                    <w:szCs w:val="24"/>
                    <w:lang w:eastAsia="ja-JP"/>
                  </w:rPr>
                  <w:t>Financijska alokacija i iznos bespovratnih sredstava</w:t>
                </w:r>
                <w:r w:rsidR="00846187" w:rsidRPr="00157A8A">
                  <w:rPr>
                    <w:rFonts w:ascii="Times New Roman" w:eastAsiaTheme="minorEastAsia" w:hAnsi="Times New Roman" w:cs="Times New Roman"/>
                    <w:noProof/>
                    <w:webHidden/>
                    <w:sz w:val="24"/>
                    <w:szCs w:val="24"/>
                    <w:lang w:eastAsia="ja-JP"/>
                  </w:rPr>
                  <w:tab/>
                </w:r>
              </w:hyperlink>
              <w:r w:rsidR="00846187">
                <w:rPr>
                  <w:rFonts w:ascii="Times New Roman" w:eastAsiaTheme="minorEastAsia" w:hAnsi="Times New Roman" w:cs="Times New Roman"/>
                  <w:noProof/>
                  <w:sz w:val="24"/>
                  <w:szCs w:val="24"/>
                  <w:lang w:eastAsia="ja-JP"/>
                </w:rPr>
                <w:t>10</w:t>
              </w:r>
            </w:p>
            <w:p w:rsidR="00846187" w:rsidRPr="005B14AA" w:rsidRDefault="004C0684" w:rsidP="00846187">
              <w:pPr>
                <w:tabs>
                  <w:tab w:val="right" w:leader="dot" w:pos="9062"/>
                </w:tabs>
                <w:spacing w:after="100"/>
                <w:ind w:left="220"/>
                <w:rPr>
                  <w:rFonts w:ascii="Times New Roman" w:eastAsiaTheme="minorEastAsia" w:hAnsi="Times New Roman" w:cs="Times New Roman"/>
                  <w:noProof/>
                  <w:color w:val="000000" w:themeColor="text1"/>
                  <w:sz w:val="24"/>
                  <w:szCs w:val="24"/>
                  <w:lang w:eastAsia="ja-JP"/>
                </w:rPr>
              </w:pPr>
              <w:hyperlink w:anchor="_Toc440966557" w:history="1">
                <w:r w:rsidR="00846187" w:rsidRPr="005872AC">
                  <w:rPr>
                    <w:rStyle w:val="Hyperlink"/>
                    <w:rFonts w:ascii="Times New Roman" w:eastAsiaTheme="minorEastAsia" w:hAnsi="Times New Roman" w:cs="Times New Roman"/>
                    <w:b/>
                    <w:noProof/>
                    <w:sz w:val="24"/>
                    <w:szCs w:val="24"/>
                    <w:lang w:eastAsia="ja-JP"/>
                  </w:rPr>
                  <w:t>1.4. Kategorija i intenzitet potpore</w:t>
                </w:r>
                <w:r w:rsidR="00846187" w:rsidRPr="005872AC">
                  <w:rPr>
                    <w:rStyle w:val="Hyperlink"/>
                    <w:rFonts w:ascii="Times New Roman" w:eastAsiaTheme="minorEastAsia" w:hAnsi="Times New Roman" w:cs="Times New Roman"/>
                    <w:noProof/>
                    <w:webHidden/>
                    <w:sz w:val="24"/>
                    <w:szCs w:val="24"/>
                    <w:lang w:eastAsia="ja-JP"/>
                  </w:rPr>
                  <w:tab/>
                </w:r>
              </w:hyperlink>
              <w:r w:rsidR="00846187" w:rsidRPr="005B14AA">
                <w:rPr>
                  <w:rStyle w:val="Hyperlink"/>
                  <w:rFonts w:ascii="Times New Roman" w:eastAsiaTheme="minorEastAsia" w:hAnsi="Times New Roman" w:cs="Times New Roman"/>
                  <w:noProof/>
                  <w:color w:val="000000" w:themeColor="text1"/>
                  <w:sz w:val="24"/>
                  <w:szCs w:val="24"/>
                  <w:u w:val="none"/>
                  <w:lang w:eastAsia="ja-JP"/>
                </w:rPr>
                <w:t>11</w:t>
              </w:r>
            </w:p>
            <w:p w:rsidR="00846187" w:rsidRPr="005872AC" w:rsidRDefault="00846187" w:rsidP="00846187">
              <w:pPr>
                <w:tabs>
                  <w:tab w:val="right" w:leader="dot" w:pos="9062"/>
                </w:tabs>
                <w:spacing w:after="100"/>
                <w:ind w:left="220"/>
                <w:rPr>
                  <w:rFonts w:ascii="Times New Roman" w:eastAsiaTheme="minorEastAsia" w:hAnsi="Times New Roman" w:cs="Times New Roman"/>
                  <w:noProof/>
                  <w:sz w:val="24"/>
                  <w:szCs w:val="24"/>
                  <w:lang w:eastAsia="ja-JP"/>
                </w:rPr>
              </w:pPr>
              <w:r>
                <w:rPr>
                  <w:rFonts w:ascii="Times New Roman" w:eastAsiaTheme="minorEastAsia" w:hAnsi="Times New Roman" w:cs="Times New Roman"/>
                  <w:b/>
                  <w:noProof/>
                  <w:sz w:val="24"/>
                  <w:szCs w:val="24"/>
                  <w:lang w:eastAsia="ja-JP"/>
                </w:rPr>
                <w:t xml:space="preserve">      </w:t>
              </w:r>
              <w:r w:rsidRPr="005872AC">
                <w:rPr>
                  <w:rFonts w:ascii="Times New Roman" w:eastAsiaTheme="minorEastAsia" w:hAnsi="Times New Roman" w:cs="Times New Roman"/>
                  <w:b/>
                  <w:noProof/>
                  <w:sz w:val="24"/>
                  <w:szCs w:val="24"/>
                  <w:lang w:eastAsia="ja-JP"/>
                </w:rPr>
                <w:t>1.4.1. Zbrajanje potpora</w:t>
              </w:r>
              <w:r>
                <w:rPr>
                  <w:rFonts w:ascii="Times New Roman" w:eastAsiaTheme="minorEastAsia" w:hAnsi="Times New Roman" w:cs="Times New Roman"/>
                  <w:noProof/>
                  <w:sz w:val="24"/>
                  <w:szCs w:val="24"/>
                  <w:lang w:eastAsia="ja-JP"/>
                </w:rPr>
                <w:t>…………………………………………………………...…1</w:t>
              </w:r>
              <w:r w:rsidR="00A34B3A">
                <w:rPr>
                  <w:rFonts w:ascii="Times New Roman" w:eastAsiaTheme="minorEastAsia" w:hAnsi="Times New Roman" w:cs="Times New Roman"/>
                  <w:noProof/>
                  <w:sz w:val="24"/>
                  <w:szCs w:val="24"/>
                  <w:lang w:eastAsia="ja-JP"/>
                </w:rPr>
                <w:t>7</w:t>
              </w:r>
            </w:p>
            <w:p w:rsidR="00846187" w:rsidRPr="00157A8A" w:rsidRDefault="004C0684" w:rsidP="00846187">
              <w:pPr>
                <w:tabs>
                  <w:tab w:val="right" w:leader="dot" w:pos="9062"/>
                </w:tabs>
                <w:spacing w:after="100"/>
                <w:ind w:left="220"/>
                <w:rPr>
                  <w:rFonts w:ascii="Times New Roman" w:eastAsiaTheme="minorEastAsia" w:hAnsi="Times New Roman" w:cs="Times New Roman"/>
                  <w:noProof/>
                  <w:sz w:val="24"/>
                  <w:szCs w:val="24"/>
                  <w:lang w:eastAsia="ja-JP"/>
                </w:rPr>
              </w:pPr>
              <w:hyperlink w:anchor="_Toc440966557" w:history="1">
                <w:r w:rsidR="00846187" w:rsidRPr="00CC5E21">
                  <w:rPr>
                    <w:rStyle w:val="Hyperlink"/>
                    <w:rFonts w:ascii="Times New Roman" w:eastAsiaTheme="minorEastAsia" w:hAnsi="Times New Roman" w:cs="Times New Roman"/>
                    <w:b/>
                    <w:noProof/>
                    <w:sz w:val="24"/>
                    <w:szCs w:val="24"/>
                    <w:lang w:eastAsia="ja-JP"/>
                  </w:rPr>
                  <w:t xml:space="preserve">1.5. </w:t>
                </w:r>
                <w:r w:rsidR="00846187" w:rsidRPr="005872AC">
                  <w:rPr>
                    <w:rStyle w:val="Hyperlink"/>
                    <w:rFonts w:ascii="Times New Roman" w:eastAsiaTheme="minorEastAsia" w:hAnsi="Times New Roman" w:cs="Times New Roman"/>
                    <w:b/>
                    <w:noProof/>
                    <w:sz w:val="24"/>
                    <w:szCs w:val="24"/>
                    <w:lang w:eastAsia="ja-JP"/>
                  </w:rPr>
                  <w:t>Razdoblje provedbe projekta</w:t>
                </w:r>
                <w:r w:rsidR="00846187" w:rsidRPr="00CC5E21">
                  <w:rPr>
                    <w:rStyle w:val="Hyperlink"/>
                    <w:rFonts w:ascii="Times New Roman" w:eastAsiaTheme="minorEastAsia" w:hAnsi="Times New Roman" w:cs="Times New Roman"/>
                    <w:noProof/>
                    <w:webHidden/>
                    <w:sz w:val="24"/>
                    <w:szCs w:val="24"/>
                    <w:lang w:eastAsia="ja-JP"/>
                  </w:rPr>
                  <w:tab/>
                </w:r>
              </w:hyperlink>
              <w:r w:rsidR="00846187">
                <w:rPr>
                  <w:rFonts w:ascii="Times New Roman" w:eastAsiaTheme="minorEastAsia" w:hAnsi="Times New Roman" w:cs="Times New Roman"/>
                  <w:noProof/>
                  <w:sz w:val="24"/>
                  <w:szCs w:val="24"/>
                  <w:lang w:eastAsia="ja-JP"/>
                </w:rPr>
                <w:t>18</w:t>
              </w:r>
            </w:p>
            <w:p w:rsidR="00846187" w:rsidRPr="00E91A37" w:rsidRDefault="004C0684" w:rsidP="00846187">
              <w:pPr>
                <w:tabs>
                  <w:tab w:val="left" w:pos="440"/>
                  <w:tab w:val="right" w:leader="dot" w:pos="9062"/>
                </w:tabs>
                <w:spacing w:after="100"/>
                <w:rPr>
                  <w:rFonts w:ascii="Times New Roman" w:eastAsiaTheme="minorEastAsia" w:hAnsi="Times New Roman" w:cs="Times New Roman"/>
                  <w:noProof/>
                  <w:sz w:val="24"/>
                  <w:szCs w:val="24"/>
                  <w:lang w:eastAsia="hr-HR"/>
                </w:rPr>
              </w:pPr>
              <w:hyperlink w:anchor="_Toc440966560" w:history="1">
                <w:r w:rsidR="00846187" w:rsidRPr="00157A8A">
                  <w:rPr>
                    <w:rFonts w:ascii="Times New Roman" w:eastAsiaTheme="minorEastAsia" w:hAnsi="Times New Roman" w:cs="Times New Roman"/>
                    <w:b/>
                    <w:noProof/>
                    <w:sz w:val="24"/>
                    <w:szCs w:val="24"/>
                    <w:lang w:eastAsia="ja-JP"/>
                  </w:rPr>
                  <w:t>2.</w:t>
                </w:r>
                <w:r w:rsidR="00846187" w:rsidRPr="00E91A37">
                  <w:rPr>
                    <w:rFonts w:ascii="Times New Roman" w:eastAsiaTheme="minorEastAsia" w:hAnsi="Times New Roman" w:cs="Times New Roman"/>
                    <w:noProof/>
                    <w:sz w:val="24"/>
                    <w:szCs w:val="24"/>
                    <w:lang w:eastAsia="hr-HR"/>
                  </w:rPr>
                  <w:tab/>
                </w:r>
                <w:r w:rsidR="00846187">
                  <w:rPr>
                    <w:rFonts w:ascii="Times New Roman" w:eastAsiaTheme="minorEastAsia" w:hAnsi="Times New Roman" w:cs="Times New Roman"/>
                    <w:b/>
                    <w:noProof/>
                    <w:sz w:val="24"/>
                    <w:szCs w:val="24"/>
                    <w:lang w:eastAsia="ja-JP"/>
                  </w:rPr>
                  <w:t xml:space="preserve">ZAHTJEVI ZA </w:t>
                </w:r>
                <w:r w:rsidR="000D7BF3">
                  <w:rPr>
                    <w:rFonts w:ascii="Times New Roman" w:eastAsiaTheme="minorEastAsia" w:hAnsi="Times New Roman" w:cs="Times New Roman"/>
                    <w:b/>
                    <w:noProof/>
                    <w:sz w:val="24"/>
                    <w:szCs w:val="24"/>
                    <w:lang w:eastAsia="ja-JP"/>
                  </w:rPr>
                  <w:t>PRIJAVITEL</w:t>
                </w:r>
                <w:r w:rsidR="003E4F24">
                  <w:rPr>
                    <w:rFonts w:ascii="Times New Roman" w:eastAsiaTheme="minorEastAsia" w:hAnsi="Times New Roman" w:cs="Times New Roman"/>
                    <w:b/>
                    <w:noProof/>
                    <w:sz w:val="24"/>
                    <w:szCs w:val="24"/>
                    <w:lang w:eastAsia="ja-JP"/>
                  </w:rPr>
                  <w:t>J</w:t>
                </w:r>
                <w:r w:rsidR="00846187">
                  <w:rPr>
                    <w:rFonts w:ascii="Times New Roman" w:eastAsiaTheme="minorEastAsia" w:hAnsi="Times New Roman" w:cs="Times New Roman"/>
                    <w:b/>
                    <w:noProof/>
                    <w:sz w:val="24"/>
                    <w:szCs w:val="24"/>
                    <w:lang w:eastAsia="ja-JP"/>
                  </w:rPr>
                  <w:t>E</w:t>
                </w:r>
                <w:r w:rsidR="00846187" w:rsidRPr="00157A8A">
                  <w:rPr>
                    <w:rFonts w:ascii="Times New Roman" w:eastAsiaTheme="minorEastAsia" w:hAnsi="Times New Roman" w:cs="Times New Roman"/>
                    <w:noProof/>
                    <w:webHidden/>
                    <w:sz w:val="24"/>
                    <w:szCs w:val="24"/>
                    <w:lang w:eastAsia="ja-JP"/>
                  </w:rPr>
                  <w:tab/>
                </w:r>
              </w:hyperlink>
              <w:r w:rsidR="00846187">
                <w:rPr>
                  <w:rFonts w:ascii="Times New Roman" w:eastAsiaTheme="minorEastAsia" w:hAnsi="Times New Roman" w:cs="Times New Roman"/>
                  <w:noProof/>
                  <w:sz w:val="24"/>
                  <w:szCs w:val="24"/>
                  <w:lang w:eastAsia="ja-JP"/>
                </w:rPr>
                <w:t>1</w:t>
              </w:r>
              <w:r w:rsidR="00C233DD">
                <w:rPr>
                  <w:rFonts w:ascii="Times New Roman" w:eastAsiaTheme="minorEastAsia" w:hAnsi="Times New Roman" w:cs="Times New Roman"/>
                  <w:noProof/>
                  <w:sz w:val="24"/>
                  <w:szCs w:val="24"/>
                  <w:lang w:eastAsia="ja-JP"/>
                </w:rPr>
                <w:t>9</w:t>
              </w:r>
            </w:p>
            <w:p w:rsidR="00846187" w:rsidRPr="00E91A37" w:rsidRDefault="004C0684" w:rsidP="00846187">
              <w:pPr>
                <w:tabs>
                  <w:tab w:val="left" w:pos="880"/>
                  <w:tab w:val="right" w:leader="dot" w:pos="9062"/>
                </w:tabs>
                <w:spacing w:after="100"/>
                <w:ind w:left="220"/>
                <w:rPr>
                  <w:rFonts w:ascii="Times New Roman" w:eastAsiaTheme="minorEastAsia" w:hAnsi="Times New Roman" w:cs="Times New Roman"/>
                  <w:noProof/>
                  <w:sz w:val="24"/>
                  <w:szCs w:val="24"/>
                  <w:lang w:eastAsia="hr-HR"/>
                </w:rPr>
              </w:pPr>
              <w:hyperlink w:anchor="_Toc440966561" w:history="1">
                <w:r w:rsidR="00846187" w:rsidRPr="00157A8A">
                  <w:rPr>
                    <w:rFonts w:ascii="Times New Roman" w:eastAsiaTheme="minorEastAsia" w:hAnsi="Times New Roman" w:cs="Times New Roman"/>
                    <w:b/>
                    <w:noProof/>
                    <w:sz w:val="24"/>
                    <w:szCs w:val="24"/>
                    <w:lang w:eastAsia="ja-JP"/>
                  </w:rPr>
                  <w:t>2.1.</w:t>
                </w:r>
                <w:r w:rsidR="00846187">
                  <w:rPr>
                    <w:rFonts w:ascii="Times New Roman" w:eastAsiaTheme="minorEastAsia" w:hAnsi="Times New Roman" w:cs="Times New Roman"/>
                    <w:b/>
                    <w:noProof/>
                    <w:sz w:val="24"/>
                    <w:szCs w:val="24"/>
                    <w:lang w:eastAsia="ja-JP"/>
                  </w:rPr>
                  <w:t xml:space="preserve"> Prihvatljivost </w:t>
                </w:r>
                <w:r w:rsidR="003E4F24">
                  <w:rPr>
                    <w:rFonts w:ascii="Times New Roman" w:eastAsiaTheme="minorEastAsia" w:hAnsi="Times New Roman" w:cs="Times New Roman"/>
                    <w:b/>
                    <w:noProof/>
                    <w:sz w:val="24"/>
                    <w:szCs w:val="24"/>
                    <w:lang w:eastAsia="ja-JP"/>
                  </w:rPr>
                  <w:t>p</w:t>
                </w:r>
                <w:r w:rsidR="000D7BF3">
                  <w:rPr>
                    <w:rFonts w:ascii="Times New Roman" w:eastAsiaTheme="minorEastAsia" w:hAnsi="Times New Roman" w:cs="Times New Roman"/>
                    <w:b/>
                    <w:noProof/>
                    <w:sz w:val="24"/>
                    <w:szCs w:val="24"/>
                    <w:lang w:eastAsia="ja-JP"/>
                  </w:rPr>
                  <w:t>rijavitelj</w:t>
                </w:r>
                <w:r w:rsidR="00846187">
                  <w:rPr>
                    <w:rFonts w:ascii="Times New Roman" w:eastAsiaTheme="minorEastAsia" w:hAnsi="Times New Roman" w:cs="Times New Roman"/>
                    <w:b/>
                    <w:noProof/>
                    <w:sz w:val="24"/>
                    <w:szCs w:val="24"/>
                    <w:lang w:eastAsia="ja-JP"/>
                  </w:rPr>
                  <w:t xml:space="preserve">a </w:t>
                </w:r>
                <w:r w:rsidR="00846187" w:rsidRPr="00157A8A">
                  <w:rPr>
                    <w:rFonts w:ascii="Times New Roman" w:eastAsiaTheme="minorEastAsia" w:hAnsi="Times New Roman" w:cs="Times New Roman"/>
                    <w:noProof/>
                    <w:webHidden/>
                    <w:sz w:val="24"/>
                    <w:szCs w:val="24"/>
                    <w:lang w:eastAsia="ja-JP"/>
                  </w:rPr>
                  <w:tab/>
                </w:r>
              </w:hyperlink>
              <w:r w:rsidR="00846187">
                <w:rPr>
                  <w:rFonts w:ascii="Times New Roman" w:eastAsiaTheme="minorEastAsia" w:hAnsi="Times New Roman" w:cs="Times New Roman"/>
                  <w:noProof/>
                  <w:sz w:val="24"/>
                  <w:szCs w:val="24"/>
                  <w:lang w:eastAsia="ja-JP"/>
                </w:rPr>
                <w:t>1</w:t>
              </w:r>
              <w:r w:rsidR="00C233DD">
                <w:rPr>
                  <w:rFonts w:ascii="Times New Roman" w:eastAsiaTheme="minorEastAsia" w:hAnsi="Times New Roman" w:cs="Times New Roman"/>
                  <w:noProof/>
                  <w:sz w:val="24"/>
                  <w:szCs w:val="24"/>
                  <w:lang w:eastAsia="ja-JP"/>
                </w:rPr>
                <w:t>9</w:t>
              </w:r>
            </w:p>
            <w:p w:rsidR="00846187" w:rsidRDefault="004C0684" w:rsidP="00846187">
              <w:pPr>
                <w:tabs>
                  <w:tab w:val="left" w:pos="880"/>
                  <w:tab w:val="right" w:leader="dot" w:pos="9062"/>
                </w:tabs>
                <w:spacing w:after="100"/>
                <w:ind w:left="220"/>
                <w:rPr>
                  <w:rFonts w:ascii="Times New Roman" w:eastAsiaTheme="minorEastAsia" w:hAnsi="Times New Roman" w:cs="Times New Roman"/>
                  <w:noProof/>
                  <w:sz w:val="24"/>
                  <w:szCs w:val="24"/>
                  <w:lang w:eastAsia="ja-JP"/>
                </w:rPr>
              </w:pPr>
              <w:hyperlink w:anchor="_Toc440966562" w:history="1">
                <w:r w:rsidR="00846187" w:rsidRPr="00365F06">
                  <w:rPr>
                    <w:rStyle w:val="Hyperlink"/>
                    <w:rFonts w:ascii="Times New Roman" w:eastAsiaTheme="minorEastAsia" w:hAnsi="Times New Roman" w:cs="Times New Roman"/>
                    <w:b/>
                    <w:noProof/>
                    <w:sz w:val="24"/>
                    <w:szCs w:val="24"/>
                    <w:lang w:eastAsia="ja-JP"/>
                  </w:rPr>
                  <w:t xml:space="preserve">2.2. </w:t>
                </w:r>
                <w:r w:rsidR="00846187">
                  <w:rPr>
                    <w:rStyle w:val="Hyperlink"/>
                    <w:rFonts w:ascii="Times New Roman" w:eastAsiaTheme="minorEastAsia" w:hAnsi="Times New Roman" w:cs="Times New Roman"/>
                    <w:b/>
                    <w:noProof/>
                    <w:sz w:val="24"/>
                    <w:szCs w:val="24"/>
                    <w:lang w:eastAsia="ja-JP"/>
                  </w:rPr>
                  <w:t xml:space="preserve">Partneri i prihvatljivost </w:t>
                </w:r>
                <w:r w:rsidR="005C0C5A">
                  <w:rPr>
                    <w:rStyle w:val="Hyperlink"/>
                    <w:rFonts w:ascii="Times New Roman" w:eastAsiaTheme="minorEastAsia" w:hAnsi="Times New Roman" w:cs="Times New Roman"/>
                    <w:b/>
                    <w:noProof/>
                    <w:sz w:val="24"/>
                    <w:szCs w:val="24"/>
                    <w:lang w:eastAsia="ja-JP"/>
                  </w:rPr>
                  <w:t>p</w:t>
                </w:r>
                <w:r w:rsidR="00846187">
                  <w:rPr>
                    <w:rStyle w:val="Hyperlink"/>
                    <w:rFonts w:ascii="Times New Roman" w:eastAsiaTheme="minorEastAsia" w:hAnsi="Times New Roman" w:cs="Times New Roman"/>
                    <w:b/>
                    <w:noProof/>
                    <w:sz w:val="24"/>
                    <w:szCs w:val="24"/>
                    <w:lang w:eastAsia="ja-JP"/>
                  </w:rPr>
                  <w:t>artnera</w:t>
                </w:r>
                <w:r w:rsidR="00846187" w:rsidRPr="00365F06">
                  <w:rPr>
                    <w:rStyle w:val="Hyperlink"/>
                    <w:rFonts w:ascii="Times New Roman" w:eastAsiaTheme="minorEastAsia" w:hAnsi="Times New Roman" w:cs="Times New Roman"/>
                    <w:noProof/>
                    <w:webHidden/>
                    <w:sz w:val="24"/>
                    <w:szCs w:val="24"/>
                    <w:lang w:eastAsia="ja-JP"/>
                  </w:rPr>
                  <w:tab/>
                </w:r>
              </w:hyperlink>
              <w:r w:rsidR="00846187">
                <w:rPr>
                  <w:rFonts w:ascii="Times New Roman" w:eastAsiaTheme="minorEastAsia" w:hAnsi="Times New Roman" w:cs="Times New Roman"/>
                  <w:noProof/>
                  <w:sz w:val="24"/>
                  <w:szCs w:val="24"/>
                  <w:lang w:eastAsia="ja-JP"/>
                </w:rPr>
                <w:t>1</w:t>
              </w:r>
              <w:r w:rsidR="00A34B3A">
                <w:rPr>
                  <w:rFonts w:ascii="Times New Roman" w:eastAsiaTheme="minorEastAsia" w:hAnsi="Times New Roman" w:cs="Times New Roman"/>
                  <w:noProof/>
                  <w:sz w:val="24"/>
                  <w:szCs w:val="24"/>
                  <w:lang w:eastAsia="ja-JP"/>
                </w:rPr>
                <w:t>9</w:t>
              </w:r>
            </w:p>
            <w:p w:rsidR="00846187" w:rsidRDefault="00846187" w:rsidP="00846187">
              <w:pPr>
                <w:tabs>
                  <w:tab w:val="left" w:pos="880"/>
                  <w:tab w:val="right" w:leader="dot" w:pos="9062"/>
                </w:tabs>
                <w:spacing w:after="100"/>
                <w:ind w:left="220"/>
                <w:rPr>
                  <w:rFonts w:ascii="Times New Roman" w:eastAsiaTheme="minorEastAsia" w:hAnsi="Times New Roman" w:cs="Times New Roman"/>
                  <w:noProof/>
                  <w:sz w:val="24"/>
                  <w:szCs w:val="24"/>
                  <w:lang w:eastAsia="ja-JP"/>
                </w:rPr>
              </w:pPr>
              <w:r w:rsidRPr="005872AC">
                <w:rPr>
                  <w:rFonts w:ascii="Times New Roman" w:eastAsiaTheme="minorEastAsia" w:hAnsi="Times New Roman" w:cs="Times New Roman"/>
                  <w:b/>
                  <w:noProof/>
                  <w:sz w:val="24"/>
                  <w:szCs w:val="24"/>
                  <w:lang w:eastAsia="ja-JP"/>
                </w:rPr>
                <w:t xml:space="preserve">2.3. Broj projektnih prijedloga i potpora po </w:t>
              </w:r>
              <w:r w:rsidR="003E4F24">
                <w:rPr>
                  <w:rFonts w:ascii="Times New Roman" w:eastAsiaTheme="minorEastAsia" w:hAnsi="Times New Roman" w:cs="Times New Roman"/>
                  <w:b/>
                  <w:noProof/>
                  <w:sz w:val="24"/>
                  <w:szCs w:val="24"/>
                  <w:lang w:eastAsia="ja-JP"/>
                </w:rPr>
                <w:t>p</w:t>
              </w:r>
              <w:r w:rsidR="000D7BF3">
                <w:rPr>
                  <w:rFonts w:ascii="Times New Roman" w:eastAsiaTheme="minorEastAsia" w:hAnsi="Times New Roman" w:cs="Times New Roman"/>
                  <w:b/>
                  <w:noProof/>
                  <w:sz w:val="24"/>
                  <w:szCs w:val="24"/>
                  <w:lang w:eastAsia="ja-JP"/>
                </w:rPr>
                <w:t>rijavitelj</w:t>
              </w:r>
              <w:r>
                <w:rPr>
                  <w:rFonts w:ascii="Times New Roman" w:eastAsiaTheme="minorEastAsia" w:hAnsi="Times New Roman" w:cs="Times New Roman"/>
                  <w:b/>
                  <w:noProof/>
                  <w:sz w:val="24"/>
                  <w:szCs w:val="24"/>
                  <w:lang w:eastAsia="ja-JP"/>
                </w:rPr>
                <w:t>u</w:t>
              </w:r>
              <w:r>
                <w:rPr>
                  <w:rFonts w:ascii="Times New Roman" w:eastAsiaTheme="minorEastAsia" w:hAnsi="Times New Roman" w:cs="Times New Roman"/>
                  <w:noProof/>
                  <w:sz w:val="24"/>
                  <w:szCs w:val="24"/>
                  <w:lang w:eastAsia="ja-JP"/>
                </w:rPr>
                <w:t>……………………………... 19</w:t>
              </w:r>
            </w:p>
            <w:p w:rsidR="00846187" w:rsidRDefault="00846187" w:rsidP="00846187">
              <w:pPr>
                <w:tabs>
                  <w:tab w:val="left" w:pos="880"/>
                  <w:tab w:val="right" w:leader="dot" w:pos="9062"/>
                </w:tabs>
                <w:spacing w:after="100"/>
                <w:ind w:left="220"/>
                <w:rPr>
                  <w:rFonts w:ascii="Times New Roman" w:eastAsiaTheme="minorEastAsia" w:hAnsi="Times New Roman" w:cs="Times New Roman"/>
                  <w:noProof/>
                  <w:sz w:val="24"/>
                  <w:szCs w:val="24"/>
                  <w:lang w:eastAsia="ja-JP"/>
                </w:rPr>
              </w:pPr>
              <w:r w:rsidRPr="00F22C7A">
                <w:rPr>
                  <w:rFonts w:ascii="Times New Roman" w:eastAsiaTheme="minorEastAsia" w:hAnsi="Times New Roman" w:cs="Times New Roman"/>
                  <w:b/>
                  <w:noProof/>
                  <w:sz w:val="24"/>
                  <w:szCs w:val="24"/>
                  <w:lang w:eastAsia="ja-JP"/>
                </w:rPr>
                <w:t xml:space="preserve">2.4. Kriteriji za isključenje </w:t>
              </w:r>
              <w:r w:rsidR="003E4F24">
                <w:rPr>
                  <w:rFonts w:ascii="Times New Roman" w:eastAsiaTheme="minorEastAsia" w:hAnsi="Times New Roman" w:cs="Times New Roman"/>
                  <w:b/>
                  <w:noProof/>
                  <w:sz w:val="24"/>
                  <w:szCs w:val="24"/>
                  <w:lang w:eastAsia="ja-JP"/>
                </w:rPr>
                <w:t>p</w:t>
              </w:r>
              <w:r w:rsidR="000D7BF3">
                <w:rPr>
                  <w:rFonts w:ascii="Times New Roman" w:eastAsiaTheme="minorEastAsia" w:hAnsi="Times New Roman" w:cs="Times New Roman"/>
                  <w:b/>
                  <w:noProof/>
                  <w:sz w:val="24"/>
                  <w:szCs w:val="24"/>
                  <w:lang w:eastAsia="ja-JP"/>
                </w:rPr>
                <w:t>rijavitelj</w:t>
              </w:r>
              <w:r w:rsidRPr="00F22C7A">
                <w:rPr>
                  <w:rFonts w:ascii="Times New Roman" w:eastAsiaTheme="minorEastAsia" w:hAnsi="Times New Roman" w:cs="Times New Roman"/>
                  <w:b/>
                  <w:noProof/>
                  <w:sz w:val="24"/>
                  <w:szCs w:val="24"/>
                  <w:lang w:eastAsia="ja-JP"/>
                </w:rPr>
                <w:t xml:space="preserve">a i ako je primjenjivo </w:t>
              </w:r>
              <w:r w:rsidR="005C0C5A">
                <w:rPr>
                  <w:rFonts w:ascii="Times New Roman" w:eastAsiaTheme="minorEastAsia" w:hAnsi="Times New Roman" w:cs="Times New Roman"/>
                  <w:b/>
                  <w:noProof/>
                  <w:sz w:val="24"/>
                  <w:szCs w:val="24"/>
                  <w:lang w:eastAsia="ja-JP"/>
                </w:rPr>
                <w:t>p</w:t>
              </w:r>
              <w:r w:rsidRPr="00F22C7A">
                <w:rPr>
                  <w:rFonts w:ascii="Times New Roman" w:eastAsiaTheme="minorEastAsia" w:hAnsi="Times New Roman" w:cs="Times New Roman"/>
                  <w:b/>
                  <w:noProof/>
                  <w:sz w:val="24"/>
                  <w:szCs w:val="24"/>
                  <w:lang w:eastAsia="ja-JP"/>
                </w:rPr>
                <w:t>artnera</w:t>
              </w:r>
              <w:r w:rsidR="00A34B3A">
                <w:rPr>
                  <w:rFonts w:ascii="Times New Roman" w:eastAsiaTheme="minorEastAsia" w:hAnsi="Times New Roman" w:cs="Times New Roman"/>
                  <w:noProof/>
                  <w:sz w:val="24"/>
                  <w:szCs w:val="24"/>
                  <w:lang w:eastAsia="ja-JP"/>
                </w:rPr>
                <w:t>…………</w:t>
              </w:r>
              <w:r w:rsidR="00C233DD">
                <w:rPr>
                  <w:rFonts w:ascii="Times New Roman" w:eastAsiaTheme="minorEastAsia" w:hAnsi="Times New Roman" w:cs="Times New Roman"/>
                  <w:noProof/>
                  <w:sz w:val="24"/>
                  <w:szCs w:val="24"/>
                  <w:lang w:eastAsia="ja-JP"/>
                </w:rPr>
                <w:t>.</w:t>
              </w:r>
              <w:r w:rsidR="005C0C5A">
                <w:rPr>
                  <w:rFonts w:ascii="Times New Roman" w:eastAsiaTheme="minorEastAsia" w:hAnsi="Times New Roman" w:cs="Times New Roman"/>
                  <w:noProof/>
                  <w:sz w:val="24"/>
                  <w:szCs w:val="24"/>
                  <w:lang w:eastAsia="ja-JP"/>
                </w:rPr>
                <w:t>.</w:t>
              </w:r>
              <w:r w:rsidR="00A34B3A">
                <w:rPr>
                  <w:rFonts w:ascii="Times New Roman" w:eastAsiaTheme="minorEastAsia" w:hAnsi="Times New Roman" w:cs="Times New Roman"/>
                  <w:noProof/>
                  <w:sz w:val="24"/>
                  <w:szCs w:val="24"/>
                  <w:lang w:eastAsia="ja-JP"/>
                </w:rPr>
                <w:t>…</w:t>
              </w:r>
              <w:r w:rsidR="00EB21FC">
                <w:rPr>
                  <w:rFonts w:ascii="Times New Roman" w:eastAsiaTheme="minorEastAsia" w:hAnsi="Times New Roman" w:cs="Times New Roman"/>
                  <w:noProof/>
                  <w:sz w:val="24"/>
                  <w:szCs w:val="24"/>
                  <w:lang w:eastAsia="ja-JP"/>
                </w:rPr>
                <w:t>...</w:t>
              </w:r>
              <w:r w:rsidR="00A34B3A">
                <w:rPr>
                  <w:rFonts w:ascii="Times New Roman" w:eastAsiaTheme="minorEastAsia" w:hAnsi="Times New Roman" w:cs="Times New Roman"/>
                  <w:noProof/>
                  <w:sz w:val="24"/>
                  <w:szCs w:val="24"/>
                  <w:lang w:eastAsia="ja-JP"/>
                </w:rPr>
                <w:t>..</w:t>
              </w:r>
              <w:r w:rsidR="003A3AEF">
                <w:rPr>
                  <w:rFonts w:ascii="Times New Roman" w:eastAsiaTheme="minorEastAsia" w:hAnsi="Times New Roman" w:cs="Times New Roman"/>
                  <w:noProof/>
                  <w:sz w:val="24"/>
                  <w:szCs w:val="24"/>
                  <w:lang w:eastAsia="ja-JP"/>
                </w:rPr>
                <w:t>20</w:t>
              </w:r>
            </w:p>
            <w:p w:rsidR="00846187" w:rsidRDefault="00846187" w:rsidP="00846187">
              <w:pPr>
                <w:tabs>
                  <w:tab w:val="left" w:pos="880"/>
                  <w:tab w:val="right" w:leader="dot" w:pos="9062"/>
                </w:tabs>
                <w:spacing w:after="100"/>
                <w:ind w:left="220"/>
                <w:rPr>
                  <w:rFonts w:ascii="Times New Roman" w:eastAsiaTheme="minorEastAsia" w:hAnsi="Times New Roman" w:cs="Times New Roman"/>
                  <w:b/>
                  <w:noProof/>
                  <w:sz w:val="24"/>
                  <w:szCs w:val="24"/>
                  <w:lang w:eastAsia="ja-JP"/>
                </w:rPr>
              </w:pPr>
              <w:r w:rsidRPr="00F22C7A">
                <w:rPr>
                  <w:rFonts w:ascii="Times New Roman" w:eastAsiaTheme="minorEastAsia" w:hAnsi="Times New Roman" w:cs="Times New Roman"/>
                  <w:b/>
                  <w:noProof/>
                  <w:sz w:val="24"/>
                  <w:szCs w:val="24"/>
                  <w:lang w:eastAsia="ja-JP"/>
                </w:rPr>
                <w:t xml:space="preserve">2.5. Zahtjevi koji se odnose na sposobnost </w:t>
              </w:r>
              <w:r w:rsidR="003E4F24">
                <w:rPr>
                  <w:rFonts w:ascii="Times New Roman" w:eastAsiaTheme="minorEastAsia" w:hAnsi="Times New Roman" w:cs="Times New Roman"/>
                  <w:b/>
                  <w:noProof/>
                  <w:sz w:val="24"/>
                  <w:szCs w:val="24"/>
                  <w:lang w:eastAsia="ja-JP"/>
                </w:rPr>
                <w:t>prijavitelj</w:t>
              </w:r>
              <w:r w:rsidR="003E4F24" w:rsidRPr="00F22C7A">
                <w:rPr>
                  <w:rFonts w:ascii="Times New Roman" w:eastAsiaTheme="minorEastAsia" w:hAnsi="Times New Roman" w:cs="Times New Roman"/>
                  <w:b/>
                  <w:noProof/>
                  <w:sz w:val="24"/>
                  <w:szCs w:val="24"/>
                  <w:lang w:eastAsia="ja-JP"/>
                </w:rPr>
                <w:t>a</w:t>
              </w:r>
              <w:r w:rsidRPr="00F22C7A">
                <w:rPr>
                  <w:rFonts w:ascii="Times New Roman" w:eastAsiaTheme="minorEastAsia" w:hAnsi="Times New Roman" w:cs="Times New Roman"/>
                  <w:b/>
                  <w:noProof/>
                  <w:sz w:val="24"/>
                  <w:szCs w:val="24"/>
                  <w:lang w:eastAsia="ja-JP"/>
                </w:rPr>
                <w:t>, učinkovito</w:t>
              </w:r>
              <w:r w:rsidR="00A41C8E">
                <w:rPr>
                  <w:rFonts w:ascii="Times New Roman" w:eastAsiaTheme="minorEastAsia" w:hAnsi="Times New Roman" w:cs="Times New Roman"/>
                  <w:b/>
                  <w:noProof/>
                  <w:sz w:val="24"/>
                  <w:szCs w:val="24"/>
                  <w:lang w:eastAsia="ja-JP"/>
                </w:rPr>
                <w:t xml:space="preserve"> korištenje</w:t>
              </w:r>
              <w:r w:rsidRPr="00F22C7A">
                <w:rPr>
                  <w:rFonts w:ascii="Times New Roman" w:eastAsiaTheme="minorEastAsia" w:hAnsi="Times New Roman" w:cs="Times New Roman"/>
                  <w:b/>
                  <w:noProof/>
                  <w:sz w:val="24"/>
                  <w:szCs w:val="24"/>
                  <w:lang w:eastAsia="ja-JP"/>
                </w:rPr>
                <w:t xml:space="preserve"> sredstava</w:t>
              </w:r>
            </w:p>
            <w:p w:rsidR="00846187" w:rsidRPr="005B14AA" w:rsidRDefault="00846187" w:rsidP="00846187">
              <w:pPr>
                <w:tabs>
                  <w:tab w:val="left" w:pos="880"/>
                  <w:tab w:val="right" w:leader="dot" w:pos="9062"/>
                </w:tabs>
                <w:spacing w:after="100"/>
                <w:ind w:left="220"/>
                <w:rPr>
                  <w:rFonts w:ascii="Times New Roman" w:eastAsiaTheme="minorEastAsia" w:hAnsi="Times New Roman" w:cs="Times New Roman"/>
                  <w:noProof/>
                  <w:sz w:val="24"/>
                  <w:szCs w:val="24"/>
                  <w:lang w:eastAsia="ja-JP"/>
                </w:rPr>
              </w:pPr>
              <w:r w:rsidRPr="00F22C7A">
                <w:rPr>
                  <w:rFonts w:ascii="Times New Roman" w:eastAsiaTheme="minorEastAsia" w:hAnsi="Times New Roman" w:cs="Times New Roman"/>
                  <w:b/>
                  <w:noProof/>
                  <w:sz w:val="24"/>
                  <w:szCs w:val="24"/>
                  <w:lang w:eastAsia="ja-JP"/>
                </w:rPr>
                <w:t xml:space="preserve"> i trajanje  </w:t>
              </w:r>
              <w:r w:rsidRPr="005B14AA">
                <w:rPr>
                  <w:rFonts w:ascii="Times New Roman" w:eastAsiaTheme="minorEastAsia" w:hAnsi="Times New Roman" w:cs="Times New Roman"/>
                  <w:noProof/>
                  <w:sz w:val="24"/>
                  <w:szCs w:val="24"/>
                  <w:lang w:eastAsia="ja-JP"/>
                </w:rPr>
                <w:t>…………………………………………………………………………………</w:t>
              </w:r>
              <w:r>
                <w:rPr>
                  <w:rFonts w:ascii="Times New Roman" w:eastAsiaTheme="minorEastAsia" w:hAnsi="Times New Roman" w:cs="Times New Roman"/>
                  <w:noProof/>
                  <w:sz w:val="24"/>
                  <w:szCs w:val="24"/>
                  <w:lang w:eastAsia="ja-JP"/>
                </w:rPr>
                <w:t>2</w:t>
              </w:r>
              <w:r w:rsidR="00A34B3A">
                <w:rPr>
                  <w:rFonts w:ascii="Times New Roman" w:eastAsiaTheme="minorEastAsia" w:hAnsi="Times New Roman" w:cs="Times New Roman"/>
                  <w:noProof/>
                  <w:sz w:val="24"/>
                  <w:szCs w:val="24"/>
                  <w:lang w:eastAsia="ja-JP"/>
                </w:rPr>
                <w:t>1</w:t>
              </w:r>
            </w:p>
            <w:p w:rsidR="00846187" w:rsidRPr="00E91A37" w:rsidRDefault="004C0684" w:rsidP="00846187">
              <w:pPr>
                <w:tabs>
                  <w:tab w:val="left" w:pos="440"/>
                  <w:tab w:val="right" w:leader="dot" w:pos="9062"/>
                </w:tabs>
                <w:spacing w:after="100"/>
                <w:rPr>
                  <w:rFonts w:ascii="Times New Roman" w:eastAsiaTheme="minorEastAsia" w:hAnsi="Times New Roman" w:cs="Times New Roman"/>
                  <w:noProof/>
                  <w:sz w:val="24"/>
                  <w:szCs w:val="24"/>
                  <w:lang w:eastAsia="hr-HR"/>
                </w:rPr>
              </w:pPr>
              <w:hyperlink w:anchor="_Toc440966568" w:history="1">
                <w:r w:rsidR="00846187" w:rsidRPr="00157A8A">
                  <w:rPr>
                    <w:rFonts w:ascii="Times New Roman" w:eastAsiaTheme="minorEastAsia" w:hAnsi="Times New Roman" w:cs="Times New Roman"/>
                    <w:b/>
                    <w:noProof/>
                    <w:sz w:val="24"/>
                    <w:szCs w:val="24"/>
                    <w:lang w:eastAsia="ja-JP"/>
                  </w:rPr>
                  <w:t>3.</w:t>
                </w:r>
                <w:r w:rsidR="00846187" w:rsidRPr="00E91A37">
                  <w:rPr>
                    <w:rFonts w:ascii="Times New Roman" w:eastAsiaTheme="minorEastAsia" w:hAnsi="Times New Roman" w:cs="Times New Roman"/>
                    <w:noProof/>
                    <w:sz w:val="24"/>
                    <w:szCs w:val="24"/>
                    <w:lang w:eastAsia="hr-HR"/>
                  </w:rPr>
                  <w:tab/>
                </w:r>
                <w:r w:rsidR="00846187" w:rsidRPr="00F22C7A">
                  <w:rPr>
                    <w:rFonts w:ascii="Times New Roman" w:eastAsiaTheme="minorEastAsia" w:hAnsi="Times New Roman" w:cs="Times New Roman"/>
                    <w:b/>
                    <w:noProof/>
                    <w:sz w:val="24"/>
                    <w:szCs w:val="24"/>
                    <w:lang w:eastAsia="hr-HR"/>
                  </w:rPr>
                  <w:t>OPĆI ZAHTJEVI POSTUPKA DODJELE</w:t>
                </w:r>
                <w:r w:rsidR="00846187" w:rsidRPr="00157A8A">
                  <w:rPr>
                    <w:rFonts w:ascii="Times New Roman" w:eastAsiaTheme="minorEastAsia" w:hAnsi="Times New Roman" w:cs="Times New Roman"/>
                    <w:noProof/>
                    <w:webHidden/>
                    <w:sz w:val="24"/>
                    <w:szCs w:val="24"/>
                    <w:lang w:eastAsia="ja-JP"/>
                  </w:rPr>
                  <w:tab/>
                </w:r>
              </w:hyperlink>
              <w:r w:rsidR="00846187">
                <w:rPr>
                  <w:rFonts w:ascii="Times New Roman" w:eastAsiaTheme="minorEastAsia" w:hAnsi="Times New Roman" w:cs="Times New Roman"/>
                  <w:noProof/>
                  <w:sz w:val="24"/>
                  <w:szCs w:val="24"/>
                  <w:lang w:eastAsia="ja-JP"/>
                </w:rPr>
                <w:t>2</w:t>
              </w:r>
              <w:r w:rsidR="00C233DD">
                <w:rPr>
                  <w:rFonts w:ascii="Times New Roman" w:eastAsiaTheme="minorEastAsia" w:hAnsi="Times New Roman" w:cs="Times New Roman"/>
                  <w:noProof/>
                  <w:sz w:val="24"/>
                  <w:szCs w:val="24"/>
                  <w:lang w:eastAsia="ja-JP"/>
                </w:rPr>
                <w:t>3</w:t>
              </w:r>
            </w:p>
            <w:p w:rsidR="00846187" w:rsidRPr="00E91A37" w:rsidRDefault="004C0684" w:rsidP="00846187">
              <w:pPr>
                <w:tabs>
                  <w:tab w:val="left" w:pos="880"/>
                  <w:tab w:val="right" w:leader="dot" w:pos="9062"/>
                </w:tabs>
                <w:spacing w:after="100"/>
                <w:ind w:left="220"/>
                <w:rPr>
                  <w:rFonts w:ascii="Times New Roman" w:eastAsiaTheme="minorEastAsia" w:hAnsi="Times New Roman" w:cs="Times New Roman"/>
                  <w:noProof/>
                  <w:sz w:val="24"/>
                  <w:szCs w:val="24"/>
                  <w:lang w:eastAsia="hr-HR"/>
                </w:rPr>
              </w:pPr>
              <w:hyperlink w:anchor="_Toc440966569" w:history="1">
                <w:r w:rsidR="00846187" w:rsidRPr="00157A8A">
                  <w:rPr>
                    <w:rFonts w:ascii="Times New Roman" w:eastAsiaTheme="minorEastAsia" w:hAnsi="Times New Roman" w:cs="Times New Roman"/>
                    <w:b/>
                    <w:noProof/>
                    <w:sz w:val="24"/>
                    <w:szCs w:val="24"/>
                    <w:lang w:eastAsia="ja-JP"/>
                  </w:rPr>
                  <w:t>3.1.</w:t>
                </w:r>
                <w:r w:rsidR="00846187" w:rsidRPr="00E91A37">
                  <w:rPr>
                    <w:rFonts w:ascii="Times New Roman" w:eastAsiaTheme="minorEastAsia" w:hAnsi="Times New Roman" w:cs="Times New Roman"/>
                    <w:noProof/>
                    <w:sz w:val="24"/>
                    <w:szCs w:val="24"/>
                    <w:lang w:eastAsia="hr-HR"/>
                  </w:rPr>
                  <w:t xml:space="preserve"> </w:t>
                </w:r>
                <w:r w:rsidR="00846187" w:rsidRPr="009E529B">
                  <w:rPr>
                    <w:rFonts w:ascii="Times New Roman" w:eastAsiaTheme="minorEastAsia" w:hAnsi="Times New Roman" w:cs="Times New Roman"/>
                    <w:b/>
                    <w:noProof/>
                    <w:sz w:val="24"/>
                    <w:szCs w:val="24"/>
                    <w:lang w:eastAsia="hr-HR"/>
                  </w:rPr>
                  <w:t>P</w:t>
                </w:r>
                <w:r w:rsidR="00846187">
                  <w:rPr>
                    <w:rFonts w:ascii="Times New Roman" w:eastAsiaTheme="minorEastAsia" w:hAnsi="Times New Roman" w:cs="Times New Roman"/>
                    <w:b/>
                    <w:noProof/>
                    <w:sz w:val="24"/>
                    <w:szCs w:val="24"/>
                    <w:lang w:eastAsia="ja-JP"/>
                  </w:rPr>
                  <w:t xml:space="preserve">rihvatljivost projekta </w:t>
                </w:r>
                <w:r w:rsidR="00846187" w:rsidRPr="00157A8A">
                  <w:rPr>
                    <w:rFonts w:ascii="Times New Roman" w:eastAsiaTheme="minorEastAsia" w:hAnsi="Times New Roman" w:cs="Times New Roman"/>
                    <w:b/>
                    <w:noProof/>
                    <w:sz w:val="24"/>
                    <w:szCs w:val="24"/>
                    <w:lang w:eastAsia="ja-JP"/>
                  </w:rPr>
                  <w:t xml:space="preserve"> </w:t>
                </w:r>
                <w:r w:rsidR="00846187" w:rsidRPr="00157A8A">
                  <w:rPr>
                    <w:rFonts w:ascii="Times New Roman" w:eastAsiaTheme="minorEastAsia" w:hAnsi="Times New Roman" w:cs="Times New Roman"/>
                    <w:noProof/>
                    <w:webHidden/>
                    <w:sz w:val="24"/>
                    <w:szCs w:val="24"/>
                    <w:lang w:eastAsia="ja-JP"/>
                  </w:rPr>
                  <w:tab/>
                </w:r>
              </w:hyperlink>
              <w:r w:rsidR="00846187">
                <w:rPr>
                  <w:rFonts w:ascii="Times New Roman" w:eastAsiaTheme="minorEastAsia" w:hAnsi="Times New Roman" w:cs="Times New Roman"/>
                  <w:noProof/>
                  <w:sz w:val="24"/>
                  <w:szCs w:val="24"/>
                  <w:lang w:eastAsia="ja-JP"/>
                </w:rPr>
                <w:t>2</w:t>
              </w:r>
              <w:r w:rsidR="00C233DD">
                <w:rPr>
                  <w:rFonts w:ascii="Times New Roman" w:eastAsiaTheme="minorEastAsia" w:hAnsi="Times New Roman" w:cs="Times New Roman"/>
                  <w:noProof/>
                  <w:sz w:val="24"/>
                  <w:szCs w:val="24"/>
                  <w:lang w:eastAsia="ja-JP"/>
                </w:rPr>
                <w:t>3</w:t>
              </w:r>
            </w:p>
            <w:p w:rsidR="00846187" w:rsidRPr="00157A8A" w:rsidRDefault="00846187" w:rsidP="00846187">
              <w:pPr>
                <w:tabs>
                  <w:tab w:val="left" w:pos="880"/>
                  <w:tab w:val="right" w:leader="dot" w:pos="9062"/>
                </w:tabs>
                <w:spacing w:after="100"/>
                <w:ind w:left="220"/>
                <w:rPr>
                  <w:rFonts w:ascii="Times New Roman" w:eastAsiaTheme="minorEastAsia" w:hAnsi="Times New Roman" w:cs="Times New Roman"/>
                  <w:noProof/>
                  <w:sz w:val="24"/>
                  <w:szCs w:val="24"/>
                  <w:lang w:eastAsia="ja-JP"/>
                </w:rPr>
              </w:pPr>
              <w:r>
                <w:t xml:space="preserve">         </w:t>
              </w:r>
              <w:hyperlink w:anchor="_Toc440966570" w:history="1">
                <w:r w:rsidRPr="00157A8A">
                  <w:rPr>
                    <w:rFonts w:ascii="Times New Roman" w:eastAsiaTheme="minorEastAsia" w:hAnsi="Times New Roman" w:cs="Times New Roman"/>
                    <w:b/>
                    <w:noProof/>
                    <w:sz w:val="24"/>
                    <w:szCs w:val="24"/>
                    <w:lang w:eastAsia="ja-JP"/>
                  </w:rPr>
                  <w:t>3.</w:t>
                </w:r>
                <w:r>
                  <w:rPr>
                    <w:rFonts w:ascii="Times New Roman" w:eastAsiaTheme="minorEastAsia" w:hAnsi="Times New Roman" w:cs="Times New Roman"/>
                    <w:b/>
                    <w:noProof/>
                    <w:sz w:val="24"/>
                    <w:szCs w:val="24"/>
                    <w:lang w:eastAsia="ja-JP"/>
                  </w:rPr>
                  <w:t>1</w:t>
                </w:r>
                <w:r w:rsidRPr="00157A8A">
                  <w:rPr>
                    <w:rFonts w:ascii="Times New Roman" w:eastAsiaTheme="minorEastAsia" w:hAnsi="Times New Roman" w:cs="Times New Roman"/>
                    <w:b/>
                    <w:noProof/>
                    <w:sz w:val="24"/>
                    <w:szCs w:val="24"/>
                    <w:lang w:eastAsia="ja-JP"/>
                  </w:rPr>
                  <w:t>.</w:t>
                </w:r>
                <w:r>
                  <w:rPr>
                    <w:rFonts w:ascii="Times New Roman" w:eastAsiaTheme="minorEastAsia" w:hAnsi="Times New Roman" w:cs="Times New Roman"/>
                    <w:b/>
                    <w:noProof/>
                    <w:sz w:val="24"/>
                    <w:szCs w:val="24"/>
                    <w:lang w:eastAsia="ja-JP"/>
                  </w:rPr>
                  <w:t>1.</w:t>
                </w:r>
                <w:r w:rsidRPr="00E91A37">
                  <w:rPr>
                    <w:rFonts w:ascii="Times New Roman" w:eastAsiaTheme="minorEastAsia" w:hAnsi="Times New Roman" w:cs="Times New Roman"/>
                    <w:noProof/>
                    <w:sz w:val="24"/>
                    <w:szCs w:val="24"/>
                    <w:lang w:eastAsia="hr-HR"/>
                  </w:rPr>
                  <w:t xml:space="preserve"> </w:t>
                </w:r>
                <w:r>
                  <w:rPr>
                    <w:rFonts w:ascii="Times New Roman" w:eastAsiaTheme="minorEastAsia" w:hAnsi="Times New Roman" w:cs="Times New Roman"/>
                    <w:b/>
                    <w:noProof/>
                    <w:sz w:val="24"/>
                    <w:szCs w:val="24"/>
                    <w:lang w:eastAsia="ja-JP"/>
                  </w:rPr>
                  <w:t>Opći kriteriji prihvatljivosti</w:t>
                </w:r>
                <w:r w:rsidRPr="00157A8A">
                  <w:rPr>
                    <w:rFonts w:ascii="Times New Roman" w:eastAsiaTheme="minorEastAsia" w:hAnsi="Times New Roman" w:cs="Times New Roman"/>
                    <w:noProof/>
                    <w:webHidden/>
                    <w:sz w:val="24"/>
                    <w:szCs w:val="24"/>
                    <w:lang w:eastAsia="ja-JP"/>
                  </w:rPr>
                  <w:tab/>
                </w:r>
              </w:hyperlink>
              <w:r>
                <w:rPr>
                  <w:rFonts w:ascii="Times New Roman" w:eastAsiaTheme="minorEastAsia" w:hAnsi="Times New Roman" w:cs="Times New Roman"/>
                  <w:noProof/>
                  <w:sz w:val="24"/>
                  <w:szCs w:val="24"/>
                  <w:lang w:eastAsia="ja-JP"/>
                </w:rPr>
                <w:t>2</w:t>
              </w:r>
              <w:r w:rsidR="00C233DD">
                <w:rPr>
                  <w:rFonts w:ascii="Times New Roman" w:eastAsiaTheme="minorEastAsia" w:hAnsi="Times New Roman" w:cs="Times New Roman"/>
                  <w:noProof/>
                  <w:sz w:val="24"/>
                  <w:szCs w:val="24"/>
                  <w:lang w:eastAsia="ja-JP"/>
                </w:rPr>
                <w:t>3</w:t>
              </w:r>
            </w:p>
            <w:p w:rsidR="00846187" w:rsidRDefault="00846187" w:rsidP="00846187">
              <w:pPr>
                <w:tabs>
                  <w:tab w:val="left" w:pos="880"/>
                  <w:tab w:val="right" w:leader="dot" w:pos="9062"/>
                </w:tabs>
                <w:spacing w:after="100"/>
                <w:ind w:left="220"/>
                <w:rPr>
                  <w:rFonts w:ascii="Times New Roman" w:eastAsiaTheme="minorEastAsia" w:hAnsi="Times New Roman" w:cs="Times New Roman"/>
                  <w:noProof/>
                  <w:sz w:val="24"/>
                  <w:szCs w:val="24"/>
                  <w:lang w:eastAsia="ja-JP"/>
                </w:rPr>
              </w:pPr>
              <w:r>
                <w:t xml:space="preserve">         </w:t>
              </w:r>
              <w:hyperlink w:anchor="_Toc440966570" w:history="1">
                <w:r w:rsidRPr="00157A8A">
                  <w:rPr>
                    <w:rFonts w:ascii="Times New Roman" w:eastAsiaTheme="minorEastAsia" w:hAnsi="Times New Roman" w:cs="Times New Roman"/>
                    <w:b/>
                    <w:noProof/>
                    <w:sz w:val="24"/>
                    <w:szCs w:val="24"/>
                    <w:lang w:eastAsia="ja-JP"/>
                  </w:rPr>
                  <w:t>3.</w:t>
                </w:r>
                <w:r>
                  <w:rPr>
                    <w:rFonts w:ascii="Times New Roman" w:eastAsiaTheme="minorEastAsia" w:hAnsi="Times New Roman" w:cs="Times New Roman"/>
                    <w:b/>
                    <w:noProof/>
                    <w:sz w:val="24"/>
                    <w:szCs w:val="24"/>
                    <w:lang w:eastAsia="ja-JP"/>
                  </w:rPr>
                  <w:t>1.2.</w:t>
                </w:r>
                <w:r w:rsidRPr="00E91A37">
                  <w:rPr>
                    <w:rFonts w:ascii="Times New Roman" w:eastAsiaTheme="minorEastAsia" w:hAnsi="Times New Roman" w:cs="Times New Roman"/>
                    <w:noProof/>
                    <w:sz w:val="24"/>
                    <w:szCs w:val="24"/>
                    <w:lang w:eastAsia="hr-HR"/>
                  </w:rPr>
                  <w:t xml:space="preserve"> </w:t>
                </w:r>
                <w:r>
                  <w:rPr>
                    <w:rFonts w:ascii="Times New Roman" w:eastAsiaTheme="minorEastAsia" w:hAnsi="Times New Roman" w:cs="Times New Roman"/>
                    <w:b/>
                    <w:noProof/>
                    <w:sz w:val="24"/>
                    <w:szCs w:val="24"/>
                    <w:lang w:eastAsia="ja-JP"/>
                  </w:rPr>
                  <w:t>Specifični kriteriji prihvatljivosti</w:t>
                </w:r>
                <w:r w:rsidRPr="00157A8A">
                  <w:rPr>
                    <w:rFonts w:ascii="Times New Roman" w:eastAsiaTheme="minorEastAsia" w:hAnsi="Times New Roman" w:cs="Times New Roman"/>
                    <w:noProof/>
                    <w:webHidden/>
                    <w:sz w:val="24"/>
                    <w:szCs w:val="24"/>
                    <w:lang w:eastAsia="ja-JP"/>
                  </w:rPr>
                  <w:tab/>
                </w:r>
              </w:hyperlink>
              <w:r>
                <w:rPr>
                  <w:rFonts w:ascii="Times New Roman" w:eastAsiaTheme="minorEastAsia" w:hAnsi="Times New Roman" w:cs="Times New Roman"/>
                  <w:noProof/>
                  <w:sz w:val="24"/>
                  <w:szCs w:val="24"/>
                  <w:lang w:eastAsia="ja-JP"/>
                </w:rPr>
                <w:t>2</w:t>
              </w:r>
              <w:r w:rsidR="009E529B">
                <w:rPr>
                  <w:rFonts w:ascii="Times New Roman" w:eastAsiaTheme="minorEastAsia" w:hAnsi="Times New Roman" w:cs="Times New Roman"/>
                  <w:noProof/>
                  <w:sz w:val="24"/>
                  <w:szCs w:val="24"/>
                  <w:lang w:eastAsia="ja-JP"/>
                </w:rPr>
                <w:t>4</w:t>
              </w:r>
            </w:p>
            <w:p w:rsidR="00846187" w:rsidRDefault="00846187" w:rsidP="00846187">
              <w:pPr>
                <w:tabs>
                  <w:tab w:val="left" w:pos="880"/>
                  <w:tab w:val="right" w:leader="dot" w:pos="9062"/>
                </w:tabs>
                <w:spacing w:after="100"/>
                <w:ind w:left="220"/>
                <w:rPr>
                  <w:rFonts w:ascii="Times New Roman" w:eastAsiaTheme="minorEastAsia" w:hAnsi="Times New Roman" w:cs="Times New Roman"/>
                  <w:noProof/>
                  <w:sz w:val="24"/>
                  <w:szCs w:val="24"/>
                  <w:lang w:eastAsia="ja-JP"/>
                </w:rPr>
              </w:pPr>
              <w:r w:rsidRPr="00F22C7A">
                <w:rPr>
                  <w:rFonts w:ascii="Times New Roman" w:eastAsiaTheme="minorEastAsia" w:hAnsi="Times New Roman" w:cs="Times New Roman"/>
                  <w:b/>
                  <w:noProof/>
                  <w:sz w:val="24"/>
                  <w:szCs w:val="24"/>
                  <w:lang w:eastAsia="ja-JP"/>
                </w:rPr>
                <w:t>3.2. Prihvatljive aktivnosti</w:t>
              </w:r>
              <w:r w:rsidRPr="00F22C7A">
                <w:rPr>
                  <w:rFonts w:ascii="Times New Roman" w:eastAsiaTheme="minorEastAsia" w:hAnsi="Times New Roman" w:cs="Times New Roman"/>
                  <w:noProof/>
                  <w:sz w:val="24"/>
                  <w:szCs w:val="24"/>
                  <w:lang w:eastAsia="ja-JP"/>
                </w:rPr>
                <w:t>……………………………………………</w:t>
              </w:r>
              <w:r>
                <w:rPr>
                  <w:rFonts w:ascii="Times New Roman" w:eastAsiaTheme="minorEastAsia" w:hAnsi="Times New Roman" w:cs="Times New Roman"/>
                  <w:noProof/>
                  <w:sz w:val="24"/>
                  <w:szCs w:val="24"/>
                  <w:lang w:eastAsia="ja-JP"/>
                </w:rPr>
                <w:t>…………………..2</w:t>
              </w:r>
              <w:r w:rsidR="00C233DD">
                <w:rPr>
                  <w:rFonts w:ascii="Times New Roman" w:eastAsiaTheme="minorEastAsia" w:hAnsi="Times New Roman" w:cs="Times New Roman"/>
                  <w:noProof/>
                  <w:sz w:val="24"/>
                  <w:szCs w:val="24"/>
                  <w:lang w:eastAsia="ja-JP"/>
                </w:rPr>
                <w:t>5</w:t>
              </w:r>
            </w:p>
            <w:p w:rsidR="00846187" w:rsidRDefault="00846187" w:rsidP="00846187">
              <w:pPr>
                <w:tabs>
                  <w:tab w:val="left" w:pos="880"/>
                  <w:tab w:val="right" w:leader="dot" w:pos="9062"/>
                </w:tabs>
                <w:spacing w:after="100"/>
                <w:ind w:left="220"/>
                <w:rPr>
                  <w:rFonts w:ascii="Times New Roman" w:eastAsiaTheme="minorEastAsia" w:hAnsi="Times New Roman" w:cs="Times New Roman"/>
                  <w:noProof/>
                  <w:sz w:val="24"/>
                  <w:szCs w:val="24"/>
                  <w:lang w:eastAsia="ja-JP"/>
                </w:rPr>
              </w:pPr>
              <w:r w:rsidRPr="00F22C7A">
                <w:rPr>
                  <w:rFonts w:ascii="Times New Roman" w:eastAsiaTheme="minorEastAsia" w:hAnsi="Times New Roman" w:cs="Times New Roman"/>
                  <w:b/>
                  <w:noProof/>
                  <w:sz w:val="24"/>
                  <w:szCs w:val="24"/>
                  <w:lang w:eastAsia="ja-JP"/>
                </w:rPr>
                <w:t xml:space="preserve">3.3. </w:t>
              </w:r>
              <w:r>
                <w:rPr>
                  <w:rFonts w:ascii="Times New Roman" w:eastAsiaTheme="minorEastAsia" w:hAnsi="Times New Roman" w:cs="Times New Roman"/>
                  <w:b/>
                  <w:noProof/>
                  <w:sz w:val="24"/>
                  <w:szCs w:val="24"/>
                  <w:lang w:eastAsia="ja-JP"/>
                </w:rPr>
                <w:t>P</w:t>
              </w:r>
              <w:r w:rsidRPr="00F22C7A">
                <w:rPr>
                  <w:rFonts w:ascii="Times New Roman" w:eastAsiaTheme="minorEastAsia" w:hAnsi="Times New Roman" w:cs="Times New Roman"/>
                  <w:b/>
                  <w:noProof/>
                  <w:sz w:val="24"/>
                  <w:szCs w:val="24"/>
                  <w:lang w:eastAsia="ja-JP"/>
                </w:rPr>
                <w:t>okazatelji</w:t>
              </w:r>
              <w:r>
                <w:rPr>
                  <w:rFonts w:ascii="Times New Roman" w:eastAsiaTheme="minorEastAsia" w:hAnsi="Times New Roman" w:cs="Times New Roman"/>
                  <w:noProof/>
                  <w:sz w:val="24"/>
                  <w:szCs w:val="24"/>
                  <w:lang w:eastAsia="ja-JP"/>
                </w:rPr>
                <w:t>…………………………………………………………………………….2</w:t>
              </w:r>
              <w:r w:rsidR="00C233DD">
                <w:rPr>
                  <w:rFonts w:ascii="Times New Roman" w:eastAsiaTheme="minorEastAsia" w:hAnsi="Times New Roman" w:cs="Times New Roman"/>
                  <w:noProof/>
                  <w:sz w:val="24"/>
                  <w:szCs w:val="24"/>
                  <w:lang w:eastAsia="ja-JP"/>
                </w:rPr>
                <w:t>6</w:t>
              </w:r>
            </w:p>
            <w:p w:rsidR="00846187" w:rsidRPr="00F22C7A" w:rsidRDefault="00846187" w:rsidP="00846187">
              <w:pPr>
                <w:tabs>
                  <w:tab w:val="left" w:pos="880"/>
                  <w:tab w:val="right" w:leader="dot" w:pos="9062"/>
                </w:tabs>
                <w:spacing w:after="100"/>
                <w:ind w:left="220"/>
                <w:rPr>
                  <w:rFonts w:ascii="Times New Roman" w:eastAsiaTheme="minorEastAsia" w:hAnsi="Times New Roman" w:cs="Times New Roman"/>
                  <w:noProof/>
                  <w:sz w:val="24"/>
                  <w:szCs w:val="24"/>
                  <w:lang w:eastAsia="ja-JP"/>
                </w:rPr>
              </w:pPr>
              <w:r w:rsidRPr="00F22C7A">
                <w:rPr>
                  <w:rFonts w:ascii="Times New Roman" w:eastAsiaTheme="minorEastAsia" w:hAnsi="Times New Roman" w:cs="Times New Roman"/>
                  <w:b/>
                  <w:noProof/>
                  <w:sz w:val="24"/>
                  <w:szCs w:val="24"/>
                  <w:lang w:eastAsia="ja-JP"/>
                </w:rPr>
                <w:t>3.4. Rezultati projekta</w:t>
              </w:r>
              <w:r>
                <w:rPr>
                  <w:rFonts w:ascii="Times New Roman" w:eastAsiaTheme="minorEastAsia" w:hAnsi="Times New Roman" w:cs="Times New Roman"/>
                  <w:noProof/>
                  <w:sz w:val="24"/>
                  <w:szCs w:val="24"/>
                  <w:lang w:eastAsia="ja-JP"/>
                </w:rPr>
                <w:t>…………………………………………………………………….2</w:t>
              </w:r>
              <w:r w:rsidR="009E529B">
                <w:rPr>
                  <w:rFonts w:ascii="Times New Roman" w:eastAsiaTheme="minorEastAsia" w:hAnsi="Times New Roman" w:cs="Times New Roman"/>
                  <w:noProof/>
                  <w:sz w:val="24"/>
                  <w:szCs w:val="24"/>
                  <w:lang w:eastAsia="ja-JP"/>
                </w:rPr>
                <w:t>6</w:t>
              </w:r>
            </w:p>
            <w:p w:rsidR="00846187" w:rsidRPr="00157A8A" w:rsidRDefault="00846187" w:rsidP="00846187">
              <w:pPr>
                <w:tabs>
                  <w:tab w:val="left" w:pos="440"/>
                  <w:tab w:val="right" w:leader="dot" w:pos="9062"/>
                </w:tabs>
                <w:spacing w:after="100"/>
                <w:rPr>
                  <w:rFonts w:ascii="Times New Roman" w:eastAsiaTheme="minorEastAsia" w:hAnsi="Times New Roman" w:cs="Times New Roman"/>
                  <w:b/>
                  <w:noProof/>
                  <w:sz w:val="24"/>
                  <w:szCs w:val="24"/>
                  <w:lang w:eastAsia="ja-JP"/>
                </w:rPr>
              </w:pPr>
              <w:r>
                <w:rPr>
                  <w:rFonts w:ascii="Times New Roman" w:hAnsi="Times New Roman" w:cs="Times New Roman"/>
                  <w:b/>
                  <w:noProof/>
                  <w:sz w:val="24"/>
                  <w:szCs w:val="24"/>
                </w:rPr>
                <w:t xml:space="preserve">4.   </w:t>
              </w:r>
              <w:r>
                <w:rPr>
                  <w:rFonts w:ascii="Times New Roman" w:eastAsiaTheme="minorEastAsia" w:hAnsi="Times New Roman" w:cs="Times New Roman"/>
                  <w:b/>
                  <w:noProof/>
                  <w:sz w:val="24"/>
                  <w:szCs w:val="24"/>
                  <w:lang w:eastAsia="ja-JP"/>
                </w:rPr>
                <w:t>FINANCIJSKI ZAHTJEVI</w:t>
              </w:r>
              <w:r w:rsidRPr="00157A8A">
                <w:rPr>
                  <w:rFonts w:ascii="Times New Roman" w:eastAsiaTheme="minorEastAsia" w:hAnsi="Times New Roman" w:cs="Times New Roman"/>
                  <w:noProof/>
                  <w:webHidden/>
                  <w:sz w:val="24"/>
                  <w:szCs w:val="24"/>
                  <w:lang w:eastAsia="ja-JP"/>
                </w:rPr>
                <w:tab/>
              </w:r>
              <w:r>
                <w:rPr>
                  <w:rFonts w:ascii="Times New Roman" w:eastAsiaTheme="minorEastAsia" w:hAnsi="Times New Roman" w:cs="Times New Roman"/>
                  <w:noProof/>
                  <w:webHidden/>
                  <w:sz w:val="24"/>
                  <w:szCs w:val="24"/>
                  <w:lang w:eastAsia="ja-JP"/>
                </w:rPr>
                <w:t>2</w:t>
              </w:r>
              <w:r w:rsidR="00C233DD">
                <w:rPr>
                  <w:rFonts w:ascii="Times New Roman" w:eastAsiaTheme="minorEastAsia" w:hAnsi="Times New Roman" w:cs="Times New Roman"/>
                  <w:noProof/>
                  <w:webHidden/>
                  <w:sz w:val="24"/>
                  <w:szCs w:val="24"/>
                  <w:lang w:eastAsia="ja-JP"/>
                </w:rPr>
                <w:t>8</w:t>
              </w:r>
            </w:p>
            <w:p w:rsidR="00846187" w:rsidRPr="00157A8A" w:rsidRDefault="004C0684" w:rsidP="00846187">
              <w:pPr>
                <w:tabs>
                  <w:tab w:val="left" w:pos="880"/>
                  <w:tab w:val="right" w:leader="dot" w:pos="9062"/>
                </w:tabs>
                <w:spacing w:after="100"/>
                <w:ind w:left="220"/>
                <w:rPr>
                  <w:rFonts w:ascii="Times New Roman" w:eastAsiaTheme="minorEastAsia" w:hAnsi="Times New Roman" w:cs="Times New Roman"/>
                  <w:noProof/>
                  <w:sz w:val="24"/>
                  <w:szCs w:val="24"/>
                  <w:lang w:eastAsia="ja-JP"/>
                </w:rPr>
              </w:pPr>
              <w:hyperlink w:anchor="_Toc440966575" w:history="1">
                <w:r w:rsidR="00846187">
                  <w:rPr>
                    <w:rFonts w:ascii="Times New Roman" w:eastAsiaTheme="minorEastAsia" w:hAnsi="Times New Roman" w:cs="Times New Roman"/>
                    <w:b/>
                    <w:noProof/>
                    <w:sz w:val="24"/>
                    <w:szCs w:val="24"/>
                    <w:lang w:eastAsia="ja-JP"/>
                  </w:rPr>
                  <w:t>4</w:t>
                </w:r>
                <w:r w:rsidR="00846187" w:rsidRPr="00157A8A">
                  <w:rPr>
                    <w:rFonts w:ascii="Times New Roman" w:eastAsiaTheme="minorEastAsia" w:hAnsi="Times New Roman" w:cs="Times New Roman"/>
                    <w:b/>
                    <w:noProof/>
                    <w:sz w:val="24"/>
                    <w:szCs w:val="24"/>
                    <w:lang w:eastAsia="ja-JP"/>
                  </w:rPr>
                  <w:t>.1.</w:t>
                </w:r>
                <w:r w:rsidR="00846187" w:rsidRPr="00157A8A">
                  <w:rPr>
                    <w:rFonts w:ascii="Times New Roman" w:eastAsiaTheme="minorEastAsia" w:hAnsi="Times New Roman" w:cs="Times New Roman"/>
                    <w:b/>
                    <w:bCs/>
                    <w:noProof/>
                    <w:sz w:val="24"/>
                    <w:szCs w:val="24"/>
                    <w:lang w:eastAsia="ja-JP"/>
                  </w:rPr>
                  <w:t xml:space="preserve"> </w:t>
                </w:r>
                <w:r w:rsidR="00846187">
                  <w:rPr>
                    <w:rFonts w:ascii="Times New Roman" w:eastAsiaTheme="minorEastAsia" w:hAnsi="Times New Roman" w:cs="Times New Roman"/>
                    <w:b/>
                    <w:bCs/>
                    <w:noProof/>
                    <w:sz w:val="24"/>
                    <w:szCs w:val="24"/>
                    <w:lang w:eastAsia="ja-JP"/>
                  </w:rPr>
                  <w:t>Opći zahtjevi koji se odnose na prihvatljivost izdataka za provedbu projekta</w:t>
                </w:r>
                <w:r w:rsidR="00846187">
                  <w:rPr>
                    <w:rFonts w:ascii="Times New Roman" w:eastAsiaTheme="minorEastAsia" w:hAnsi="Times New Roman" w:cs="Times New Roman"/>
                    <w:bCs/>
                    <w:noProof/>
                    <w:sz w:val="24"/>
                    <w:szCs w:val="24"/>
                    <w:lang w:eastAsia="ja-JP"/>
                  </w:rPr>
                  <w:t>…..</w:t>
                </w:r>
              </w:hyperlink>
              <w:r w:rsidR="00846187">
                <w:rPr>
                  <w:rFonts w:ascii="Times New Roman" w:eastAsiaTheme="minorEastAsia" w:hAnsi="Times New Roman" w:cs="Times New Roman"/>
                  <w:bCs/>
                  <w:noProof/>
                  <w:sz w:val="24"/>
                  <w:szCs w:val="24"/>
                  <w:lang w:eastAsia="ja-JP"/>
                </w:rPr>
                <w:t>2</w:t>
              </w:r>
              <w:r w:rsidR="00C233DD">
                <w:rPr>
                  <w:rFonts w:ascii="Times New Roman" w:eastAsiaTheme="minorEastAsia" w:hAnsi="Times New Roman" w:cs="Times New Roman"/>
                  <w:bCs/>
                  <w:noProof/>
                  <w:sz w:val="24"/>
                  <w:szCs w:val="24"/>
                  <w:lang w:eastAsia="ja-JP"/>
                </w:rPr>
                <w:t>8</w:t>
              </w:r>
            </w:p>
            <w:p w:rsidR="00846187" w:rsidRDefault="00846187" w:rsidP="00846187">
              <w:pPr>
                <w:spacing w:after="100"/>
                <w:rPr>
                  <w:rFonts w:ascii="Times New Roman" w:eastAsiaTheme="minorEastAsia" w:hAnsi="Times New Roman" w:cs="Times New Roman"/>
                  <w:bCs/>
                  <w:noProof/>
                  <w:sz w:val="24"/>
                  <w:szCs w:val="24"/>
                  <w:lang w:eastAsia="ja-JP"/>
                </w:rPr>
              </w:pPr>
              <w:r>
                <w:t xml:space="preserve">     </w:t>
              </w:r>
              <w:hyperlink w:anchor="_Toc440966575" w:history="1">
                <w:r>
                  <w:rPr>
                    <w:rFonts w:ascii="Times New Roman" w:eastAsiaTheme="minorEastAsia" w:hAnsi="Times New Roman" w:cs="Times New Roman"/>
                    <w:b/>
                    <w:noProof/>
                    <w:sz w:val="24"/>
                    <w:szCs w:val="24"/>
                    <w:lang w:eastAsia="ja-JP"/>
                  </w:rPr>
                  <w:t>4.</w:t>
                </w:r>
                <w:r w:rsidRPr="00157A8A">
                  <w:rPr>
                    <w:rFonts w:ascii="Times New Roman" w:eastAsiaTheme="minorEastAsia" w:hAnsi="Times New Roman" w:cs="Times New Roman"/>
                    <w:b/>
                    <w:noProof/>
                    <w:sz w:val="24"/>
                    <w:szCs w:val="24"/>
                    <w:lang w:eastAsia="ja-JP"/>
                  </w:rPr>
                  <w:t>2.</w:t>
                </w:r>
                <w:r w:rsidRPr="00157A8A">
                  <w:rPr>
                    <w:rFonts w:ascii="Times New Roman" w:eastAsiaTheme="minorEastAsia" w:hAnsi="Times New Roman" w:cs="Times New Roman"/>
                    <w:b/>
                    <w:bCs/>
                    <w:noProof/>
                    <w:sz w:val="24"/>
                    <w:szCs w:val="24"/>
                    <w:lang w:eastAsia="ja-JP"/>
                  </w:rPr>
                  <w:t xml:space="preserve"> </w:t>
                </w:r>
                <w:r>
                  <w:rPr>
                    <w:rFonts w:ascii="Times New Roman" w:eastAsiaTheme="minorEastAsia" w:hAnsi="Times New Roman" w:cs="Times New Roman"/>
                    <w:b/>
                    <w:bCs/>
                    <w:noProof/>
                    <w:sz w:val="24"/>
                    <w:szCs w:val="24"/>
                    <w:lang w:eastAsia="ja-JP"/>
                  </w:rPr>
                  <w:t>Prihvatljivi izdaci</w:t>
                </w:r>
                <w:r>
                  <w:rPr>
                    <w:rFonts w:ascii="Times New Roman" w:eastAsiaTheme="minorEastAsia" w:hAnsi="Times New Roman" w:cs="Times New Roman"/>
                    <w:bCs/>
                    <w:noProof/>
                    <w:sz w:val="24"/>
                    <w:szCs w:val="24"/>
                    <w:lang w:eastAsia="ja-JP"/>
                  </w:rPr>
                  <w:t>…………………………………………………………………….2</w:t>
                </w:r>
              </w:hyperlink>
              <w:r w:rsidR="00C233DD">
                <w:rPr>
                  <w:rFonts w:ascii="Times New Roman" w:eastAsiaTheme="minorEastAsia" w:hAnsi="Times New Roman" w:cs="Times New Roman"/>
                  <w:bCs/>
                  <w:noProof/>
                  <w:sz w:val="24"/>
                  <w:szCs w:val="24"/>
                  <w:lang w:eastAsia="ja-JP"/>
                </w:rPr>
                <w:t>9</w:t>
              </w:r>
            </w:p>
            <w:p w:rsidR="00846187" w:rsidRDefault="00846187" w:rsidP="00846187">
              <w:pPr>
                <w:spacing w:after="100"/>
                <w:rPr>
                  <w:rFonts w:ascii="Times New Roman" w:eastAsiaTheme="minorEastAsia" w:hAnsi="Times New Roman" w:cs="Times New Roman"/>
                  <w:bCs/>
                  <w:noProof/>
                  <w:sz w:val="24"/>
                  <w:szCs w:val="24"/>
                  <w:lang w:eastAsia="ja-JP"/>
                </w:rPr>
              </w:pPr>
              <w:r>
                <w:rPr>
                  <w:rFonts w:ascii="Times New Roman" w:eastAsiaTheme="minorEastAsia" w:hAnsi="Times New Roman" w:cs="Times New Roman"/>
                  <w:bCs/>
                  <w:noProof/>
                  <w:sz w:val="24"/>
                  <w:szCs w:val="24"/>
                  <w:lang w:eastAsia="ja-JP"/>
                </w:rPr>
                <w:t xml:space="preserve">    </w:t>
              </w:r>
              <w:r w:rsidRPr="00967FE0">
                <w:rPr>
                  <w:rFonts w:ascii="Times New Roman" w:eastAsiaTheme="minorEastAsia" w:hAnsi="Times New Roman" w:cs="Times New Roman"/>
                  <w:b/>
                  <w:bCs/>
                  <w:noProof/>
                  <w:sz w:val="24"/>
                  <w:szCs w:val="24"/>
                  <w:lang w:eastAsia="ja-JP"/>
                </w:rPr>
                <w:t>4.3. Neprihvatljivi izdaci</w:t>
              </w:r>
              <w:r>
                <w:rPr>
                  <w:rFonts w:ascii="Times New Roman" w:eastAsiaTheme="minorEastAsia" w:hAnsi="Times New Roman" w:cs="Times New Roman"/>
                  <w:bCs/>
                  <w:noProof/>
                  <w:sz w:val="24"/>
                  <w:szCs w:val="24"/>
                  <w:lang w:eastAsia="ja-JP"/>
                </w:rPr>
                <w:t>………………………………………………………………….3</w:t>
              </w:r>
              <w:r w:rsidR="00C233DD">
                <w:rPr>
                  <w:rFonts w:ascii="Times New Roman" w:eastAsiaTheme="minorEastAsia" w:hAnsi="Times New Roman" w:cs="Times New Roman"/>
                  <w:bCs/>
                  <w:noProof/>
                  <w:sz w:val="24"/>
                  <w:szCs w:val="24"/>
                  <w:lang w:eastAsia="ja-JP"/>
                </w:rPr>
                <w:t>2</w:t>
              </w:r>
            </w:p>
            <w:p w:rsidR="00846187" w:rsidRDefault="00846187" w:rsidP="00846187">
              <w:pPr>
                <w:spacing w:after="100"/>
                <w:rPr>
                  <w:rFonts w:ascii="Times New Roman" w:eastAsiaTheme="minorEastAsia" w:hAnsi="Times New Roman" w:cs="Times New Roman"/>
                  <w:bCs/>
                  <w:noProof/>
                  <w:sz w:val="24"/>
                  <w:szCs w:val="24"/>
                  <w:lang w:eastAsia="ja-JP"/>
                </w:rPr>
              </w:pPr>
              <w:r w:rsidRPr="00967FE0">
                <w:rPr>
                  <w:rFonts w:ascii="Times New Roman" w:eastAsiaTheme="minorEastAsia" w:hAnsi="Times New Roman" w:cs="Times New Roman"/>
                  <w:b/>
                  <w:bCs/>
                  <w:noProof/>
                  <w:sz w:val="24"/>
                  <w:szCs w:val="24"/>
                  <w:lang w:eastAsia="ja-JP"/>
                </w:rPr>
                <w:t>5. POSTUPAK DODJELE</w:t>
              </w:r>
              <w:r>
                <w:rPr>
                  <w:rFonts w:ascii="Times New Roman" w:eastAsiaTheme="minorEastAsia" w:hAnsi="Times New Roman" w:cs="Times New Roman"/>
                  <w:bCs/>
                  <w:noProof/>
                  <w:sz w:val="24"/>
                  <w:szCs w:val="24"/>
                  <w:lang w:eastAsia="ja-JP"/>
                </w:rPr>
                <w:t>………………………………………………………………….3</w:t>
              </w:r>
              <w:r w:rsidR="00C233DD">
                <w:rPr>
                  <w:rFonts w:ascii="Times New Roman" w:eastAsiaTheme="minorEastAsia" w:hAnsi="Times New Roman" w:cs="Times New Roman"/>
                  <w:bCs/>
                  <w:noProof/>
                  <w:sz w:val="24"/>
                  <w:szCs w:val="24"/>
                  <w:lang w:eastAsia="ja-JP"/>
                </w:rPr>
                <w:t>3</w:t>
              </w:r>
            </w:p>
            <w:p w:rsidR="00A34B3A" w:rsidRPr="00A34B3A" w:rsidRDefault="00A34B3A" w:rsidP="00846187">
              <w:pPr>
                <w:spacing w:after="100"/>
                <w:rPr>
                  <w:rFonts w:ascii="Times New Roman" w:eastAsiaTheme="minorEastAsia" w:hAnsi="Times New Roman" w:cs="Times New Roman"/>
                  <w:noProof/>
                  <w:sz w:val="24"/>
                  <w:szCs w:val="24"/>
                  <w:lang w:eastAsia="hr-HR"/>
                </w:rPr>
              </w:pPr>
              <w:r>
                <w:rPr>
                  <w:rFonts w:ascii="Times New Roman" w:eastAsiaTheme="minorEastAsia" w:hAnsi="Times New Roman" w:cs="Times New Roman"/>
                  <w:bCs/>
                  <w:noProof/>
                  <w:sz w:val="24"/>
                  <w:szCs w:val="24"/>
                  <w:lang w:eastAsia="ja-JP"/>
                </w:rPr>
                <w:t xml:space="preserve">     </w:t>
              </w:r>
              <w:r w:rsidRPr="00A34B3A">
                <w:rPr>
                  <w:rFonts w:ascii="Times New Roman" w:eastAsiaTheme="minorEastAsia" w:hAnsi="Times New Roman" w:cs="Times New Roman"/>
                  <w:b/>
                  <w:bCs/>
                  <w:noProof/>
                  <w:sz w:val="24"/>
                  <w:szCs w:val="24"/>
                  <w:lang w:eastAsia="ja-JP"/>
                </w:rPr>
                <w:t xml:space="preserve"> 5.</w:t>
              </w:r>
              <w:r>
                <w:rPr>
                  <w:rFonts w:ascii="Times New Roman" w:eastAsiaTheme="minorEastAsia" w:hAnsi="Times New Roman" w:cs="Times New Roman"/>
                  <w:b/>
                  <w:bCs/>
                  <w:noProof/>
                  <w:sz w:val="24"/>
                  <w:szCs w:val="24"/>
                  <w:lang w:eastAsia="ja-JP"/>
                </w:rPr>
                <w:t>1</w:t>
              </w:r>
              <w:r w:rsidRPr="00A34B3A">
                <w:rPr>
                  <w:rFonts w:ascii="Times New Roman" w:eastAsiaTheme="minorEastAsia" w:hAnsi="Times New Roman" w:cs="Times New Roman"/>
                  <w:b/>
                  <w:bCs/>
                  <w:noProof/>
                  <w:sz w:val="24"/>
                  <w:szCs w:val="24"/>
                  <w:lang w:eastAsia="ja-JP"/>
                </w:rPr>
                <w:t>. Opće informacij</w:t>
              </w:r>
              <w:r>
                <w:rPr>
                  <w:rFonts w:ascii="Times New Roman" w:eastAsiaTheme="minorEastAsia" w:hAnsi="Times New Roman" w:cs="Times New Roman"/>
                  <w:b/>
                  <w:bCs/>
                  <w:noProof/>
                  <w:sz w:val="24"/>
                  <w:szCs w:val="24"/>
                  <w:lang w:eastAsia="ja-JP"/>
                </w:rPr>
                <w:t>e</w:t>
              </w:r>
              <w:r>
                <w:rPr>
                  <w:rFonts w:ascii="Times New Roman" w:eastAsiaTheme="minorEastAsia" w:hAnsi="Times New Roman" w:cs="Times New Roman"/>
                  <w:bCs/>
                  <w:noProof/>
                  <w:sz w:val="24"/>
                  <w:szCs w:val="24"/>
                  <w:lang w:eastAsia="ja-JP"/>
                </w:rPr>
                <w:t>……………………………………………………………………3</w:t>
              </w:r>
              <w:r w:rsidR="00C233DD">
                <w:rPr>
                  <w:rFonts w:ascii="Times New Roman" w:eastAsiaTheme="minorEastAsia" w:hAnsi="Times New Roman" w:cs="Times New Roman"/>
                  <w:bCs/>
                  <w:noProof/>
                  <w:sz w:val="24"/>
                  <w:szCs w:val="24"/>
                  <w:lang w:eastAsia="ja-JP"/>
                </w:rPr>
                <w:t>3</w:t>
              </w:r>
            </w:p>
            <w:p w:rsidR="00846187" w:rsidRDefault="00846187" w:rsidP="00846187">
              <w:pPr>
                <w:tabs>
                  <w:tab w:val="left" w:pos="440"/>
                  <w:tab w:val="right" w:leader="dot" w:pos="9062"/>
                </w:tabs>
                <w:spacing w:after="100"/>
                <w:rPr>
                  <w:rFonts w:ascii="Times New Roman" w:hAnsi="Times New Roman" w:cs="Times New Roman"/>
                  <w:sz w:val="24"/>
                  <w:szCs w:val="24"/>
                </w:rPr>
              </w:pPr>
              <w:r>
                <w:t xml:space="preserve">       </w:t>
              </w:r>
              <w:r w:rsidRPr="00967FE0">
                <w:rPr>
                  <w:rFonts w:ascii="Times New Roman" w:hAnsi="Times New Roman" w:cs="Times New Roman"/>
                  <w:b/>
                  <w:sz w:val="24"/>
                  <w:szCs w:val="24"/>
                </w:rPr>
                <w:t>5.</w:t>
              </w:r>
              <w:r w:rsidR="00A34B3A">
                <w:rPr>
                  <w:rFonts w:ascii="Times New Roman" w:hAnsi="Times New Roman" w:cs="Times New Roman"/>
                  <w:b/>
                  <w:sz w:val="24"/>
                  <w:szCs w:val="24"/>
                </w:rPr>
                <w:t>2</w:t>
              </w:r>
              <w:r w:rsidRPr="00967FE0">
                <w:rPr>
                  <w:rFonts w:ascii="Times New Roman" w:hAnsi="Times New Roman" w:cs="Times New Roman"/>
                  <w:b/>
                  <w:sz w:val="24"/>
                  <w:szCs w:val="24"/>
                </w:rPr>
                <w:t>.</w:t>
              </w:r>
              <w:r>
                <w:rPr>
                  <w:rFonts w:ascii="Times New Roman" w:hAnsi="Times New Roman" w:cs="Times New Roman"/>
                  <w:b/>
                  <w:sz w:val="24"/>
                  <w:szCs w:val="24"/>
                </w:rPr>
                <w:t xml:space="preserve"> </w:t>
              </w:r>
              <w:r w:rsidRPr="00967FE0">
                <w:rPr>
                  <w:rFonts w:ascii="Times New Roman" w:hAnsi="Times New Roman" w:cs="Times New Roman"/>
                  <w:b/>
                  <w:sz w:val="24"/>
                  <w:szCs w:val="24"/>
                </w:rPr>
                <w:t>Faze postupka dodjele bespovratnih sredstava</w:t>
              </w:r>
              <w:r>
                <w:rPr>
                  <w:rFonts w:ascii="Times New Roman" w:hAnsi="Times New Roman" w:cs="Times New Roman"/>
                  <w:sz w:val="24"/>
                  <w:szCs w:val="24"/>
                </w:rPr>
                <w:t>…………………………………...3</w:t>
              </w:r>
              <w:r w:rsidR="00C233DD">
                <w:rPr>
                  <w:rFonts w:ascii="Times New Roman" w:hAnsi="Times New Roman" w:cs="Times New Roman"/>
                  <w:sz w:val="24"/>
                  <w:szCs w:val="24"/>
                </w:rPr>
                <w:t>4</w:t>
              </w:r>
            </w:p>
            <w:p w:rsidR="00846187" w:rsidRDefault="00846187" w:rsidP="00846187">
              <w:pPr>
                <w:tabs>
                  <w:tab w:val="left" w:pos="440"/>
                  <w:tab w:val="right" w:leader="dot" w:pos="9062"/>
                </w:tabs>
                <w:spacing w:after="100"/>
                <w:rPr>
                  <w:rFonts w:ascii="Times New Roman" w:hAnsi="Times New Roman" w:cs="Times New Roman"/>
                  <w:sz w:val="24"/>
                  <w:szCs w:val="24"/>
                </w:rPr>
              </w:pPr>
              <w:r>
                <w:rPr>
                  <w:rFonts w:ascii="Times New Roman" w:hAnsi="Times New Roman" w:cs="Times New Roman"/>
                  <w:sz w:val="24"/>
                  <w:szCs w:val="24"/>
                </w:rPr>
                <w:t xml:space="preserve">           </w:t>
              </w:r>
              <w:r w:rsidR="00A34B3A">
                <w:rPr>
                  <w:rFonts w:ascii="Times New Roman" w:hAnsi="Times New Roman" w:cs="Times New Roman"/>
                  <w:sz w:val="24"/>
                  <w:szCs w:val="24"/>
                </w:rPr>
                <w:t xml:space="preserve"> </w:t>
              </w:r>
              <w:r w:rsidRPr="00967FE0">
                <w:rPr>
                  <w:rFonts w:ascii="Times New Roman" w:hAnsi="Times New Roman" w:cs="Times New Roman"/>
                  <w:b/>
                  <w:sz w:val="24"/>
                  <w:szCs w:val="24"/>
                </w:rPr>
                <w:t xml:space="preserve"> 5.</w:t>
              </w:r>
              <w:r w:rsidR="00A34B3A">
                <w:rPr>
                  <w:rFonts w:ascii="Times New Roman" w:hAnsi="Times New Roman" w:cs="Times New Roman"/>
                  <w:b/>
                  <w:sz w:val="24"/>
                  <w:szCs w:val="24"/>
                </w:rPr>
                <w:t>2</w:t>
              </w:r>
              <w:r w:rsidRPr="00967FE0">
                <w:rPr>
                  <w:rFonts w:ascii="Times New Roman" w:hAnsi="Times New Roman" w:cs="Times New Roman"/>
                  <w:b/>
                  <w:sz w:val="24"/>
                  <w:szCs w:val="24"/>
                </w:rPr>
                <w:t>.1. Faza: Zaprimanje i registracija</w:t>
              </w:r>
              <w:r>
                <w:rPr>
                  <w:rFonts w:ascii="Times New Roman" w:hAnsi="Times New Roman" w:cs="Times New Roman"/>
                  <w:sz w:val="24"/>
                  <w:szCs w:val="24"/>
                </w:rPr>
                <w:t>………………………………………</w:t>
              </w:r>
              <w:r w:rsidR="00A34B3A">
                <w:rPr>
                  <w:rFonts w:ascii="Times New Roman" w:hAnsi="Times New Roman" w:cs="Times New Roman"/>
                  <w:sz w:val="24"/>
                  <w:szCs w:val="24"/>
                </w:rPr>
                <w:t>…</w:t>
              </w:r>
              <w:r>
                <w:rPr>
                  <w:rFonts w:ascii="Times New Roman" w:hAnsi="Times New Roman" w:cs="Times New Roman"/>
                  <w:sz w:val="24"/>
                  <w:szCs w:val="24"/>
                </w:rPr>
                <w:t>…..3</w:t>
              </w:r>
              <w:r w:rsidR="0021553F">
                <w:rPr>
                  <w:rFonts w:ascii="Times New Roman" w:hAnsi="Times New Roman" w:cs="Times New Roman"/>
                  <w:sz w:val="24"/>
                  <w:szCs w:val="24"/>
                </w:rPr>
                <w:t>5</w:t>
              </w:r>
            </w:p>
            <w:p w:rsidR="00A34B3A" w:rsidRPr="00A34B3A" w:rsidRDefault="00846187" w:rsidP="00846187">
              <w:pPr>
                <w:tabs>
                  <w:tab w:val="left" w:pos="440"/>
                  <w:tab w:val="right" w:leader="dot" w:pos="9062"/>
                </w:tabs>
                <w:spacing w:after="100"/>
                <w:ind w:left="708"/>
                <w:rPr>
                  <w:rFonts w:ascii="Times New Roman" w:hAnsi="Times New Roman" w:cs="Times New Roman"/>
                  <w:sz w:val="24"/>
                  <w:szCs w:val="24"/>
                </w:rPr>
              </w:pPr>
              <w:r>
                <w:rPr>
                  <w:rFonts w:ascii="Times New Roman" w:hAnsi="Times New Roman" w:cs="Times New Roman"/>
                  <w:sz w:val="24"/>
                  <w:szCs w:val="24"/>
                </w:rPr>
                <w:t xml:space="preserve"> </w:t>
              </w:r>
              <w:r w:rsidRPr="00967FE0">
                <w:rPr>
                  <w:rFonts w:ascii="Times New Roman" w:hAnsi="Times New Roman" w:cs="Times New Roman"/>
                  <w:b/>
                  <w:sz w:val="24"/>
                  <w:szCs w:val="24"/>
                </w:rPr>
                <w:t>5.</w:t>
              </w:r>
              <w:r w:rsidR="00A34B3A">
                <w:rPr>
                  <w:rFonts w:ascii="Times New Roman" w:hAnsi="Times New Roman" w:cs="Times New Roman"/>
                  <w:b/>
                  <w:sz w:val="24"/>
                  <w:szCs w:val="24"/>
                </w:rPr>
                <w:t>2</w:t>
              </w:r>
              <w:r w:rsidRPr="00967FE0">
                <w:rPr>
                  <w:rFonts w:ascii="Times New Roman" w:hAnsi="Times New Roman" w:cs="Times New Roman"/>
                  <w:b/>
                  <w:sz w:val="24"/>
                  <w:szCs w:val="24"/>
                </w:rPr>
                <w:t xml:space="preserve">.2. Faza: </w:t>
              </w:r>
              <w:r w:rsidR="002843FB">
                <w:rPr>
                  <w:rFonts w:ascii="Times New Roman" w:hAnsi="Times New Roman" w:cs="Times New Roman"/>
                  <w:b/>
                  <w:sz w:val="24"/>
                  <w:szCs w:val="24"/>
                </w:rPr>
                <w:t>Administrativna provjera i provjera prihvatljivosti prijavitelja i partnera</w:t>
              </w:r>
              <w:r w:rsidR="002843FB" w:rsidDel="002843FB">
                <w:rPr>
                  <w:rFonts w:ascii="Times New Roman" w:hAnsi="Times New Roman" w:cs="Times New Roman"/>
                  <w:b/>
                  <w:sz w:val="24"/>
                  <w:szCs w:val="24"/>
                </w:rPr>
                <w:t xml:space="preserve"> </w:t>
              </w:r>
              <w:r w:rsidR="00A34B3A">
                <w:rPr>
                  <w:rFonts w:ascii="Times New Roman" w:hAnsi="Times New Roman" w:cs="Times New Roman"/>
                  <w:sz w:val="24"/>
                  <w:szCs w:val="24"/>
                </w:rPr>
                <w:t>………………</w:t>
              </w:r>
              <w:r w:rsidR="007121EA">
                <w:rPr>
                  <w:rFonts w:ascii="Times New Roman" w:hAnsi="Times New Roman" w:cs="Times New Roman"/>
                  <w:sz w:val="24"/>
                  <w:szCs w:val="24"/>
                </w:rPr>
                <w:t>…………………………………………………………….</w:t>
              </w:r>
              <w:r w:rsidR="00A34B3A">
                <w:rPr>
                  <w:rFonts w:ascii="Times New Roman" w:hAnsi="Times New Roman" w:cs="Times New Roman"/>
                  <w:sz w:val="24"/>
                  <w:szCs w:val="24"/>
                </w:rPr>
                <w:t>..36</w:t>
              </w:r>
            </w:p>
            <w:p w:rsidR="00A34B3A" w:rsidRPr="00A34B3A" w:rsidRDefault="00846187" w:rsidP="00846187">
              <w:pPr>
                <w:tabs>
                  <w:tab w:val="left" w:pos="440"/>
                  <w:tab w:val="right" w:leader="dot" w:pos="9062"/>
                </w:tabs>
                <w:spacing w:after="100"/>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  </w:t>
              </w:r>
              <w:r w:rsidR="00A34B3A">
                <w:rPr>
                  <w:rFonts w:ascii="Times New Roman" w:hAnsi="Times New Roman" w:cs="Times New Roman"/>
                  <w:sz w:val="24"/>
                  <w:szCs w:val="24"/>
                </w:rPr>
                <w:t xml:space="preserve"> </w:t>
              </w:r>
              <w:r w:rsidRPr="00967FE0">
                <w:rPr>
                  <w:rFonts w:ascii="Times New Roman" w:hAnsi="Times New Roman" w:cs="Times New Roman"/>
                  <w:b/>
                  <w:sz w:val="24"/>
                  <w:szCs w:val="24"/>
                </w:rPr>
                <w:t>5.</w:t>
              </w:r>
              <w:r w:rsidR="00A34B3A">
                <w:rPr>
                  <w:rFonts w:ascii="Times New Roman" w:hAnsi="Times New Roman" w:cs="Times New Roman"/>
                  <w:b/>
                  <w:sz w:val="24"/>
                  <w:szCs w:val="24"/>
                </w:rPr>
                <w:t>2</w:t>
              </w:r>
              <w:r w:rsidRPr="00967FE0">
                <w:rPr>
                  <w:rFonts w:ascii="Times New Roman" w:hAnsi="Times New Roman" w:cs="Times New Roman"/>
                  <w:b/>
                  <w:sz w:val="24"/>
                  <w:szCs w:val="24"/>
                </w:rPr>
                <w:t xml:space="preserve">.3. </w:t>
              </w:r>
              <w:r w:rsidR="007444D9" w:rsidRPr="00967FE0">
                <w:rPr>
                  <w:rFonts w:ascii="Times New Roman" w:hAnsi="Times New Roman" w:cs="Times New Roman"/>
                  <w:b/>
                  <w:sz w:val="24"/>
                  <w:szCs w:val="24"/>
                </w:rPr>
                <w:t>Faza</w:t>
              </w:r>
              <w:r w:rsidR="007444D9">
                <w:rPr>
                  <w:rFonts w:ascii="Times New Roman" w:hAnsi="Times New Roman" w:cs="Times New Roman"/>
                  <w:b/>
                  <w:sz w:val="24"/>
                  <w:szCs w:val="24"/>
                </w:rPr>
                <w:t>:</w:t>
              </w:r>
              <w:r w:rsidRPr="00967FE0">
                <w:rPr>
                  <w:rFonts w:ascii="Times New Roman" w:hAnsi="Times New Roman" w:cs="Times New Roman"/>
                  <w:b/>
                  <w:sz w:val="24"/>
                  <w:szCs w:val="24"/>
                </w:rPr>
                <w:t xml:space="preserve"> Provjera prihvatljivosti projekta i aktivnosti</w:t>
              </w:r>
              <w:r w:rsidR="002843FB">
                <w:rPr>
                  <w:rFonts w:ascii="Times New Roman" w:hAnsi="Times New Roman" w:cs="Times New Roman"/>
                  <w:b/>
                  <w:sz w:val="24"/>
                  <w:szCs w:val="24"/>
                </w:rPr>
                <w:t xml:space="preserve"> te ocjena </w:t>
              </w:r>
              <w:r w:rsidR="007121EA" w:rsidRPr="007121EA">
                <w:rPr>
                  <w:rFonts w:ascii="Times New Roman" w:hAnsi="Times New Roman" w:cs="Times New Roman"/>
                  <w:b/>
                  <w:sz w:val="24"/>
                  <w:szCs w:val="24"/>
                </w:rPr>
                <w:t>kvalitete</w:t>
              </w:r>
              <w:r w:rsidR="009E529B">
                <w:rPr>
                  <w:rFonts w:ascii="Times New Roman" w:hAnsi="Times New Roman" w:cs="Times New Roman"/>
                  <w:sz w:val="24"/>
                  <w:szCs w:val="24"/>
                </w:rPr>
                <w:t>…...</w:t>
              </w:r>
              <w:r w:rsidR="00A16E05">
                <w:rPr>
                  <w:rFonts w:ascii="Times New Roman" w:hAnsi="Times New Roman" w:cs="Times New Roman"/>
                  <w:sz w:val="24"/>
                  <w:szCs w:val="24"/>
                </w:rPr>
                <w:t>.</w:t>
              </w:r>
              <w:r w:rsidR="007121EA">
                <w:rPr>
                  <w:rFonts w:ascii="Times New Roman" w:hAnsi="Times New Roman" w:cs="Times New Roman"/>
                  <w:sz w:val="24"/>
                  <w:szCs w:val="24"/>
                </w:rPr>
                <w:t>3</w:t>
              </w:r>
              <w:r w:rsidR="00C233DD">
                <w:rPr>
                  <w:rFonts w:ascii="Times New Roman" w:hAnsi="Times New Roman" w:cs="Times New Roman"/>
                  <w:sz w:val="24"/>
                  <w:szCs w:val="24"/>
                </w:rPr>
                <w:t>7</w:t>
              </w:r>
              <w:r w:rsidR="007121EA" w:rsidRPr="007121EA">
                <w:rPr>
                  <w:rFonts w:ascii="Times New Roman" w:hAnsi="Times New Roman" w:cs="Times New Roman"/>
                  <w:b/>
                  <w:sz w:val="24"/>
                  <w:szCs w:val="24"/>
                </w:rPr>
                <w:t xml:space="preserve"> </w:t>
              </w:r>
            </w:p>
            <w:p w:rsidR="00846187" w:rsidRDefault="00846187" w:rsidP="00846187">
              <w:pPr>
                <w:tabs>
                  <w:tab w:val="left" w:pos="440"/>
                  <w:tab w:val="right" w:leader="dot" w:pos="9062"/>
                </w:tabs>
                <w:spacing w:after="100"/>
                <w:rPr>
                  <w:rFonts w:ascii="Times New Roman" w:hAnsi="Times New Roman" w:cs="Times New Roman"/>
                  <w:sz w:val="24"/>
                  <w:szCs w:val="24"/>
                </w:rPr>
              </w:pPr>
              <w:r>
                <w:rPr>
                  <w:rFonts w:ascii="Times New Roman" w:hAnsi="Times New Roman" w:cs="Times New Roman"/>
                  <w:sz w:val="24"/>
                  <w:szCs w:val="24"/>
                </w:rPr>
                <w:t xml:space="preserve">    </w:t>
              </w:r>
              <w:r w:rsidR="000B3D62">
                <w:rPr>
                  <w:rFonts w:ascii="Times New Roman" w:hAnsi="Times New Roman" w:cs="Times New Roman"/>
                  <w:sz w:val="24"/>
                  <w:szCs w:val="24"/>
                </w:rPr>
                <w:t xml:space="preserve">      </w:t>
              </w:r>
              <w:r w:rsidRPr="00967FE0">
                <w:rPr>
                  <w:rFonts w:ascii="Times New Roman" w:hAnsi="Times New Roman" w:cs="Times New Roman"/>
                  <w:b/>
                  <w:sz w:val="24"/>
                  <w:szCs w:val="24"/>
                </w:rPr>
                <w:t>5.</w:t>
              </w:r>
              <w:r w:rsidR="00A34B3A">
                <w:rPr>
                  <w:rFonts w:ascii="Times New Roman" w:hAnsi="Times New Roman" w:cs="Times New Roman"/>
                  <w:b/>
                  <w:sz w:val="24"/>
                  <w:szCs w:val="24"/>
                </w:rPr>
                <w:t>2</w:t>
              </w:r>
              <w:r w:rsidRPr="00967FE0">
                <w:rPr>
                  <w:rFonts w:ascii="Times New Roman" w:hAnsi="Times New Roman" w:cs="Times New Roman"/>
                  <w:b/>
                  <w:sz w:val="24"/>
                  <w:szCs w:val="24"/>
                </w:rPr>
                <w:t>.</w:t>
              </w:r>
              <w:r w:rsidR="00A34B3A">
                <w:rPr>
                  <w:rFonts w:ascii="Times New Roman" w:hAnsi="Times New Roman" w:cs="Times New Roman"/>
                  <w:b/>
                  <w:sz w:val="24"/>
                  <w:szCs w:val="24"/>
                </w:rPr>
                <w:t>4</w:t>
              </w:r>
              <w:r w:rsidRPr="00967FE0">
                <w:rPr>
                  <w:rFonts w:ascii="Times New Roman" w:hAnsi="Times New Roman" w:cs="Times New Roman"/>
                  <w:b/>
                  <w:sz w:val="24"/>
                  <w:szCs w:val="24"/>
                </w:rPr>
                <w:t>. Faza: Provjera prihvatljivosti izdataka</w:t>
              </w:r>
              <w:r>
                <w:rPr>
                  <w:rFonts w:ascii="Times New Roman" w:hAnsi="Times New Roman" w:cs="Times New Roman"/>
                  <w:sz w:val="24"/>
                  <w:szCs w:val="24"/>
                </w:rPr>
                <w:t>……………………………</w:t>
              </w:r>
              <w:r w:rsidR="000B3D62">
                <w:rPr>
                  <w:rFonts w:ascii="Times New Roman" w:hAnsi="Times New Roman" w:cs="Times New Roman"/>
                  <w:sz w:val="24"/>
                  <w:szCs w:val="24"/>
                </w:rPr>
                <w:t>…...</w:t>
              </w:r>
              <w:r>
                <w:rPr>
                  <w:rFonts w:ascii="Times New Roman" w:hAnsi="Times New Roman" w:cs="Times New Roman"/>
                  <w:sz w:val="24"/>
                  <w:szCs w:val="24"/>
                </w:rPr>
                <w:t>…….4</w:t>
              </w:r>
              <w:r w:rsidR="0021553F">
                <w:rPr>
                  <w:rFonts w:ascii="Times New Roman" w:hAnsi="Times New Roman" w:cs="Times New Roman"/>
                  <w:sz w:val="24"/>
                  <w:szCs w:val="24"/>
                </w:rPr>
                <w:t>6</w:t>
              </w:r>
            </w:p>
            <w:p w:rsidR="00846187" w:rsidRDefault="00846187" w:rsidP="00846187">
              <w:pPr>
                <w:tabs>
                  <w:tab w:val="left" w:pos="440"/>
                  <w:tab w:val="right" w:leader="dot" w:pos="9062"/>
                </w:tabs>
                <w:spacing w:after="100"/>
                <w:rPr>
                  <w:rFonts w:ascii="Times New Roman" w:hAnsi="Times New Roman" w:cs="Times New Roman"/>
                  <w:sz w:val="24"/>
                  <w:szCs w:val="24"/>
                </w:rPr>
              </w:pPr>
              <w:r>
                <w:rPr>
                  <w:rFonts w:ascii="Times New Roman" w:hAnsi="Times New Roman" w:cs="Times New Roman"/>
                  <w:sz w:val="24"/>
                  <w:szCs w:val="24"/>
                </w:rPr>
                <w:t xml:space="preserve">   </w:t>
              </w:r>
              <w:r w:rsidR="000B3D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4295">
                <w:rPr>
                  <w:rFonts w:ascii="Times New Roman" w:hAnsi="Times New Roman" w:cs="Times New Roman"/>
                  <w:b/>
                  <w:sz w:val="24"/>
                  <w:szCs w:val="24"/>
                </w:rPr>
                <w:t>5.2.</w:t>
              </w:r>
              <w:r w:rsidR="00A34B3A">
                <w:rPr>
                  <w:rFonts w:ascii="Times New Roman" w:hAnsi="Times New Roman" w:cs="Times New Roman"/>
                  <w:b/>
                  <w:sz w:val="24"/>
                  <w:szCs w:val="24"/>
                </w:rPr>
                <w:t>5.</w:t>
              </w:r>
              <w:r w:rsidRPr="00FD4295">
                <w:rPr>
                  <w:rFonts w:ascii="Times New Roman" w:hAnsi="Times New Roman" w:cs="Times New Roman"/>
                  <w:b/>
                  <w:sz w:val="24"/>
                  <w:szCs w:val="24"/>
                </w:rPr>
                <w:t xml:space="preserve"> </w:t>
              </w:r>
              <w:r w:rsidR="002843FB">
                <w:rPr>
                  <w:rFonts w:ascii="Times New Roman" w:hAnsi="Times New Roman" w:cs="Times New Roman"/>
                  <w:b/>
                  <w:sz w:val="24"/>
                  <w:szCs w:val="24"/>
                </w:rPr>
                <w:t xml:space="preserve">Donošenje Odluke o </w:t>
              </w:r>
              <w:r w:rsidR="007121EA">
                <w:rPr>
                  <w:rFonts w:ascii="Times New Roman" w:hAnsi="Times New Roman" w:cs="Times New Roman"/>
                  <w:b/>
                  <w:sz w:val="24"/>
                  <w:szCs w:val="24"/>
                </w:rPr>
                <w:t>financiranju</w:t>
              </w:r>
              <w:r w:rsidR="007121EA">
                <w:rPr>
                  <w:rFonts w:ascii="Times New Roman" w:hAnsi="Times New Roman" w:cs="Times New Roman"/>
                  <w:sz w:val="24"/>
                  <w:szCs w:val="24"/>
                </w:rPr>
                <w:t>…………………………………………</w:t>
              </w:r>
              <w:r w:rsidR="000B3D62">
                <w:rPr>
                  <w:rFonts w:ascii="Times New Roman" w:hAnsi="Times New Roman" w:cs="Times New Roman"/>
                  <w:sz w:val="24"/>
                  <w:szCs w:val="24"/>
                </w:rPr>
                <w:t>.</w:t>
              </w:r>
              <w:r w:rsidR="007121EA">
                <w:rPr>
                  <w:rFonts w:ascii="Times New Roman" w:hAnsi="Times New Roman" w:cs="Times New Roman"/>
                  <w:sz w:val="24"/>
                  <w:szCs w:val="24"/>
                </w:rPr>
                <w:t>…4</w:t>
              </w:r>
              <w:r w:rsidR="003A3AEF">
                <w:rPr>
                  <w:rFonts w:ascii="Times New Roman" w:hAnsi="Times New Roman" w:cs="Times New Roman"/>
                  <w:sz w:val="24"/>
                  <w:szCs w:val="24"/>
                </w:rPr>
                <w:t>7</w:t>
              </w:r>
              <w:r w:rsidR="007121EA">
                <w:rPr>
                  <w:rFonts w:ascii="Times New Roman" w:hAnsi="Times New Roman" w:cs="Times New Roman"/>
                  <w:sz w:val="24"/>
                  <w:szCs w:val="24"/>
                </w:rPr>
                <w:t xml:space="preserve"> </w:t>
              </w:r>
            </w:p>
            <w:p w:rsidR="00846187" w:rsidRDefault="00846187" w:rsidP="00846187">
              <w:pPr>
                <w:tabs>
                  <w:tab w:val="left" w:pos="440"/>
                  <w:tab w:val="right" w:leader="dot" w:pos="9062"/>
                </w:tabs>
                <w:spacing w:after="100"/>
                <w:rPr>
                  <w:rFonts w:ascii="Times New Roman" w:hAnsi="Times New Roman" w:cs="Times New Roman"/>
                  <w:sz w:val="24"/>
                  <w:szCs w:val="24"/>
                </w:rPr>
              </w:pPr>
              <w:r>
                <w:rPr>
                  <w:rFonts w:ascii="Times New Roman" w:hAnsi="Times New Roman" w:cs="Times New Roman"/>
                  <w:sz w:val="24"/>
                  <w:szCs w:val="24"/>
                </w:rPr>
                <w:t xml:space="preserve">    </w:t>
              </w:r>
              <w:r w:rsidRPr="00FD4295">
                <w:rPr>
                  <w:rFonts w:ascii="Times New Roman" w:hAnsi="Times New Roman" w:cs="Times New Roman"/>
                  <w:b/>
                  <w:sz w:val="24"/>
                  <w:szCs w:val="24"/>
                </w:rPr>
                <w:t>5.3. Prigovori</w:t>
              </w:r>
              <w:r w:rsidRPr="00FD4295">
                <w:rPr>
                  <w:rFonts w:ascii="Times New Roman" w:hAnsi="Times New Roman" w:cs="Times New Roman"/>
                  <w:sz w:val="24"/>
                  <w:szCs w:val="24"/>
                </w:rPr>
                <w:t>……………………………</w:t>
              </w:r>
              <w:r>
                <w:rPr>
                  <w:rFonts w:ascii="Times New Roman" w:hAnsi="Times New Roman" w:cs="Times New Roman"/>
                  <w:sz w:val="24"/>
                  <w:szCs w:val="24"/>
                </w:rPr>
                <w:t xml:space="preserve">……………………………………………….. </w:t>
              </w:r>
              <w:r w:rsidR="00C233DD">
                <w:rPr>
                  <w:rFonts w:ascii="Times New Roman" w:hAnsi="Times New Roman" w:cs="Times New Roman"/>
                  <w:sz w:val="24"/>
                  <w:szCs w:val="24"/>
                </w:rPr>
                <w:t>49</w:t>
              </w:r>
            </w:p>
            <w:p w:rsidR="00846187" w:rsidRPr="00FD4295" w:rsidRDefault="00846187" w:rsidP="00846187">
              <w:pPr>
                <w:tabs>
                  <w:tab w:val="left" w:pos="440"/>
                  <w:tab w:val="right" w:leader="dot" w:pos="9062"/>
                </w:tabs>
                <w:spacing w:after="100"/>
                <w:rPr>
                  <w:rFonts w:ascii="Times New Roman" w:hAnsi="Times New Roman" w:cs="Times New Roman"/>
                  <w:sz w:val="24"/>
                  <w:szCs w:val="24"/>
                </w:rPr>
              </w:pPr>
              <w:r>
                <w:rPr>
                  <w:rFonts w:ascii="Times New Roman" w:hAnsi="Times New Roman" w:cs="Times New Roman"/>
                  <w:sz w:val="24"/>
                  <w:szCs w:val="24"/>
                </w:rPr>
                <w:t xml:space="preserve">    </w:t>
              </w:r>
              <w:r w:rsidRPr="00FD4295">
                <w:rPr>
                  <w:rFonts w:ascii="Times New Roman" w:hAnsi="Times New Roman" w:cs="Times New Roman"/>
                  <w:b/>
                  <w:sz w:val="24"/>
                  <w:szCs w:val="24"/>
                </w:rPr>
                <w:t xml:space="preserve">5.4. Potpisivanje </w:t>
              </w:r>
              <w:r w:rsidR="00EB21FC" w:rsidRPr="00EB21FC">
                <w:rPr>
                  <w:rFonts w:ascii="Times New Roman" w:hAnsi="Times New Roman" w:cs="Times New Roman"/>
                  <w:b/>
                  <w:sz w:val="24"/>
                  <w:szCs w:val="24"/>
                </w:rPr>
                <w:t>Ugovora</w:t>
              </w:r>
              <w:r w:rsidR="00EB21FC">
                <w:rPr>
                  <w:rFonts w:ascii="Times New Roman" w:hAnsi="Times New Roman" w:cs="Times New Roman"/>
                  <w:sz w:val="24"/>
                  <w:szCs w:val="24"/>
                </w:rPr>
                <w:t>………………………………………………………………..5</w:t>
              </w:r>
              <w:r w:rsidR="003A3AEF">
                <w:rPr>
                  <w:rFonts w:ascii="Times New Roman" w:hAnsi="Times New Roman" w:cs="Times New Roman"/>
                  <w:sz w:val="24"/>
                  <w:szCs w:val="24"/>
                </w:rPr>
                <w:t>2</w:t>
              </w:r>
              <w:r w:rsidR="00EB21FC" w:rsidRPr="00EB21FC">
                <w:rPr>
                  <w:rFonts w:ascii="Times New Roman" w:hAnsi="Times New Roman" w:cs="Times New Roman"/>
                  <w:b/>
                  <w:sz w:val="24"/>
                  <w:szCs w:val="24"/>
                </w:rPr>
                <w:t xml:space="preserve"> </w:t>
              </w:r>
            </w:p>
            <w:p w:rsidR="00846187" w:rsidRDefault="00846187" w:rsidP="00846187">
              <w:pPr>
                <w:tabs>
                  <w:tab w:val="left" w:pos="440"/>
                  <w:tab w:val="right" w:leader="dot" w:pos="9062"/>
                </w:tabs>
                <w:spacing w:after="100"/>
                <w:rPr>
                  <w:rFonts w:ascii="Times New Roman" w:hAnsi="Times New Roman" w:cs="Times New Roman"/>
                  <w:sz w:val="24"/>
                  <w:szCs w:val="24"/>
                </w:rPr>
              </w:pPr>
              <w:r>
                <w:t xml:space="preserve"> </w:t>
              </w:r>
              <w:r w:rsidRPr="00FD429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D4295">
                <w:rPr>
                  <w:rFonts w:ascii="Times New Roman" w:hAnsi="Times New Roman" w:cs="Times New Roman"/>
                  <w:b/>
                  <w:sz w:val="24"/>
                  <w:szCs w:val="24"/>
                </w:rPr>
                <w:t>5.4.1.</w:t>
              </w:r>
              <w:r>
                <w:rPr>
                  <w:rFonts w:ascii="Times New Roman" w:hAnsi="Times New Roman" w:cs="Times New Roman"/>
                  <w:b/>
                  <w:sz w:val="24"/>
                  <w:szCs w:val="24"/>
                </w:rPr>
                <w:t xml:space="preserve"> </w:t>
              </w:r>
              <w:r w:rsidRPr="00FD4295">
                <w:rPr>
                  <w:rFonts w:ascii="Times New Roman" w:hAnsi="Times New Roman" w:cs="Times New Roman"/>
                  <w:b/>
                  <w:sz w:val="24"/>
                  <w:szCs w:val="24"/>
                </w:rPr>
                <w:t>Preduvjeti za potpisivanje ugovora o dodjeli bespovratnih sredstava</w:t>
              </w:r>
              <w:r>
                <w:rPr>
                  <w:rFonts w:ascii="Times New Roman" w:hAnsi="Times New Roman" w:cs="Times New Roman"/>
                  <w:sz w:val="24"/>
                  <w:szCs w:val="24"/>
                </w:rPr>
                <w:t>….....</w:t>
              </w:r>
              <w:r w:rsidR="00A34B3A">
                <w:rPr>
                  <w:rFonts w:ascii="Times New Roman" w:hAnsi="Times New Roman" w:cs="Times New Roman"/>
                  <w:sz w:val="24"/>
                  <w:szCs w:val="24"/>
                </w:rPr>
                <w:t>5</w:t>
              </w:r>
              <w:r w:rsidR="003A3AEF">
                <w:rPr>
                  <w:rFonts w:ascii="Times New Roman" w:hAnsi="Times New Roman" w:cs="Times New Roman"/>
                  <w:sz w:val="24"/>
                  <w:szCs w:val="24"/>
                </w:rPr>
                <w:t>2</w:t>
              </w:r>
            </w:p>
            <w:p w:rsidR="00846187" w:rsidRPr="00FD4295" w:rsidRDefault="00846187" w:rsidP="00846187">
              <w:pPr>
                <w:tabs>
                  <w:tab w:val="left" w:pos="440"/>
                  <w:tab w:val="right" w:leader="dot" w:pos="9062"/>
                </w:tabs>
                <w:spacing w:after="100"/>
                <w:rPr>
                  <w:rFonts w:ascii="Times New Roman" w:hAnsi="Times New Roman" w:cs="Times New Roman"/>
                  <w:sz w:val="24"/>
                  <w:szCs w:val="24"/>
                </w:rPr>
              </w:pPr>
              <w:r>
                <w:rPr>
                  <w:rFonts w:ascii="Times New Roman" w:hAnsi="Times New Roman" w:cs="Times New Roman"/>
                  <w:sz w:val="24"/>
                  <w:szCs w:val="24"/>
                </w:rPr>
                <w:t xml:space="preserve">           </w:t>
              </w:r>
              <w:r w:rsidRPr="00FD4295">
                <w:rPr>
                  <w:rFonts w:ascii="Times New Roman" w:hAnsi="Times New Roman" w:cs="Times New Roman"/>
                  <w:b/>
                  <w:sz w:val="24"/>
                  <w:szCs w:val="24"/>
                </w:rPr>
                <w:t>5.4.2. Procedura potpisivanja ugovora</w:t>
              </w:r>
              <w:r>
                <w:rPr>
                  <w:rFonts w:ascii="Times New Roman" w:hAnsi="Times New Roman" w:cs="Times New Roman"/>
                  <w:sz w:val="24"/>
                  <w:szCs w:val="24"/>
                </w:rPr>
                <w:t>…………………………….………………..</w:t>
              </w:r>
              <w:r w:rsidR="00A34B3A">
                <w:rPr>
                  <w:rFonts w:ascii="Times New Roman" w:hAnsi="Times New Roman" w:cs="Times New Roman"/>
                  <w:sz w:val="24"/>
                  <w:szCs w:val="24"/>
                </w:rPr>
                <w:t>5</w:t>
              </w:r>
              <w:r w:rsidR="009E529B">
                <w:rPr>
                  <w:rFonts w:ascii="Times New Roman" w:hAnsi="Times New Roman" w:cs="Times New Roman"/>
                  <w:sz w:val="24"/>
                  <w:szCs w:val="24"/>
                </w:rPr>
                <w:t>3</w:t>
              </w:r>
            </w:p>
            <w:p w:rsidR="00846187" w:rsidRPr="00E91A37" w:rsidRDefault="004C0684" w:rsidP="00846187">
              <w:pPr>
                <w:tabs>
                  <w:tab w:val="left" w:pos="440"/>
                  <w:tab w:val="right" w:leader="dot" w:pos="9062"/>
                </w:tabs>
                <w:spacing w:after="100"/>
                <w:rPr>
                  <w:rFonts w:ascii="Times New Roman" w:eastAsiaTheme="minorEastAsia" w:hAnsi="Times New Roman" w:cs="Times New Roman"/>
                  <w:noProof/>
                  <w:sz w:val="24"/>
                  <w:szCs w:val="24"/>
                  <w:lang w:eastAsia="hr-HR"/>
                </w:rPr>
              </w:pPr>
              <w:hyperlink w:anchor="_Toc440966652" w:history="1">
                <w:r w:rsidR="00846187">
                  <w:rPr>
                    <w:rFonts w:ascii="Times New Roman" w:eastAsiaTheme="minorEastAsia" w:hAnsi="Times New Roman" w:cs="Times New Roman"/>
                    <w:b/>
                    <w:noProof/>
                    <w:sz w:val="24"/>
                    <w:szCs w:val="24"/>
                    <w:lang w:eastAsia="ja-JP"/>
                  </w:rPr>
                  <w:t>6</w:t>
                </w:r>
                <w:r w:rsidR="00846187" w:rsidRPr="00157A8A">
                  <w:rPr>
                    <w:rFonts w:ascii="Times New Roman" w:eastAsiaTheme="minorEastAsia" w:hAnsi="Times New Roman" w:cs="Times New Roman"/>
                    <w:b/>
                    <w:noProof/>
                    <w:sz w:val="24"/>
                    <w:szCs w:val="24"/>
                    <w:lang w:eastAsia="ja-JP"/>
                  </w:rPr>
                  <w:t>.</w:t>
                </w:r>
                <w:r w:rsidR="00846187" w:rsidRPr="00E91A37">
                  <w:rPr>
                    <w:rFonts w:ascii="Times New Roman" w:eastAsiaTheme="minorEastAsia" w:hAnsi="Times New Roman" w:cs="Times New Roman"/>
                    <w:noProof/>
                    <w:sz w:val="24"/>
                    <w:szCs w:val="24"/>
                    <w:lang w:eastAsia="hr-HR"/>
                  </w:rPr>
                  <w:tab/>
                </w:r>
                <w:r w:rsidR="00846187" w:rsidRPr="00157A8A">
                  <w:rPr>
                    <w:rFonts w:ascii="Times New Roman" w:eastAsiaTheme="minorEastAsia" w:hAnsi="Times New Roman" w:cs="Times New Roman"/>
                    <w:b/>
                    <w:noProof/>
                    <w:sz w:val="24"/>
                    <w:szCs w:val="24"/>
                    <w:lang w:eastAsia="ja-JP"/>
                  </w:rPr>
                  <w:t>ODREDBE KOJE SE ODNOSE NA PROVEDBU PROJEKTA</w:t>
                </w:r>
                <w:r w:rsidR="00846187" w:rsidRPr="00157A8A">
                  <w:rPr>
                    <w:rFonts w:ascii="Times New Roman" w:eastAsiaTheme="minorEastAsia" w:hAnsi="Times New Roman" w:cs="Times New Roman"/>
                    <w:noProof/>
                    <w:webHidden/>
                    <w:sz w:val="24"/>
                    <w:szCs w:val="24"/>
                    <w:lang w:eastAsia="ja-JP"/>
                  </w:rPr>
                  <w:tab/>
                </w:r>
              </w:hyperlink>
              <w:r w:rsidR="00A34B3A">
                <w:rPr>
                  <w:rFonts w:ascii="Times New Roman" w:eastAsiaTheme="minorEastAsia" w:hAnsi="Times New Roman" w:cs="Times New Roman"/>
                  <w:noProof/>
                  <w:sz w:val="24"/>
                  <w:szCs w:val="24"/>
                  <w:lang w:eastAsia="ja-JP"/>
                </w:rPr>
                <w:t>5</w:t>
              </w:r>
              <w:r w:rsidR="0021553F">
                <w:rPr>
                  <w:rFonts w:ascii="Times New Roman" w:eastAsiaTheme="minorEastAsia" w:hAnsi="Times New Roman" w:cs="Times New Roman"/>
                  <w:noProof/>
                  <w:sz w:val="24"/>
                  <w:szCs w:val="24"/>
                  <w:lang w:eastAsia="ja-JP"/>
                </w:rPr>
                <w:t>3</w:t>
              </w:r>
            </w:p>
            <w:p w:rsidR="00846187" w:rsidRPr="00E91A37" w:rsidRDefault="004C0684" w:rsidP="00846187">
              <w:pPr>
                <w:tabs>
                  <w:tab w:val="right" w:leader="dot" w:pos="9062"/>
                </w:tabs>
                <w:spacing w:after="100"/>
                <w:ind w:left="220"/>
                <w:rPr>
                  <w:rFonts w:ascii="Times New Roman" w:eastAsiaTheme="minorEastAsia" w:hAnsi="Times New Roman" w:cs="Times New Roman"/>
                  <w:noProof/>
                  <w:sz w:val="24"/>
                  <w:szCs w:val="24"/>
                  <w:lang w:eastAsia="hr-HR"/>
                </w:rPr>
              </w:pPr>
              <w:hyperlink w:anchor="_Toc440966653" w:history="1">
                <w:r w:rsidR="00846187">
                  <w:rPr>
                    <w:rFonts w:ascii="Times New Roman" w:eastAsiaTheme="minorEastAsia" w:hAnsi="Times New Roman" w:cs="Times New Roman"/>
                    <w:b/>
                    <w:noProof/>
                    <w:sz w:val="24"/>
                    <w:szCs w:val="24"/>
                    <w:lang w:eastAsia="ja-JP"/>
                  </w:rPr>
                  <w:t>6</w:t>
                </w:r>
                <w:r w:rsidR="00846187" w:rsidRPr="00157A8A">
                  <w:rPr>
                    <w:rFonts w:ascii="Times New Roman" w:eastAsiaTheme="minorEastAsia" w:hAnsi="Times New Roman" w:cs="Times New Roman"/>
                    <w:b/>
                    <w:noProof/>
                    <w:sz w:val="24"/>
                    <w:szCs w:val="24"/>
                    <w:lang w:eastAsia="ja-JP"/>
                  </w:rPr>
                  <w:t>.1. Početak provedbe</w:t>
                </w:r>
                <w:r w:rsidR="00846187" w:rsidRPr="00157A8A">
                  <w:rPr>
                    <w:rFonts w:ascii="Times New Roman" w:eastAsiaTheme="minorEastAsia" w:hAnsi="Times New Roman" w:cs="Times New Roman"/>
                    <w:noProof/>
                    <w:webHidden/>
                    <w:sz w:val="24"/>
                    <w:szCs w:val="24"/>
                    <w:lang w:eastAsia="ja-JP"/>
                  </w:rPr>
                  <w:tab/>
                </w:r>
              </w:hyperlink>
              <w:r w:rsidR="00A34B3A">
                <w:rPr>
                  <w:rFonts w:ascii="Times New Roman" w:eastAsiaTheme="minorEastAsia" w:hAnsi="Times New Roman" w:cs="Times New Roman"/>
                  <w:noProof/>
                  <w:sz w:val="24"/>
                  <w:szCs w:val="24"/>
                  <w:lang w:eastAsia="ja-JP"/>
                </w:rPr>
                <w:t>5</w:t>
              </w:r>
              <w:r w:rsidR="0021553F">
                <w:rPr>
                  <w:rFonts w:ascii="Times New Roman" w:eastAsiaTheme="minorEastAsia" w:hAnsi="Times New Roman" w:cs="Times New Roman"/>
                  <w:noProof/>
                  <w:sz w:val="24"/>
                  <w:szCs w:val="24"/>
                  <w:lang w:eastAsia="ja-JP"/>
                </w:rPr>
                <w:t>3</w:t>
              </w:r>
            </w:p>
            <w:p w:rsidR="00846187" w:rsidRPr="00E91A37" w:rsidRDefault="004C0684" w:rsidP="00846187">
              <w:pPr>
                <w:tabs>
                  <w:tab w:val="left" w:pos="880"/>
                  <w:tab w:val="right" w:leader="dot" w:pos="9062"/>
                </w:tabs>
                <w:spacing w:after="100"/>
                <w:ind w:left="220"/>
                <w:rPr>
                  <w:rFonts w:ascii="Times New Roman" w:eastAsiaTheme="minorEastAsia" w:hAnsi="Times New Roman" w:cs="Times New Roman"/>
                  <w:noProof/>
                  <w:sz w:val="24"/>
                  <w:szCs w:val="24"/>
                  <w:lang w:eastAsia="hr-HR"/>
                </w:rPr>
              </w:pPr>
              <w:hyperlink w:anchor="_Toc440966654" w:history="1">
                <w:r w:rsidR="00846187">
                  <w:rPr>
                    <w:rFonts w:ascii="Times New Roman" w:eastAsiaTheme="minorEastAsia" w:hAnsi="Times New Roman" w:cs="Times New Roman"/>
                    <w:b/>
                    <w:noProof/>
                    <w:sz w:val="24"/>
                    <w:szCs w:val="24"/>
                    <w:lang w:eastAsia="ja-JP"/>
                  </w:rPr>
                  <w:t>6</w:t>
                </w:r>
                <w:r w:rsidR="00846187" w:rsidRPr="00157A8A">
                  <w:rPr>
                    <w:rFonts w:ascii="Times New Roman" w:eastAsiaTheme="minorEastAsia" w:hAnsi="Times New Roman" w:cs="Times New Roman"/>
                    <w:b/>
                    <w:noProof/>
                    <w:sz w:val="24"/>
                    <w:szCs w:val="24"/>
                    <w:lang w:eastAsia="ja-JP"/>
                  </w:rPr>
                  <w:t>.2.</w:t>
                </w:r>
                <w:r w:rsidR="00846187">
                  <w:rPr>
                    <w:rFonts w:ascii="Times New Roman" w:eastAsiaTheme="minorEastAsia" w:hAnsi="Times New Roman" w:cs="Times New Roman"/>
                    <w:b/>
                    <w:noProof/>
                    <w:sz w:val="24"/>
                    <w:szCs w:val="24"/>
                    <w:lang w:eastAsia="ja-JP"/>
                  </w:rPr>
                  <w:t xml:space="preserve"> </w:t>
                </w:r>
                <w:r w:rsidR="00846187" w:rsidRPr="00157A8A">
                  <w:rPr>
                    <w:rFonts w:ascii="Times New Roman" w:eastAsiaTheme="minorEastAsia" w:hAnsi="Times New Roman" w:cs="Times New Roman"/>
                    <w:b/>
                    <w:noProof/>
                    <w:sz w:val="24"/>
                    <w:szCs w:val="24"/>
                    <w:lang w:eastAsia="ja-JP"/>
                  </w:rPr>
                  <w:t>Nabava</w:t>
                </w:r>
                <w:r w:rsidR="00846187" w:rsidRPr="00157A8A">
                  <w:rPr>
                    <w:rFonts w:ascii="Times New Roman" w:eastAsiaTheme="minorEastAsia" w:hAnsi="Times New Roman" w:cs="Times New Roman"/>
                    <w:noProof/>
                    <w:webHidden/>
                    <w:sz w:val="24"/>
                    <w:szCs w:val="24"/>
                    <w:lang w:eastAsia="ja-JP"/>
                  </w:rPr>
                  <w:tab/>
                </w:r>
              </w:hyperlink>
              <w:r w:rsidR="00846187">
                <w:rPr>
                  <w:rFonts w:ascii="Times New Roman" w:eastAsiaTheme="minorEastAsia" w:hAnsi="Times New Roman" w:cs="Times New Roman"/>
                  <w:noProof/>
                  <w:sz w:val="24"/>
                  <w:szCs w:val="24"/>
                  <w:lang w:eastAsia="ja-JP"/>
                </w:rPr>
                <w:t>5</w:t>
              </w:r>
              <w:r w:rsidR="0021553F">
                <w:rPr>
                  <w:rFonts w:ascii="Times New Roman" w:eastAsiaTheme="minorEastAsia" w:hAnsi="Times New Roman" w:cs="Times New Roman"/>
                  <w:noProof/>
                  <w:sz w:val="24"/>
                  <w:szCs w:val="24"/>
                  <w:lang w:eastAsia="ja-JP"/>
                </w:rPr>
                <w:t>3</w:t>
              </w:r>
            </w:p>
            <w:p w:rsidR="00846187" w:rsidRPr="00E91A37" w:rsidRDefault="00846187" w:rsidP="00846187">
              <w:pPr>
                <w:tabs>
                  <w:tab w:val="left" w:pos="880"/>
                  <w:tab w:val="right" w:leader="dot" w:pos="9062"/>
                </w:tabs>
                <w:spacing w:after="100"/>
                <w:ind w:left="220"/>
                <w:rPr>
                  <w:rFonts w:ascii="Times New Roman" w:eastAsiaTheme="minorEastAsia" w:hAnsi="Times New Roman" w:cs="Times New Roman"/>
                  <w:noProof/>
                  <w:sz w:val="24"/>
                  <w:szCs w:val="24"/>
                  <w:lang w:eastAsia="hr-HR"/>
                </w:rPr>
              </w:pPr>
              <w:r>
                <w:rPr>
                  <w:rFonts w:ascii="Times New Roman" w:eastAsiaTheme="minorEastAsia" w:hAnsi="Times New Roman" w:cs="Times New Roman"/>
                  <w:b/>
                  <w:noProof/>
                  <w:sz w:val="24"/>
                  <w:szCs w:val="24"/>
                  <w:lang w:eastAsia="ja-JP"/>
                </w:rPr>
                <w:t>6</w:t>
              </w:r>
              <w:r w:rsidRPr="00E91A37">
                <w:rPr>
                  <w:rFonts w:ascii="Times New Roman" w:eastAsiaTheme="minorEastAsia" w:hAnsi="Times New Roman" w:cs="Times New Roman"/>
                  <w:b/>
                  <w:noProof/>
                  <w:sz w:val="24"/>
                  <w:szCs w:val="24"/>
                  <w:lang w:eastAsia="ja-JP"/>
                </w:rPr>
                <w:t>.3.</w:t>
              </w:r>
              <w:r>
                <w:rPr>
                  <w:rFonts w:ascii="Times New Roman" w:eastAsiaTheme="minorEastAsia" w:hAnsi="Times New Roman" w:cs="Times New Roman"/>
                  <w:b/>
                  <w:noProof/>
                  <w:sz w:val="24"/>
                  <w:szCs w:val="24"/>
                  <w:lang w:eastAsia="ja-JP"/>
                </w:rPr>
                <w:t xml:space="preserve"> </w:t>
              </w:r>
              <w:r w:rsidRPr="00E91A37">
                <w:rPr>
                  <w:rFonts w:ascii="Times New Roman" w:eastAsiaTheme="minorEastAsia" w:hAnsi="Times New Roman" w:cs="Times New Roman"/>
                  <w:b/>
                  <w:noProof/>
                  <w:sz w:val="24"/>
                  <w:szCs w:val="24"/>
                  <w:lang w:eastAsia="ja-JP"/>
                </w:rPr>
                <w:t>Provjere upravljanja projektom</w:t>
              </w:r>
              <w:r w:rsidRPr="00E91A37">
                <w:rPr>
                  <w:rFonts w:ascii="Times New Roman" w:eastAsiaTheme="minorEastAsia" w:hAnsi="Times New Roman" w:cs="Times New Roman"/>
                  <w:noProof/>
                  <w:webHidden/>
                  <w:sz w:val="24"/>
                  <w:szCs w:val="24"/>
                  <w:lang w:eastAsia="ja-JP"/>
                </w:rPr>
                <w:tab/>
              </w:r>
              <w:r>
                <w:rPr>
                  <w:rFonts w:ascii="Times New Roman" w:eastAsiaTheme="minorEastAsia" w:hAnsi="Times New Roman" w:cs="Times New Roman"/>
                  <w:noProof/>
                  <w:webHidden/>
                  <w:sz w:val="24"/>
                  <w:szCs w:val="24"/>
                  <w:lang w:eastAsia="ja-JP"/>
                </w:rPr>
                <w:t>5</w:t>
              </w:r>
              <w:r w:rsidR="003A3AEF">
                <w:rPr>
                  <w:rFonts w:ascii="Times New Roman" w:eastAsiaTheme="minorEastAsia" w:hAnsi="Times New Roman" w:cs="Times New Roman"/>
                  <w:noProof/>
                  <w:webHidden/>
                  <w:sz w:val="24"/>
                  <w:szCs w:val="24"/>
                  <w:lang w:eastAsia="ja-JP"/>
                </w:rPr>
                <w:t>4</w:t>
              </w:r>
            </w:p>
            <w:p w:rsidR="00846187" w:rsidRPr="00E91A37" w:rsidRDefault="00846187" w:rsidP="00846187">
              <w:pPr>
                <w:tabs>
                  <w:tab w:val="left" w:pos="880"/>
                  <w:tab w:val="right" w:leader="dot" w:pos="9062"/>
                </w:tabs>
                <w:spacing w:after="100"/>
                <w:ind w:left="220"/>
                <w:rPr>
                  <w:rFonts w:ascii="Times New Roman" w:eastAsiaTheme="minorEastAsia" w:hAnsi="Times New Roman" w:cs="Times New Roman"/>
                  <w:noProof/>
                  <w:webHidden/>
                  <w:sz w:val="24"/>
                  <w:szCs w:val="24"/>
                  <w:lang w:eastAsia="ja-JP"/>
                </w:rPr>
              </w:pPr>
              <w:r>
                <w:rPr>
                  <w:rFonts w:ascii="Times New Roman" w:eastAsiaTheme="minorEastAsia" w:hAnsi="Times New Roman" w:cs="Times New Roman"/>
                  <w:b/>
                  <w:noProof/>
                  <w:sz w:val="24"/>
                  <w:szCs w:val="24"/>
                  <w:lang w:eastAsia="hr-HR"/>
                </w:rPr>
                <w:t>6</w:t>
              </w:r>
              <w:r w:rsidRPr="00E91A37">
                <w:rPr>
                  <w:rFonts w:ascii="Times New Roman" w:eastAsiaTheme="minorEastAsia" w:hAnsi="Times New Roman" w:cs="Times New Roman"/>
                  <w:b/>
                  <w:noProof/>
                  <w:sz w:val="24"/>
                  <w:szCs w:val="24"/>
                  <w:lang w:eastAsia="hr-HR"/>
                </w:rPr>
                <w:t>.4.</w:t>
              </w:r>
              <w:r>
                <w:rPr>
                  <w:rFonts w:ascii="Times New Roman" w:eastAsiaTheme="minorEastAsia" w:hAnsi="Times New Roman" w:cs="Times New Roman"/>
                  <w:b/>
                  <w:noProof/>
                  <w:sz w:val="24"/>
                  <w:szCs w:val="24"/>
                  <w:lang w:eastAsia="hr-HR"/>
                </w:rPr>
                <w:t xml:space="preserve"> </w:t>
              </w:r>
              <w:r w:rsidRPr="00E91A37">
                <w:rPr>
                  <w:rFonts w:ascii="Times New Roman" w:eastAsiaTheme="minorEastAsia" w:hAnsi="Times New Roman" w:cs="Times New Roman"/>
                  <w:b/>
                  <w:noProof/>
                  <w:sz w:val="24"/>
                  <w:szCs w:val="24"/>
                  <w:lang w:eastAsia="ja-JP"/>
                </w:rPr>
                <w:t>Podnošenje zahtjeva za nadoknadom</w:t>
              </w:r>
              <w:r>
                <w:rPr>
                  <w:rFonts w:ascii="Times New Roman" w:eastAsiaTheme="minorEastAsia" w:hAnsi="Times New Roman" w:cs="Times New Roman"/>
                  <w:b/>
                  <w:noProof/>
                  <w:sz w:val="24"/>
                  <w:szCs w:val="24"/>
                  <w:lang w:eastAsia="ja-JP"/>
                </w:rPr>
                <w:t xml:space="preserve"> i povrat sredstava</w:t>
              </w:r>
              <w:r w:rsidRPr="00E91A37">
                <w:rPr>
                  <w:rFonts w:ascii="Times New Roman" w:eastAsiaTheme="minorEastAsia" w:hAnsi="Times New Roman" w:cs="Times New Roman"/>
                  <w:noProof/>
                  <w:webHidden/>
                  <w:sz w:val="24"/>
                  <w:szCs w:val="24"/>
                  <w:lang w:eastAsia="ja-JP"/>
                </w:rPr>
                <w:tab/>
              </w:r>
              <w:r>
                <w:rPr>
                  <w:rFonts w:ascii="Times New Roman" w:eastAsiaTheme="minorEastAsia" w:hAnsi="Times New Roman" w:cs="Times New Roman"/>
                  <w:noProof/>
                  <w:webHidden/>
                  <w:sz w:val="24"/>
                  <w:szCs w:val="24"/>
                  <w:lang w:eastAsia="ja-JP"/>
                </w:rPr>
                <w:t>5</w:t>
              </w:r>
              <w:r w:rsidR="00C233DD">
                <w:rPr>
                  <w:rFonts w:ascii="Times New Roman" w:eastAsiaTheme="minorEastAsia" w:hAnsi="Times New Roman" w:cs="Times New Roman"/>
                  <w:noProof/>
                  <w:webHidden/>
                  <w:sz w:val="24"/>
                  <w:szCs w:val="24"/>
                  <w:lang w:eastAsia="ja-JP"/>
                </w:rPr>
                <w:t>6</w:t>
              </w:r>
            </w:p>
            <w:p w:rsidR="00846187" w:rsidRPr="00E91A37" w:rsidRDefault="004C0684" w:rsidP="00846187">
              <w:pPr>
                <w:tabs>
                  <w:tab w:val="left" w:pos="880"/>
                  <w:tab w:val="right" w:leader="dot" w:pos="9062"/>
                </w:tabs>
                <w:spacing w:after="100"/>
                <w:ind w:left="220"/>
                <w:rPr>
                  <w:rFonts w:ascii="Times New Roman" w:eastAsiaTheme="minorEastAsia" w:hAnsi="Times New Roman" w:cs="Times New Roman"/>
                  <w:noProof/>
                  <w:sz w:val="24"/>
                  <w:szCs w:val="24"/>
                  <w:lang w:eastAsia="hr-HR"/>
                </w:rPr>
              </w:pPr>
              <w:hyperlink w:anchor="_Toc440966658" w:history="1">
                <w:r w:rsidR="00846187">
                  <w:rPr>
                    <w:rFonts w:ascii="Times New Roman" w:eastAsiaTheme="minorEastAsia" w:hAnsi="Times New Roman" w:cs="Times New Roman"/>
                    <w:b/>
                    <w:noProof/>
                    <w:sz w:val="24"/>
                    <w:szCs w:val="24"/>
                    <w:lang w:eastAsia="ja-JP"/>
                  </w:rPr>
                  <w:t>6</w:t>
                </w:r>
                <w:r w:rsidR="00846187" w:rsidRPr="00E91A37">
                  <w:rPr>
                    <w:rFonts w:ascii="Times New Roman" w:eastAsiaTheme="minorEastAsia" w:hAnsi="Times New Roman" w:cs="Times New Roman"/>
                    <w:b/>
                    <w:noProof/>
                    <w:sz w:val="24"/>
                    <w:szCs w:val="24"/>
                    <w:lang w:eastAsia="ja-JP"/>
                  </w:rPr>
                  <w:t>.</w:t>
                </w:r>
                <w:r w:rsidR="00846187">
                  <w:rPr>
                    <w:rFonts w:ascii="Times New Roman" w:eastAsiaTheme="minorEastAsia" w:hAnsi="Times New Roman" w:cs="Times New Roman"/>
                    <w:b/>
                    <w:noProof/>
                    <w:sz w:val="24"/>
                    <w:szCs w:val="24"/>
                    <w:lang w:eastAsia="ja-JP"/>
                  </w:rPr>
                  <w:t>5</w:t>
                </w:r>
                <w:r w:rsidR="00846187" w:rsidRPr="00E91A37">
                  <w:rPr>
                    <w:rFonts w:ascii="Times New Roman" w:eastAsiaTheme="minorEastAsia" w:hAnsi="Times New Roman" w:cs="Times New Roman"/>
                    <w:b/>
                    <w:noProof/>
                    <w:sz w:val="24"/>
                    <w:szCs w:val="24"/>
                    <w:lang w:eastAsia="ja-JP"/>
                  </w:rPr>
                  <w:t>. Revizije projekta</w:t>
                </w:r>
                <w:r w:rsidR="00846187" w:rsidRPr="00E91A37">
                  <w:rPr>
                    <w:rFonts w:ascii="Times New Roman" w:eastAsiaTheme="minorEastAsia" w:hAnsi="Times New Roman" w:cs="Times New Roman"/>
                    <w:noProof/>
                    <w:webHidden/>
                    <w:sz w:val="24"/>
                    <w:szCs w:val="24"/>
                    <w:lang w:eastAsia="ja-JP"/>
                  </w:rPr>
                  <w:tab/>
                </w:r>
              </w:hyperlink>
              <w:r w:rsidR="00846187">
                <w:rPr>
                  <w:rFonts w:ascii="Times New Roman" w:eastAsiaTheme="minorEastAsia" w:hAnsi="Times New Roman" w:cs="Times New Roman"/>
                  <w:noProof/>
                  <w:sz w:val="24"/>
                  <w:szCs w:val="24"/>
                  <w:lang w:val="en-US" w:eastAsia="ja-JP"/>
                </w:rPr>
                <w:t>5</w:t>
              </w:r>
              <w:r w:rsidR="00C233DD">
                <w:rPr>
                  <w:rFonts w:ascii="Times New Roman" w:eastAsiaTheme="minorEastAsia" w:hAnsi="Times New Roman" w:cs="Times New Roman"/>
                  <w:noProof/>
                  <w:sz w:val="24"/>
                  <w:szCs w:val="24"/>
                  <w:lang w:val="en-US" w:eastAsia="ja-JP"/>
                </w:rPr>
                <w:t>8</w:t>
              </w:r>
            </w:p>
            <w:p w:rsidR="00846187" w:rsidRPr="00E91A37" w:rsidRDefault="004C0684" w:rsidP="00846187">
              <w:pPr>
                <w:tabs>
                  <w:tab w:val="left" w:pos="880"/>
                  <w:tab w:val="right" w:leader="dot" w:pos="9062"/>
                </w:tabs>
                <w:spacing w:after="100"/>
                <w:ind w:left="220"/>
                <w:rPr>
                  <w:rFonts w:ascii="Times New Roman" w:eastAsiaTheme="minorEastAsia" w:hAnsi="Times New Roman" w:cs="Times New Roman"/>
                  <w:noProof/>
                  <w:sz w:val="24"/>
                  <w:szCs w:val="24"/>
                  <w:lang w:eastAsia="hr-HR"/>
                </w:rPr>
              </w:pPr>
              <w:hyperlink w:anchor="_Toc440966659" w:history="1">
                <w:r w:rsidR="00846187">
                  <w:rPr>
                    <w:rFonts w:ascii="Times New Roman" w:eastAsiaTheme="minorEastAsia" w:hAnsi="Times New Roman" w:cs="Times New Roman"/>
                    <w:b/>
                    <w:noProof/>
                    <w:sz w:val="24"/>
                    <w:szCs w:val="24"/>
                    <w:lang w:val="en-US" w:eastAsia="ja-JP"/>
                  </w:rPr>
                  <w:t>6</w:t>
                </w:r>
                <w:r w:rsidR="00846187" w:rsidRPr="00E91A37">
                  <w:rPr>
                    <w:rFonts w:ascii="Times New Roman" w:eastAsiaTheme="minorEastAsia" w:hAnsi="Times New Roman" w:cs="Times New Roman"/>
                    <w:b/>
                    <w:noProof/>
                    <w:sz w:val="24"/>
                    <w:szCs w:val="24"/>
                    <w:lang w:val="en-US" w:eastAsia="ja-JP"/>
                  </w:rPr>
                  <w:t>.</w:t>
                </w:r>
                <w:r w:rsidR="00846187">
                  <w:rPr>
                    <w:rFonts w:ascii="Times New Roman" w:eastAsiaTheme="minorEastAsia" w:hAnsi="Times New Roman" w:cs="Times New Roman"/>
                    <w:b/>
                    <w:noProof/>
                    <w:sz w:val="24"/>
                    <w:szCs w:val="24"/>
                    <w:lang w:val="en-US" w:eastAsia="ja-JP"/>
                  </w:rPr>
                  <w:t>6</w:t>
                </w:r>
                <w:r w:rsidR="00846187" w:rsidRPr="00E91A37">
                  <w:rPr>
                    <w:rFonts w:ascii="Times New Roman" w:eastAsiaTheme="minorEastAsia" w:hAnsi="Times New Roman" w:cs="Times New Roman"/>
                    <w:b/>
                    <w:noProof/>
                    <w:sz w:val="24"/>
                    <w:szCs w:val="24"/>
                    <w:lang w:val="en-US" w:eastAsia="ja-JP"/>
                  </w:rPr>
                  <w:t>.</w:t>
                </w:r>
                <w:r w:rsidR="00846187">
                  <w:rPr>
                    <w:rFonts w:ascii="Times New Roman" w:eastAsiaTheme="minorEastAsia" w:hAnsi="Times New Roman" w:cs="Times New Roman"/>
                    <w:b/>
                    <w:noProof/>
                    <w:sz w:val="24"/>
                    <w:szCs w:val="24"/>
                    <w:lang w:val="en-US" w:eastAsia="ja-JP"/>
                  </w:rPr>
                  <w:t xml:space="preserve"> </w:t>
                </w:r>
                <w:r w:rsidR="00846187" w:rsidRPr="00E91A37">
                  <w:rPr>
                    <w:rFonts w:ascii="Times New Roman" w:eastAsiaTheme="minorEastAsia" w:hAnsi="Times New Roman" w:cs="Times New Roman"/>
                    <w:b/>
                    <w:noProof/>
                    <w:sz w:val="24"/>
                    <w:szCs w:val="24"/>
                    <w:lang w:val="en-US" w:eastAsia="ja-JP"/>
                  </w:rPr>
                  <w:t>Informiranje i vidljivost</w:t>
                </w:r>
                <w:r w:rsidR="00846187" w:rsidRPr="00E91A37">
                  <w:rPr>
                    <w:rFonts w:ascii="Times New Roman" w:eastAsiaTheme="minorEastAsia" w:hAnsi="Times New Roman" w:cs="Times New Roman"/>
                    <w:noProof/>
                    <w:webHidden/>
                    <w:sz w:val="24"/>
                    <w:szCs w:val="24"/>
                    <w:lang w:val="en-US" w:eastAsia="ja-JP"/>
                  </w:rPr>
                  <w:tab/>
                </w:r>
              </w:hyperlink>
              <w:r w:rsidR="00846187">
                <w:rPr>
                  <w:rFonts w:ascii="Times New Roman" w:eastAsiaTheme="minorEastAsia" w:hAnsi="Times New Roman" w:cs="Times New Roman"/>
                  <w:noProof/>
                  <w:sz w:val="24"/>
                  <w:szCs w:val="24"/>
                  <w:lang w:val="en-US" w:eastAsia="ja-JP"/>
                </w:rPr>
                <w:t>5</w:t>
              </w:r>
              <w:r w:rsidR="009E529B">
                <w:rPr>
                  <w:rFonts w:ascii="Times New Roman" w:eastAsiaTheme="minorEastAsia" w:hAnsi="Times New Roman" w:cs="Times New Roman"/>
                  <w:noProof/>
                  <w:sz w:val="24"/>
                  <w:szCs w:val="24"/>
                  <w:lang w:val="en-US" w:eastAsia="ja-JP"/>
                </w:rPr>
                <w:t>8</w:t>
              </w:r>
            </w:p>
            <w:p w:rsidR="00846187" w:rsidRPr="00E91A37" w:rsidRDefault="004C0684" w:rsidP="00846187">
              <w:pPr>
                <w:tabs>
                  <w:tab w:val="left" w:pos="440"/>
                  <w:tab w:val="right" w:leader="dot" w:pos="9062"/>
                </w:tabs>
                <w:spacing w:after="100"/>
                <w:rPr>
                  <w:rFonts w:ascii="Times New Roman" w:eastAsiaTheme="minorEastAsia" w:hAnsi="Times New Roman" w:cs="Times New Roman"/>
                  <w:noProof/>
                  <w:sz w:val="24"/>
                  <w:szCs w:val="24"/>
                  <w:lang w:eastAsia="hr-HR"/>
                </w:rPr>
              </w:pPr>
              <w:hyperlink w:anchor="_Toc440966660" w:history="1">
                <w:r w:rsidR="00846187">
                  <w:rPr>
                    <w:rFonts w:ascii="Times New Roman" w:eastAsiaTheme="minorEastAsia" w:hAnsi="Times New Roman" w:cs="Times New Roman"/>
                    <w:b/>
                    <w:noProof/>
                    <w:sz w:val="24"/>
                    <w:szCs w:val="24"/>
                    <w:lang w:val="en-US" w:eastAsia="ja-JP"/>
                  </w:rPr>
                  <w:t>7</w:t>
                </w:r>
                <w:r w:rsidR="00846187" w:rsidRPr="00E91A37">
                  <w:rPr>
                    <w:rFonts w:ascii="Times New Roman" w:eastAsiaTheme="minorEastAsia" w:hAnsi="Times New Roman" w:cs="Times New Roman"/>
                    <w:b/>
                    <w:noProof/>
                    <w:sz w:val="24"/>
                    <w:szCs w:val="24"/>
                    <w:lang w:val="en-US" w:eastAsia="ja-JP"/>
                  </w:rPr>
                  <w:t>.</w:t>
                </w:r>
                <w:r w:rsidR="00846187" w:rsidRPr="00E91A37">
                  <w:rPr>
                    <w:rFonts w:ascii="Times New Roman" w:eastAsiaTheme="minorEastAsia" w:hAnsi="Times New Roman" w:cs="Times New Roman"/>
                    <w:noProof/>
                    <w:sz w:val="24"/>
                    <w:szCs w:val="24"/>
                    <w:lang w:eastAsia="hr-HR"/>
                  </w:rPr>
                  <w:tab/>
                </w:r>
                <w:r w:rsidR="00846187" w:rsidRPr="00E91A37">
                  <w:rPr>
                    <w:rFonts w:ascii="Times New Roman" w:eastAsiaTheme="minorEastAsia" w:hAnsi="Times New Roman" w:cs="Times New Roman"/>
                    <w:b/>
                    <w:noProof/>
                    <w:sz w:val="24"/>
                    <w:szCs w:val="24"/>
                    <w:lang w:val="en-US" w:eastAsia="ja-JP"/>
                  </w:rPr>
                  <w:t>ADMINISTRATIVNE INFORMACIJE</w:t>
                </w:r>
                <w:r w:rsidR="00846187" w:rsidRPr="00E91A37">
                  <w:rPr>
                    <w:rFonts w:ascii="Times New Roman" w:eastAsiaTheme="minorEastAsia" w:hAnsi="Times New Roman" w:cs="Times New Roman"/>
                    <w:noProof/>
                    <w:webHidden/>
                    <w:sz w:val="24"/>
                    <w:szCs w:val="24"/>
                    <w:lang w:val="en-US" w:eastAsia="ja-JP"/>
                  </w:rPr>
                  <w:tab/>
                </w:r>
              </w:hyperlink>
              <w:r w:rsidR="00846187">
                <w:rPr>
                  <w:rFonts w:ascii="Times New Roman" w:eastAsiaTheme="minorEastAsia" w:hAnsi="Times New Roman" w:cs="Times New Roman"/>
                  <w:noProof/>
                  <w:sz w:val="24"/>
                  <w:szCs w:val="24"/>
                  <w:lang w:val="en-US" w:eastAsia="ja-JP"/>
                </w:rPr>
                <w:t>5</w:t>
              </w:r>
              <w:r w:rsidR="0021553F">
                <w:rPr>
                  <w:rFonts w:ascii="Times New Roman" w:eastAsiaTheme="minorEastAsia" w:hAnsi="Times New Roman" w:cs="Times New Roman"/>
                  <w:noProof/>
                  <w:sz w:val="24"/>
                  <w:szCs w:val="24"/>
                  <w:lang w:val="en-US" w:eastAsia="ja-JP"/>
                </w:rPr>
                <w:t>8</w:t>
              </w:r>
            </w:p>
            <w:p w:rsidR="00846187" w:rsidRPr="00E91A37" w:rsidRDefault="004C0684" w:rsidP="00846187">
              <w:pPr>
                <w:tabs>
                  <w:tab w:val="left" w:pos="880"/>
                  <w:tab w:val="right" w:leader="dot" w:pos="9062"/>
                </w:tabs>
                <w:spacing w:after="100"/>
                <w:ind w:left="220"/>
                <w:rPr>
                  <w:rFonts w:ascii="Times New Roman" w:eastAsiaTheme="minorEastAsia" w:hAnsi="Times New Roman" w:cs="Times New Roman"/>
                  <w:noProof/>
                  <w:sz w:val="24"/>
                  <w:szCs w:val="24"/>
                  <w:lang w:eastAsia="hr-HR"/>
                </w:rPr>
              </w:pPr>
              <w:hyperlink w:anchor="_Toc440966661" w:history="1">
                <w:r w:rsidR="00846187">
                  <w:rPr>
                    <w:rFonts w:ascii="Times New Roman" w:eastAsiaTheme="minorEastAsia" w:hAnsi="Times New Roman" w:cs="Times New Roman"/>
                    <w:b/>
                    <w:noProof/>
                    <w:sz w:val="24"/>
                    <w:szCs w:val="24"/>
                    <w:lang w:val="en-US" w:eastAsia="ja-JP"/>
                  </w:rPr>
                  <w:t>7</w:t>
                </w:r>
                <w:r w:rsidR="00846187" w:rsidRPr="00E91A37">
                  <w:rPr>
                    <w:rFonts w:ascii="Times New Roman" w:eastAsiaTheme="minorEastAsia" w:hAnsi="Times New Roman" w:cs="Times New Roman"/>
                    <w:b/>
                    <w:noProof/>
                    <w:sz w:val="24"/>
                    <w:szCs w:val="24"/>
                    <w:lang w:val="en-US" w:eastAsia="ja-JP"/>
                  </w:rPr>
                  <w:t>.1.</w:t>
                </w:r>
                <w:r w:rsidR="00846187">
                  <w:rPr>
                    <w:rFonts w:ascii="Times New Roman" w:eastAsiaTheme="minorEastAsia" w:hAnsi="Times New Roman" w:cs="Times New Roman"/>
                    <w:b/>
                    <w:noProof/>
                    <w:sz w:val="24"/>
                    <w:szCs w:val="24"/>
                    <w:lang w:val="en-US" w:eastAsia="ja-JP"/>
                  </w:rPr>
                  <w:t xml:space="preserve"> </w:t>
                </w:r>
                <w:r w:rsidR="00846187" w:rsidRPr="00E91A37">
                  <w:rPr>
                    <w:rFonts w:ascii="Times New Roman" w:eastAsiaTheme="minorEastAsia" w:hAnsi="Times New Roman" w:cs="Times New Roman"/>
                    <w:b/>
                    <w:noProof/>
                    <w:sz w:val="24"/>
                    <w:szCs w:val="24"/>
                    <w:lang w:val="en-US" w:eastAsia="ja-JP"/>
                  </w:rPr>
                  <w:t xml:space="preserve">Sadržaj </w:t>
                </w:r>
                <w:r w:rsidR="00846187">
                  <w:rPr>
                    <w:rFonts w:ascii="Times New Roman" w:eastAsiaTheme="minorEastAsia" w:hAnsi="Times New Roman" w:cs="Times New Roman"/>
                    <w:b/>
                    <w:noProof/>
                    <w:sz w:val="24"/>
                    <w:szCs w:val="24"/>
                    <w:lang w:val="en-US" w:eastAsia="ja-JP"/>
                  </w:rPr>
                  <w:t>projektnog prijedloga</w:t>
                </w:r>
                <w:r w:rsidR="00846187" w:rsidRPr="00E91A37">
                  <w:rPr>
                    <w:rFonts w:ascii="Times New Roman" w:eastAsiaTheme="minorEastAsia" w:hAnsi="Times New Roman" w:cs="Times New Roman"/>
                    <w:noProof/>
                    <w:webHidden/>
                    <w:sz w:val="24"/>
                    <w:szCs w:val="24"/>
                    <w:lang w:val="en-US" w:eastAsia="ja-JP"/>
                  </w:rPr>
                  <w:tab/>
                </w:r>
              </w:hyperlink>
              <w:r w:rsidR="00A34B3A">
                <w:rPr>
                  <w:rFonts w:ascii="Times New Roman" w:eastAsiaTheme="minorEastAsia" w:hAnsi="Times New Roman" w:cs="Times New Roman"/>
                  <w:noProof/>
                  <w:sz w:val="24"/>
                  <w:szCs w:val="24"/>
                  <w:lang w:val="en-US" w:eastAsia="ja-JP"/>
                </w:rPr>
                <w:t>5</w:t>
              </w:r>
              <w:r w:rsidR="0021553F">
                <w:rPr>
                  <w:rFonts w:ascii="Times New Roman" w:eastAsiaTheme="minorEastAsia" w:hAnsi="Times New Roman" w:cs="Times New Roman"/>
                  <w:noProof/>
                  <w:sz w:val="24"/>
                  <w:szCs w:val="24"/>
                  <w:lang w:val="en-US" w:eastAsia="ja-JP"/>
                </w:rPr>
                <w:t>8</w:t>
              </w:r>
            </w:p>
            <w:p w:rsidR="00846187" w:rsidRPr="00E91A37" w:rsidRDefault="004C0684" w:rsidP="00846187">
              <w:pPr>
                <w:tabs>
                  <w:tab w:val="left" w:pos="880"/>
                  <w:tab w:val="right" w:leader="dot" w:pos="9062"/>
                </w:tabs>
                <w:spacing w:after="100"/>
                <w:ind w:left="220"/>
                <w:rPr>
                  <w:rFonts w:ascii="Times New Roman" w:eastAsiaTheme="minorEastAsia" w:hAnsi="Times New Roman" w:cs="Times New Roman"/>
                  <w:noProof/>
                  <w:sz w:val="24"/>
                  <w:szCs w:val="24"/>
                  <w:lang w:eastAsia="hr-HR"/>
                </w:rPr>
              </w:pPr>
              <w:hyperlink w:anchor="_Toc440966662" w:history="1">
                <w:r w:rsidR="00846187">
                  <w:rPr>
                    <w:rFonts w:ascii="Times New Roman" w:eastAsiaTheme="minorEastAsia" w:hAnsi="Times New Roman" w:cs="Times New Roman"/>
                    <w:b/>
                    <w:noProof/>
                    <w:sz w:val="24"/>
                    <w:szCs w:val="24"/>
                    <w:lang w:val="en-US" w:eastAsia="ja-JP"/>
                  </w:rPr>
                  <w:t>7</w:t>
                </w:r>
                <w:r w:rsidR="00846187" w:rsidRPr="00E91A37">
                  <w:rPr>
                    <w:rFonts w:ascii="Times New Roman" w:eastAsiaTheme="minorEastAsia" w:hAnsi="Times New Roman" w:cs="Times New Roman"/>
                    <w:b/>
                    <w:noProof/>
                    <w:sz w:val="24"/>
                    <w:szCs w:val="24"/>
                    <w:lang w:val="en-US" w:eastAsia="ja-JP"/>
                  </w:rPr>
                  <w:t>.2.</w:t>
                </w:r>
                <w:r w:rsidR="00846187">
                  <w:rPr>
                    <w:rFonts w:ascii="Times New Roman" w:eastAsiaTheme="minorEastAsia" w:hAnsi="Times New Roman" w:cs="Times New Roman"/>
                    <w:b/>
                    <w:noProof/>
                    <w:sz w:val="24"/>
                    <w:szCs w:val="24"/>
                    <w:lang w:val="en-US" w:eastAsia="ja-JP"/>
                  </w:rPr>
                  <w:t xml:space="preserve"> </w:t>
                </w:r>
                <w:r w:rsidR="00846187" w:rsidRPr="00E91A37">
                  <w:rPr>
                    <w:rFonts w:ascii="Times New Roman" w:eastAsiaTheme="minorEastAsia" w:hAnsi="Times New Roman" w:cs="Times New Roman"/>
                    <w:b/>
                    <w:noProof/>
                    <w:sz w:val="24"/>
                    <w:szCs w:val="24"/>
                    <w:lang w:val="en-US" w:eastAsia="ja-JP"/>
                  </w:rPr>
                  <w:t xml:space="preserve">Podnošenje projektnih </w:t>
                </w:r>
                <w:r w:rsidR="00846187">
                  <w:rPr>
                    <w:rFonts w:ascii="Times New Roman" w:eastAsiaTheme="minorEastAsia" w:hAnsi="Times New Roman" w:cs="Times New Roman"/>
                    <w:b/>
                    <w:noProof/>
                    <w:sz w:val="24"/>
                    <w:szCs w:val="24"/>
                    <w:lang w:val="en-US" w:eastAsia="ja-JP"/>
                  </w:rPr>
                  <w:t>prijedloga</w:t>
                </w:r>
                <w:r w:rsidR="00846187" w:rsidRPr="00E91A37">
                  <w:rPr>
                    <w:rFonts w:ascii="Times New Roman" w:eastAsiaTheme="minorEastAsia" w:hAnsi="Times New Roman" w:cs="Times New Roman"/>
                    <w:noProof/>
                    <w:webHidden/>
                    <w:sz w:val="24"/>
                    <w:szCs w:val="24"/>
                    <w:lang w:val="en-US" w:eastAsia="ja-JP"/>
                  </w:rPr>
                  <w:tab/>
                </w:r>
              </w:hyperlink>
              <w:r w:rsidR="00A34B3A">
                <w:rPr>
                  <w:rFonts w:ascii="Times New Roman" w:eastAsiaTheme="minorEastAsia" w:hAnsi="Times New Roman" w:cs="Times New Roman"/>
                  <w:noProof/>
                  <w:sz w:val="24"/>
                  <w:szCs w:val="24"/>
                  <w:lang w:val="en-US" w:eastAsia="ja-JP"/>
                </w:rPr>
                <w:t>6</w:t>
              </w:r>
              <w:r w:rsidR="003A3AEF">
                <w:rPr>
                  <w:rFonts w:ascii="Times New Roman" w:eastAsiaTheme="minorEastAsia" w:hAnsi="Times New Roman" w:cs="Times New Roman"/>
                  <w:noProof/>
                  <w:sz w:val="24"/>
                  <w:szCs w:val="24"/>
                  <w:lang w:val="en-US" w:eastAsia="ja-JP"/>
                </w:rPr>
                <w:t>2</w:t>
              </w:r>
            </w:p>
            <w:p w:rsidR="00846187" w:rsidRPr="00E91A37" w:rsidRDefault="004C0684" w:rsidP="00846187">
              <w:pPr>
                <w:tabs>
                  <w:tab w:val="left" w:pos="880"/>
                  <w:tab w:val="right" w:leader="dot" w:pos="9062"/>
                </w:tabs>
                <w:spacing w:after="100"/>
                <w:ind w:left="220"/>
                <w:rPr>
                  <w:rFonts w:ascii="Times New Roman" w:eastAsiaTheme="minorEastAsia" w:hAnsi="Times New Roman" w:cs="Times New Roman"/>
                  <w:noProof/>
                  <w:sz w:val="24"/>
                  <w:szCs w:val="24"/>
                  <w:lang w:eastAsia="hr-HR"/>
                </w:rPr>
              </w:pPr>
              <w:hyperlink w:anchor="_Toc440966663" w:history="1">
                <w:r w:rsidR="00846187">
                  <w:rPr>
                    <w:rFonts w:ascii="Times New Roman" w:eastAsiaTheme="minorEastAsia" w:hAnsi="Times New Roman" w:cs="Times New Roman"/>
                    <w:b/>
                    <w:noProof/>
                    <w:sz w:val="24"/>
                    <w:szCs w:val="24"/>
                    <w:lang w:val="en-US" w:eastAsia="ja-JP"/>
                  </w:rPr>
                  <w:t>7</w:t>
                </w:r>
                <w:r w:rsidR="00846187" w:rsidRPr="00E91A37">
                  <w:rPr>
                    <w:rFonts w:ascii="Times New Roman" w:eastAsiaTheme="minorEastAsia" w:hAnsi="Times New Roman" w:cs="Times New Roman"/>
                    <w:b/>
                    <w:noProof/>
                    <w:sz w:val="24"/>
                    <w:szCs w:val="24"/>
                    <w:lang w:val="en-US" w:eastAsia="ja-JP"/>
                  </w:rPr>
                  <w:t>.3.</w:t>
                </w:r>
                <w:r w:rsidR="00846187">
                  <w:rPr>
                    <w:rFonts w:ascii="Times New Roman" w:eastAsiaTheme="minorEastAsia" w:hAnsi="Times New Roman" w:cs="Times New Roman"/>
                    <w:b/>
                    <w:noProof/>
                    <w:sz w:val="24"/>
                    <w:szCs w:val="24"/>
                    <w:lang w:val="en-US" w:eastAsia="ja-JP"/>
                  </w:rPr>
                  <w:t xml:space="preserve"> </w:t>
                </w:r>
                <w:r w:rsidR="00846187" w:rsidRPr="00E91A37">
                  <w:rPr>
                    <w:rFonts w:ascii="Times New Roman" w:eastAsiaTheme="minorEastAsia" w:hAnsi="Times New Roman" w:cs="Times New Roman"/>
                    <w:b/>
                    <w:noProof/>
                    <w:sz w:val="24"/>
                    <w:szCs w:val="24"/>
                    <w:lang w:val="en-US" w:eastAsia="ja-JP"/>
                  </w:rPr>
                  <w:t xml:space="preserve">Rok za predaju projektnih </w:t>
                </w:r>
                <w:r w:rsidR="00846187">
                  <w:rPr>
                    <w:rFonts w:ascii="Times New Roman" w:eastAsiaTheme="minorEastAsia" w:hAnsi="Times New Roman" w:cs="Times New Roman"/>
                    <w:b/>
                    <w:noProof/>
                    <w:sz w:val="24"/>
                    <w:szCs w:val="24"/>
                    <w:lang w:val="en-US" w:eastAsia="ja-JP"/>
                  </w:rPr>
                  <w:t>prijedloga</w:t>
                </w:r>
                <w:r w:rsidR="00846187" w:rsidRPr="00E91A37">
                  <w:rPr>
                    <w:rFonts w:ascii="Times New Roman" w:eastAsiaTheme="minorEastAsia" w:hAnsi="Times New Roman" w:cs="Times New Roman"/>
                    <w:noProof/>
                    <w:webHidden/>
                    <w:sz w:val="24"/>
                    <w:szCs w:val="24"/>
                    <w:lang w:val="en-US" w:eastAsia="ja-JP"/>
                  </w:rPr>
                  <w:tab/>
                </w:r>
                <w:r w:rsidR="00846187">
                  <w:rPr>
                    <w:rFonts w:ascii="Times New Roman" w:eastAsiaTheme="minorEastAsia" w:hAnsi="Times New Roman" w:cs="Times New Roman"/>
                    <w:noProof/>
                    <w:webHidden/>
                    <w:sz w:val="24"/>
                    <w:szCs w:val="24"/>
                    <w:lang w:val="en-US" w:eastAsia="ja-JP"/>
                  </w:rPr>
                  <w:t>6</w:t>
                </w:r>
              </w:hyperlink>
              <w:r w:rsidR="003A3AEF">
                <w:rPr>
                  <w:rFonts w:ascii="Times New Roman" w:eastAsiaTheme="minorEastAsia" w:hAnsi="Times New Roman" w:cs="Times New Roman"/>
                  <w:noProof/>
                  <w:sz w:val="24"/>
                  <w:szCs w:val="24"/>
                  <w:lang w:val="en-US" w:eastAsia="ja-JP"/>
                </w:rPr>
                <w:t>4</w:t>
              </w:r>
            </w:p>
            <w:p w:rsidR="00846187" w:rsidRPr="00E91A37" w:rsidRDefault="004C0684" w:rsidP="00846187">
              <w:pPr>
                <w:tabs>
                  <w:tab w:val="left" w:pos="880"/>
                  <w:tab w:val="right" w:leader="dot" w:pos="9062"/>
                </w:tabs>
                <w:spacing w:after="100"/>
                <w:ind w:left="220"/>
                <w:rPr>
                  <w:rFonts w:ascii="Times New Roman" w:eastAsiaTheme="minorEastAsia" w:hAnsi="Times New Roman" w:cs="Times New Roman"/>
                  <w:noProof/>
                  <w:sz w:val="24"/>
                  <w:szCs w:val="24"/>
                  <w:lang w:eastAsia="hr-HR"/>
                </w:rPr>
              </w:pPr>
              <w:hyperlink w:anchor="_Toc440966664" w:history="1">
                <w:r w:rsidR="00846187">
                  <w:rPr>
                    <w:rFonts w:ascii="Times New Roman" w:eastAsiaTheme="minorEastAsia" w:hAnsi="Times New Roman" w:cs="Times New Roman"/>
                    <w:b/>
                    <w:noProof/>
                    <w:sz w:val="24"/>
                    <w:szCs w:val="24"/>
                    <w:lang w:val="en-US" w:eastAsia="ja-JP"/>
                  </w:rPr>
                  <w:t>7</w:t>
                </w:r>
                <w:r w:rsidR="00846187" w:rsidRPr="00E91A37">
                  <w:rPr>
                    <w:rFonts w:ascii="Times New Roman" w:eastAsiaTheme="minorEastAsia" w:hAnsi="Times New Roman" w:cs="Times New Roman"/>
                    <w:b/>
                    <w:noProof/>
                    <w:sz w:val="24"/>
                    <w:szCs w:val="24"/>
                    <w:lang w:val="en-US" w:eastAsia="ja-JP"/>
                  </w:rPr>
                  <w:t>.4.</w:t>
                </w:r>
                <w:r w:rsidR="00846187">
                  <w:rPr>
                    <w:rFonts w:ascii="Times New Roman" w:eastAsiaTheme="minorEastAsia" w:hAnsi="Times New Roman" w:cs="Times New Roman"/>
                    <w:b/>
                    <w:noProof/>
                    <w:sz w:val="24"/>
                    <w:szCs w:val="24"/>
                    <w:lang w:val="en-US" w:eastAsia="ja-JP"/>
                  </w:rPr>
                  <w:t xml:space="preserve"> </w:t>
                </w:r>
                <w:r w:rsidR="00846187" w:rsidRPr="00E91A37">
                  <w:rPr>
                    <w:rFonts w:ascii="Times New Roman" w:eastAsiaTheme="minorEastAsia" w:hAnsi="Times New Roman" w:cs="Times New Roman"/>
                    <w:b/>
                    <w:noProof/>
                    <w:sz w:val="24"/>
                    <w:szCs w:val="24"/>
                    <w:lang w:val="en-US" w:eastAsia="ja-JP"/>
                  </w:rPr>
                  <w:t xml:space="preserve">Dodatne informacije vezane uz projektne </w:t>
                </w:r>
                <w:r w:rsidR="00846187">
                  <w:rPr>
                    <w:rFonts w:ascii="Times New Roman" w:eastAsiaTheme="minorEastAsia" w:hAnsi="Times New Roman" w:cs="Times New Roman"/>
                    <w:b/>
                    <w:noProof/>
                    <w:sz w:val="24"/>
                    <w:szCs w:val="24"/>
                    <w:lang w:val="en-US" w:eastAsia="ja-JP"/>
                  </w:rPr>
                  <w:t>prijedloge</w:t>
                </w:r>
                <w:r w:rsidR="00846187" w:rsidRPr="00E91A37">
                  <w:rPr>
                    <w:rFonts w:ascii="Times New Roman" w:eastAsiaTheme="minorEastAsia" w:hAnsi="Times New Roman" w:cs="Times New Roman"/>
                    <w:noProof/>
                    <w:webHidden/>
                    <w:sz w:val="24"/>
                    <w:szCs w:val="24"/>
                    <w:lang w:val="en-US" w:eastAsia="ja-JP"/>
                  </w:rPr>
                  <w:tab/>
                </w:r>
              </w:hyperlink>
              <w:r w:rsidR="00846187">
                <w:rPr>
                  <w:rFonts w:ascii="Times New Roman" w:eastAsiaTheme="minorEastAsia" w:hAnsi="Times New Roman" w:cs="Times New Roman"/>
                  <w:noProof/>
                  <w:sz w:val="24"/>
                  <w:szCs w:val="24"/>
                  <w:lang w:val="en-US" w:eastAsia="ja-JP"/>
                </w:rPr>
                <w:t>6</w:t>
              </w:r>
              <w:r w:rsidR="003A3AEF">
                <w:rPr>
                  <w:rFonts w:ascii="Times New Roman" w:eastAsiaTheme="minorEastAsia" w:hAnsi="Times New Roman" w:cs="Times New Roman"/>
                  <w:noProof/>
                  <w:sz w:val="24"/>
                  <w:szCs w:val="24"/>
                  <w:lang w:val="en-US" w:eastAsia="ja-JP"/>
                </w:rPr>
                <w:t>5</w:t>
              </w:r>
            </w:p>
            <w:p w:rsidR="00846187" w:rsidRPr="00E91A37" w:rsidRDefault="004C0684" w:rsidP="00846187">
              <w:pPr>
                <w:tabs>
                  <w:tab w:val="left" w:pos="880"/>
                  <w:tab w:val="right" w:leader="dot" w:pos="9062"/>
                </w:tabs>
                <w:spacing w:after="100"/>
                <w:ind w:left="220"/>
                <w:rPr>
                  <w:rFonts w:ascii="Times New Roman" w:eastAsiaTheme="minorEastAsia" w:hAnsi="Times New Roman" w:cs="Times New Roman"/>
                  <w:noProof/>
                  <w:sz w:val="24"/>
                  <w:szCs w:val="24"/>
                  <w:lang w:eastAsia="hr-HR"/>
                </w:rPr>
              </w:pPr>
              <w:hyperlink w:anchor="_Toc440966665" w:history="1">
                <w:r w:rsidR="00846187">
                  <w:rPr>
                    <w:rFonts w:ascii="Times New Roman" w:eastAsiaTheme="minorEastAsia" w:hAnsi="Times New Roman" w:cs="Times New Roman"/>
                    <w:b/>
                    <w:noProof/>
                    <w:sz w:val="24"/>
                    <w:szCs w:val="24"/>
                    <w:lang w:val="en-US" w:eastAsia="ja-JP"/>
                  </w:rPr>
                  <w:t>7</w:t>
                </w:r>
                <w:r w:rsidR="00846187" w:rsidRPr="00E91A37">
                  <w:rPr>
                    <w:rFonts w:ascii="Times New Roman" w:eastAsiaTheme="minorEastAsia" w:hAnsi="Times New Roman" w:cs="Times New Roman"/>
                    <w:b/>
                    <w:noProof/>
                    <w:sz w:val="24"/>
                    <w:szCs w:val="24"/>
                    <w:lang w:val="en-US" w:eastAsia="ja-JP"/>
                  </w:rPr>
                  <w:t>.5.</w:t>
                </w:r>
                <w:r w:rsidR="00846187">
                  <w:rPr>
                    <w:rFonts w:ascii="Times New Roman" w:eastAsiaTheme="minorEastAsia" w:hAnsi="Times New Roman" w:cs="Times New Roman"/>
                    <w:b/>
                    <w:noProof/>
                    <w:sz w:val="24"/>
                    <w:szCs w:val="24"/>
                    <w:lang w:val="en-US" w:eastAsia="ja-JP"/>
                  </w:rPr>
                  <w:t xml:space="preserve"> </w:t>
                </w:r>
                <w:r w:rsidR="00846187" w:rsidRPr="00E91A37">
                  <w:rPr>
                    <w:rFonts w:ascii="Times New Roman" w:eastAsiaTheme="minorEastAsia" w:hAnsi="Times New Roman" w:cs="Times New Roman"/>
                    <w:b/>
                    <w:noProof/>
                    <w:sz w:val="24"/>
                    <w:szCs w:val="24"/>
                    <w:lang w:val="en-US" w:eastAsia="ja-JP"/>
                  </w:rPr>
                  <w:t>Objava rezultata Poziva</w:t>
                </w:r>
                <w:r w:rsidR="00846187" w:rsidRPr="00E91A37">
                  <w:rPr>
                    <w:rFonts w:ascii="Times New Roman" w:eastAsiaTheme="minorEastAsia" w:hAnsi="Times New Roman" w:cs="Times New Roman"/>
                    <w:noProof/>
                    <w:webHidden/>
                    <w:sz w:val="24"/>
                    <w:szCs w:val="24"/>
                    <w:lang w:val="en-US" w:eastAsia="ja-JP"/>
                  </w:rPr>
                  <w:tab/>
                </w:r>
              </w:hyperlink>
              <w:r w:rsidR="00846187">
                <w:rPr>
                  <w:rFonts w:ascii="Times New Roman" w:eastAsiaTheme="minorEastAsia" w:hAnsi="Times New Roman" w:cs="Times New Roman"/>
                  <w:noProof/>
                  <w:sz w:val="24"/>
                  <w:szCs w:val="24"/>
                  <w:lang w:val="en-US" w:eastAsia="ja-JP"/>
                </w:rPr>
                <w:t>6</w:t>
              </w:r>
              <w:r w:rsidR="003A3AEF">
                <w:rPr>
                  <w:rFonts w:ascii="Times New Roman" w:eastAsiaTheme="minorEastAsia" w:hAnsi="Times New Roman" w:cs="Times New Roman"/>
                  <w:noProof/>
                  <w:sz w:val="24"/>
                  <w:szCs w:val="24"/>
                  <w:lang w:val="en-US" w:eastAsia="ja-JP"/>
                </w:rPr>
                <w:t>6</w:t>
              </w:r>
            </w:p>
            <w:p w:rsidR="00846187" w:rsidRPr="00E91A37" w:rsidRDefault="004C0684" w:rsidP="00846187">
              <w:pPr>
                <w:tabs>
                  <w:tab w:val="left" w:pos="440"/>
                  <w:tab w:val="right" w:leader="dot" w:pos="9062"/>
                </w:tabs>
                <w:spacing w:after="100"/>
                <w:rPr>
                  <w:rFonts w:ascii="Times New Roman" w:eastAsiaTheme="minorEastAsia" w:hAnsi="Times New Roman" w:cs="Times New Roman"/>
                  <w:noProof/>
                  <w:sz w:val="24"/>
                  <w:szCs w:val="24"/>
                  <w:lang w:eastAsia="hr-HR"/>
                </w:rPr>
              </w:pPr>
              <w:hyperlink w:anchor="_Toc440966666" w:history="1">
                <w:r w:rsidR="00846187">
                  <w:rPr>
                    <w:rFonts w:ascii="Times New Roman" w:eastAsiaTheme="minorEastAsia" w:hAnsi="Times New Roman" w:cs="Times New Roman"/>
                    <w:b/>
                    <w:noProof/>
                    <w:sz w:val="24"/>
                    <w:szCs w:val="24"/>
                    <w:lang w:val="en-US" w:eastAsia="ja-JP"/>
                  </w:rPr>
                  <w:t>8</w:t>
                </w:r>
                <w:r w:rsidR="00846187" w:rsidRPr="00E91A37">
                  <w:rPr>
                    <w:rFonts w:ascii="Times New Roman" w:eastAsiaTheme="minorEastAsia" w:hAnsi="Times New Roman" w:cs="Times New Roman"/>
                    <w:b/>
                    <w:noProof/>
                    <w:sz w:val="24"/>
                    <w:szCs w:val="24"/>
                    <w:lang w:val="en-US" w:eastAsia="ja-JP"/>
                  </w:rPr>
                  <w:t>.</w:t>
                </w:r>
                <w:r w:rsidR="00846187" w:rsidRPr="00E91A37">
                  <w:rPr>
                    <w:rFonts w:ascii="Times New Roman" w:eastAsiaTheme="minorEastAsia" w:hAnsi="Times New Roman" w:cs="Times New Roman"/>
                    <w:noProof/>
                    <w:sz w:val="24"/>
                    <w:szCs w:val="24"/>
                    <w:lang w:eastAsia="hr-HR"/>
                  </w:rPr>
                  <w:tab/>
                </w:r>
                <w:r w:rsidR="00846187" w:rsidRPr="00E91A37">
                  <w:rPr>
                    <w:rFonts w:ascii="Times New Roman" w:eastAsiaTheme="minorEastAsia" w:hAnsi="Times New Roman" w:cs="Times New Roman"/>
                    <w:b/>
                    <w:noProof/>
                    <w:sz w:val="24"/>
                    <w:szCs w:val="24"/>
                    <w:lang w:val="en-US" w:eastAsia="ja-JP"/>
                  </w:rPr>
                  <w:t>OBRASCI I PRILOZI</w:t>
                </w:r>
                <w:r w:rsidR="00846187" w:rsidRPr="00E91A37">
                  <w:rPr>
                    <w:rFonts w:ascii="Times New Roman" w:eastAsiaTheme="minorEastAsia" w:hAnsi="Times New Roman" w:cs="Times New Roman"/>
                    <w:noProof/>
                    <w:webHidden/>
                    <w:sz w:val="24"/>
                    <w:szCs w:val="24"/>
                    <w:lang w:val="en-US" w:eastAsia="ja-JP"/>
                  </w:rPr>
                  <w:tab/>
                </w:r>
              </w:hyperlink>
              <w:r w:rsidR="00846187">
                <w:rPr>
                  <w:rFonts w:ascii="Times New Roman" w:eastAsiaTheme="minorEastAsia" w:hAnsi="Times New Roman" w:cs="Times New Roman"/>
                  <w:noProof/>
                  <w:sz w:val="24"/>
                  <w:szCs w:val="24"/>
                  <w:lang w:val="en-US" w:eastAsia="ja-JP"/>
                </w:rPr>
                <w:t>6</w:t>
              </w:r>
              <w:r w:rsidR="0021553F">
                <w:rPr>
                  <w:rFonts w:ascii="Times New Roman" w:eastAsiaTheme="minorEastAsia" w:hAnsi="Times New Roman" w:cs="Times New Roman"/>
                  <w:noProof/>
                  <w:sz w:val="24"/>
                  <w:szCs w:val="24"/>
                  <w:lang w:val="en-US" w:eastAsia="ja-JP"/>
                </w:rPr>
                <w:t>7</w:t>
              </w:r>
            </w:p>
            <w:p w:rsidR="00846187" w:rsidRPr="00E91A37" w:rsidRDefault="004C0684" w:rsidP="00846187">
              <w:pPr>
                <w:tabs>
                  <w:tab w:val="left" w:pos="440"/>
                  <w:tab w:val="right" w:leader="dot" w:pos="9062"/>
                </w:tabs>
                <w:spacing w:after="100"/>
                <w:rPr>
                  <w:rFonts w:ascii="Times New Roman" w:eastAsiaTheme="minorEastAsia" w:hAnsi="Times New Roman" w:cs="Times New Roman"/>
                  <w:noProof/>
                  <w:sz w:val="24"/>
                  <w:szCs w:val="24"/>
                  <w:lang w:eastAsia="hr-HR"/>
                </w:rPr>
              </w:pPr>
              <w:hyperlink w:anchor="_Toc440966667" w:history="1">
                <w:r w:rsidR="00846187">
                  <w:rPr>
                    <w:rFonts w:ascii="Times New Roman" w:eastAsiaTheme="minorEastAsia" w:hAnsi="Times New Roman" w:cs="Times New Roman"/>
                    <w:b/>
                    <w:noProof/>
                    <w:sz w:val="24"/>
                    <w:szCs w:val="24"/>
                    <w:lang w:val="en-US" w:eastAsia="ja-JP"/>
                  </w:rPr>
                  <w:t>9</w:t>
                </w:r>
                <w:r w:rsidR="00846187" w:rsidRPr="00E91A37">
                  <w:rPr>
                    <w:rFonts w:ascii="Times New Roman" w:eastAsiaTheme="minorEastAsia" w:hAnsi="Times New Roman" w:cs="Times New Roman"/>
                    <w:b/>
                    <w:noProof/>
                    <w:sz w:val="24"/>
                    <w:szCs w:val="24"/>
                    <w:lang w:val="en-US" w:eastAsia="ja-JP"/>
                  </w:rPr>
                  <w:t>.</w:t>
                </w:r>
                <w:r w:rsidR="00846187" w:rsidRPr="00E91A37">
                  <w:rPr>
                    <w:rFonts w:ascii="Times New Roman" w:eastAsiaTheme="minorEastAsia" w:hAnsi="Times New Roman" w:cs="Times New Roman"/>
                    <w:noProof/>
                    <w:sz w:val="24"/>
                    <w:szCs w:val="24"/>
                    <w:lang w:eastAsia="hr-HR"/>
                  </w:rPr>
                  <w:tab/>
                </w:r>
                <w:r w:rsidR="00846187" w:rsidRPr="00E91A37">
                  <w:rPr>
                    <w:rFonts w:ascii="Times New Roman" w:eastAsiaTheme="minorEastAsia" w:hAnsi="Times New Roman" w:cs="Times New Roman"/>
                    <w:b/>
                    <w:noProof/>
                    <w:sz w:val="24"/>
                    <w:szCs w:val="24"/>
                    <w:lang w:val="en-US" w:eastAsia="ja-JP"/>
                  </w:rPr>
                  <w:t>POJMOVNIK</w:t>
                </w:r>
                <w:r w:rsidR="00846187" w:rsidRPr="00E91A37">
                  <w:rPr>
                    <w:rFonts w:ascii="Times New Roman" w:eastAsiaTheme="minorEastAsia" w:hAnsi="Times New Roman" w:cs="Times New Roman"/>
                    <w:noProof/>
                    <w:webHidden/>
                    <w:sz w:val="24"/>
                    <w:szCs w:val="24"/>
                    <w:lang w:val="en-US" w:eastAsia="ja-JP"/>
                  </w:rPr>
                  <w:tab/>
                </w:r>
              </w:hyperlink>
              <w:r w:rsidR="00846187">
                <w:rPr>
                  <w:rFonts w:ascii="Times New Roman" w:eastAsiaTheme="minorEastAsia" w:hAnsi="Times New Roman" w:cs="Times New Roman"/>
                  <w:noProof/>
                  <w:sz w:val="24"/>
                  <w:szCs w:val="24"/>
                  <w:lang w:val="en-US" w:eastAsia="ja-JP"/>
                </w:rPr>
                <w:t>6</w:t>
              </w:r>
              <w:r w:rsidR="0021553F">
                <w:rPr>
                  <w:rFonts w:ascii="Times New Roman" w:eastAsiaTheme="minorEastAsia" w:hAnsi="Times New Roman" w:cs="Times New Roman"/>
                  <w:noProof/>
                  <w:sz w:val="24"/>
                  <w:szCs w:val="24"/>
                  <w:lang w:val="en-US" w:eastAsia="ja-JP"/>
                </w:rPr>
                <w:t>8</w:t>
              </w:r>
            </w:p>
            <w:p w:rsidR="00846187" w:rsidRPr="00E91A37" w:rsidRDefault="004C0684" w:rsidP="00846187">
              <w:pPr>
                <w:tabs>
                  <w:tab w:val="left" w:pos="440"/>
                  <w:tab w:val="right" w:leader="dot" w:pos="9062"/>
                </w:tabs>
                <w:spacing w:after="100"/>
                <w:rPr>
                  <w:rFonts w:ascii="Times New Roman" w:eastAsiaTheme="minorEastAsia" w:hAnsi="Times New Roman" w:cs="Times New Roman"/>
                  <w:noProof/>
                  <w:sz w:val="24"/>
                  <w:szCs w:val="24"/>
                  <w:lang w:eastAsia="hr-HR"/>
                </w:rPr>
              </w:pPr>
              <w:hyperlink w:anchor="_Toc440966668" w:history="1">
                <w:r w:rsidR="00846187">
                  <w:rPr>
                    <w:rFonts w:ascii="Times New Roman" w:eastAsiaTheme="minorEastAsia" w:hAnsi="Times New Roman" w:cs="Times New Roman"/>
                    <w:b/>
                    <w:noProof/>
                    <w:sz w:val="24"/>
                    <w:szCs w:val="24"/>
                    <w:lang w:val="en-US" w:eastAsia="ja-JP"/>
                  </w:rPr>
                  <w:t>10</w:t>
                </w:r>
                <w:r w:rsidR="00846187" w:rsidRPr="00E91A37">
                  <w:rPr>
                    <w:rFonts w:ascii="Times New Roman" w:eastAsiaTheme="minorEastAsia" w:hAnsi="Times New Roman" w:cs="Times New Roman"/>
                    <w:b/>
                    <w:noProof/>
                    <w:sz w:val="24"/>
                    <w:szCs w:val="24"/>
                    <w:lang w:val="en-US" w:eastAsia="ja-JP"/>
                  </w:rPr>
                  <w:t>.</w:t>
                </w:r>
                <w:r w:rsidR="00846187" w:rsidRPr="00E91A37">
                  <w:rPr>
                    <w:rFonts w:ascii="Times New Roman" w:eastAsiaTheme="minorEastAsia" w:hAnsi="Times New Roman" w:cs="Times New Roman"/>
                    <w:noProof/>
                    <w:sz w:val="24"/>
                    <w:szCs w:val="24"/>
                    <w:lang w:eastAsia="hr-HR"/>
                  </w:rPr>
                  <w:tab/>
                </w:r>
                <w:r w:rsidR="00846187" w:rsidRPr="00E91A37">
                  <w:rPr>
                    <w:rFonts w:ascii="Times New Roman" w:eastAsiaTheme="minorEastAsia" w:hAnsi="Times New Roman" w:cs="Times New Roman"/>
                    <w:b/>
                    <w:noProof/>
                    <w:sz w:val="24"/>
                    <w:szCs w:val="24"/>
                    <w:lang w:val="en-US" w:eastAsia="ja-JP"/>
                  </w:rPr>
                  <w:t>POPIS KRATICA</w:t>
                </w:r>
                <w:r w:rsidR="00846187" w:rsidRPr="00E91A37">
                  <w:rPr>
                    <w:rFonts w:ascii="Times New Roman" w:eastAsiaTheme="minorEastAsia" w:hAnsi="Times New Roman" w:cs="Times New Roman"/>
                    <w:noProof/>
                    <w:webHidden/>
                    <w:sz w:val="24"/>
                    <w:szCs w:val="24"/>
                    <w:lang w:val="en-US" w:eastAsia="ja-JP"/>
                  </w:rPr>
                  <w:tab/>
                </w:r>
              </w:hyperlink>
              <w:r w:rsidR="00A34B3A">
                <w:rPr>
                  <w:rFonts w:ascii="Times New Roman" w:eastAsiaTheme="minorEastAsia" w:hAnsi="Times New Roman" w:cs="Times New Roman"/>
                  <w:noProof/>
                  <w:sz w:val="24"/>
                  <w:szCs w:val="24"/>
                  <w:lang w:val="en-US" w:eastAsia="ja-JP"/>
                </w:rPr>
                <w:t>7</w:t>
              </w:r>
              <w:r w:rsidR="0021553F">
                <w:rPr>
                  <w:rFonts w:ascii="Times New Roman" w:eastAsiaTheme="minorEastAsia" w:hAnsi="Times New Roman" w:cs="Times New Roman"/>
                  <w:noProof/>
                  <w:sz w:val="24"/>
                  <w:szCs w:val="24"/>
                  <w:lang w:val="en-US" w:eastAsia="ja-JP"/>
                </w:rPr>
                <w:t>3</w:t>
              </w:r>
            </w:p>
            <w:p w:rsidR="00846187" w:rsidRDefault="00216A73" w:rsidP="00846187">
              <w:pPr>
                <w:keepNext/>
                <w:keepLines/>
                <w:spacing w:before="480" w:after="0"/>
                <w:rPr>
                  <w:rFonts w:ascii="Times New Roman" w:hAnsi="Times New Roman" w:cs="Times New Roman"/>
                  <w:noProof/>
                  <w:sz w:val="24"/>
                  <w:szCs w:val="24"/>
                </w:rPr>
              </w:pPr>
              <w:r w:rsidRPr="00E91A37">
                <w:rPr>
                  <w:rFonts w:ascii="Times New Roman" w:hAnsi="Times New Roman" w:cs="Times New Roman"/>
                  <w:b/>
                  <w:bCs/>
                  <w:noProof/>
                  <w:sz w:val="24"/>
                  <w:szCs w:val="24"/>
                </w:rPr>
                <w:fldChar w:fldCharType="end"/>
              </w:r>
            </w:p>
          </w:sdtContent>
        </w:sdt>
        <w:p w:rsidR="00846187" w:rsidRDefault="00846187" w:rsidP="00846187">
          <w:pPr>
            <w:keepNext/>
            <w:keepLines/>
            <w:spacing w:before="480" w:after="0"/>
          </w:pPr>
        </w:p>
        <w:p w:rsidR="00564361" w:rsidRDefault="004C0684" w:rsidP="00564361">
          <w:pPr>
            <w:keepNext/>
            <w:keepLines/>
            <w:spacing w:before="480" w:after="0"/>
            <w:rPr>
              <w:rFonts w:ascii="Times New Roman" w:hAnsi="Times New Roman" w:cs="Times New Roman"/>
              <w:noProof/>
              <w:sz w:val="24"/>
              <w:szCs w:val="24"/>
            </w:rPr>
          </w:pPr>
        </w:p>
      </w:sdtContent>
    </w:sdt>
    <w:p w:rsidR="00A23E74" w:rsidRDefault="00A23E74" w:rsidP="00EA402D">
      <w:pPr>
        <w:rPr>
          <w:rFonts w:ascii="Times New Roman" w:hAnsi="Times New Roman" w:cs="Times New Roman"/>
          <w:sz w:val="24"/>
          <w:szCs w:val="24"/>
        </w:rPr>
      </w:pPr>
    </w:p>
    <w:p w:rsidR="002843FB" w:rsidRPr="009D2048" w:rsidRDefault="002843FB" w:rsidP="00EA402D">
      <w:pPr>
        <w:rPr>
          <w:rFonts w:ascii="Times New Roman" w:hAnsi="Times New Roman" w:cs="Times New Roman"/>
          <w:sz w:val="24"/>
          <w:szCs w:val="24"/>
        </w:rPr>
      </w:pPr>
    </w:p>
    <w:p w:rsidR="00EA402D" w:rsidRDefault="00EA402D" w:rsidP="00A166F9">
      <w:pPr>
        <w:pStyle w:val="ListParagraph"/>
        <w:keepNext/>
        <w:keepLines/>
        <w:numPr>
          <w:ilvl w:val="0"/>
          <w:numId w:val="18"/>
        </w:numPr>
        <w:spacing w:after="0" w:line="360" w:lineRule="auto"/>
        <w:outlineLvl w:val="0"/>
        <w:rPr>
          <w:rFonts w:ascii="Times New Roman" w:hAnsi="Times New Roman" w:cs="Times New Roman"/>
          <w:b/>
          <w:color w:val="365F91" w:themeColor="accent1" w:themeShade="BF"/>
          <w:sz w:val="24"/>
          <w:szCs w:val="24"/>
        </w:rPr>
      </w:pPr>
      <w:bookmarkStart w:id="0" w:name="_Toc413937333"/>
      <w:bookmarkStart w:id="1" w:name="_Toc410305593"/>
      <w:bookmarkStart w:id="2" w:name="_Toc440966556"/>
      <w:r w:rsidRPr="00AC22EC">
        <w:rPr>
          <w:rFonts w:ascii="Times New Roman" w:hAnsi="Times New Roman" w:cs="Times New Roman"/>
          <w:b/>
          <w:color w:val="365F91" w:themeColor="accent1" w:themeShade="BF"/>
          <w:sz w:val="24"/>
          <w:szCs w:val="24"/>
        </w:rPr>
        <w:lastRenderedPageBreak/>
        <w:t>TEMELJI I OPĆE ODREDBE</w:t>
      </w:r>
      <w:bookmarkEnd w:id="0"/>
      <w:bookmarkEnd w:id="1"/>
      <w:bookmarkEnd w:id="2"/>
      <w:r w:rsidRPr="00AC22EC">
        <w:rPr>
          <w:rFonts w:ascii="Times New Roman" w:hAnsi="Times New Roman" w:cs="Times New Roman"/>
          <w:b/>
          <w:color w:val="365F91" w:themeColor="accent1" w:themeShade="BF"/>
          <w:sz w:val="24"/>
          <w:szCs w:val="24"/>
        </w:rPr>
        <w:t xml:space="preserve"> </w:t>
      </w:r>
    </w:p>
    <w:p w:rsidR="00277F6D" w:rsidRPr="00514C22" w:rsidRDefault="00277F6D" w:rsidP="00514C22">
      <w:pPr>
        <w:keepNext/>
        <w:keepLines/>
        <w:spacing w:after="0" w:line="360" w:lineRule="auto"/>
        <w:ind w:left="360"/>
        <w:outlineLvl w:val="0"/>
        <w:rPr>
          <w:rFonts w:ascii="Times New Roman" w:hAnsi="Times New Roman" w:cs="Times New Roman"/>
          <w:b/>
          <w:color w:val="365F91" w:themeColor="accent1" w:themeShade="BF"/>
          <w:sz w:val="24"/>
          <w:szCs w:val="24"/>
        </w:rPr>
      </w:pPr>
    </w:p>
    <w:p w:rsidR="00514C22" w:rsidRDefault="00422F31" w:rsidP="00757EC9">
      <w:pPr>
        <w:spacing w:after="0" w:line="360" w:lineRule="auto"/>
        <w:jc w:val="both"/>
        <w:rPr>
          <w:rFonts w:ascii="Times New Roman" w:hAnsi="Times New Roman" w:cs="Times New Roman"/>
          <w:sz w:val="24"/>
          <w:szCs w:val="24"/>
        </w:rPr>
      </w:pPr>
      <w:r w:rsidRPr="009D2048">
        <w:rPr>
          <w:rFonts w:ascii="Times New Roman" w:hAnsi="Times New Roman" w:cs="Times New Roman"/>
          <w:sz w:val="24"/>
          <w:szCs w:val="24"/>
        </w:rPr>
        <w:t xml:space="preserve">Ove Upute za </w:t>
      </w:r>
      <w:r w:rsidR="000D7BF3">
        <w:rPr>
          <w:rFonts w:ascii="Times New Roman" w:hAnsi="Times New Roman" w:cs="Times New Roman"/>
          <w:sz w:val="24"/>
          <w:szCs w:val="24"/>
        </w:rPr>
        <w:t>prijavitelj</w:t>
      </w:r>
      <w:r w:rsidR="00D342BC" w:rsidRPr="009D2048">
        <w:rPr>
          <w:rFonts w:ascii="Times New Roman" w:hAnsi="Times New Roman" w:cs="Times New Roman"/>
          <w:sz w:val="24"/>
          <w:szCs w:val="24"/>
        </w:rPr>
        <w:t xml:space="preserve">e </w:t>
      </w:r>
      <w:r w:rsidRPr="009D2048">
        <w:rPr>
          <w:rFonts w:ascii="Times New Roman" w:hAnsi="Times New Roman" w:cs="Times New Roman"/>
          <w:sz w:val="24"/>
          <w:szCs w:val="24"/>
        </w:rPr>
        <w:t xml:space="preserve">(u daljnjem tekstu: Upute) pružaju smjernice o načinu podnošenja </w:t>
      </w:r>
      <w:r w:rsidR="00B94232">
        <w:rPr>
          <w:rFonts w:ascii="Times New Roman" w:hAnsi="Times New Roman" w:cs="Times New Roman"/>
          <w:sz w:val="24"/>
          <w:szCs w:val="24"/>
        </w:rPr>
        <w:t>projektnih prijedloga,</w:t>
      </w:r>
      <w:r w:rsidRPr="009D2048">
        <w:rPr>
          <w:rFonts w:ascii="Times New Roman" w:hAnsi="Times New Roman" w:cs="Times New Roman"/>
          <w:sz w:val="24"/>
          <w:szCs w:val="24"/>
        </w:rPr>
        <w:t xml:space="preserve"> </w:t>
      </w:r>
      <w:r w:rsidR="00514C22">
        <w:rPr>
          <w:rFonts w:ascii="Times New Roman" w:hAnsi="Times New Roman" w:cs="Times New Roman"/>
          <w:sz w:val="24"/>
          <w:szCs w:val="24"/>
        </w:rPr>
        <w:t xml:space="preserve">navode kriterije odabira projektnih prijedloga i kriterije prihvatljivosti projekta, </w:t>
      </w:r>
      <w:r w:rsidR="000D7BF3">
        <w:rPr>
          <w:rFonts w:ascii="Times New Roman" w:hAnsi="Times New Roman" w:cs="Times New Roman"/>
          <w:sz w:val="24"/>
          <w:szCs w:val="24"/>
        </w:rPr>
        <w:t>prijavitelj</w:t>
      </w:r>
      <w:r w:rsidR="00514C22">
        <w:rPr>
          <w:rFonts w:ascii="Times New Roman" w:hAnsi="Times New Roman" w:cs="Times New Roman"/>
          <w:sz w:val="24"/>
          <w:szCs w:val="24"/>
        </w:rPr>
        <w:t>a i (ako je primjenjiv</w:t>
      </w:r>
      <w:r w:rsidR="005C0C5A">
        <w:rPr>
          <w:rFonts w:ascii="Times New Roman" w:hAnsi="Times New Roman" w:cs="Times New Roman"/>
          <w:sz w:val="24"/>
          <w:szCs w:val="24"/>
        </w:rPr>
        <w:t>o) p</w:t>
      </w:r>
      <w:r w:rsidR="00514C22">
        <w:rPr>
          <w:rFonts w:ascii="Times New Roman" w:hAnsi="Times New Roman" w:cs="Times New Roman"/>
          <w:sz w:val="24"/>
          <w:szCs w:val="24"/>
        </w:rPr>
        <w:t xml:space="preserve">artnera, aktivnosti i izdataka te pravila provedbe projekata koji se financiraju u okviru ovog Poziva na dostavu projektnih prijedloga za dodjelu bespovratnih sredstava </w:t>
      </w:r>
      <w:r w:rsidR="00757EC9">
        <w:rPr>
          <w:rFonts w:ascii="Times New Roman" w:hAnsi="Times New Roman" w:cs="Times New Roman"/>
          <w:sz w:val="24"/>
          <w:szCs w:val="24"/>
        </w:rPr>
        <w:t xml:space="preserve">za </w:t>
      </w:r>
      <w:r w:rsidR="00757EC9" w:rsidRPr="00757EC9">
        <w:rPr>
          <w:rFonts w:ascii="Times New Roman" w:hAnsi="Times New Roman" w:cs="Times New Roman"/>
          <w:sz w:val="24"/>
          <w:szCs w:val="24"/>
        </w:rPr>
        <w:t xml:space="preserve">„Povećanje razvoja novih proizvoda i usluga koji proizlaze iz aktivnosti istraživanja i razvoja“ </w:t>
      </w:r>
      <w:r w:rsidR="00514C22">
        <w:rPr>
          <w:rFonts w:ascii="Times New Roman" w:hAnsi="Times New Roman" w:cs="Times New Roman"/>
          <w:sz w:val="24"/>
          <w:szCs w:val="24"/>
        </w:rPr>
        <w:t>(u daljnjem tekstu: Poziv)</w:t>
      </w:r>
      <w:r w:rsidR="00514C22" w:rsidRPr="009D2048">
        <w:rPr>
          <w:rFonts w:ascii="Times New Roman" w:hAnsi="Times New Roman" w:cs="Times New Roman"/>
          <w:sz w:val="24"/>
          <w:szCs w:val="24"/>
        </w:rPr>
        <w:t>.</w:t>
      </w:r>
    </w:p>
    <w:p w:rsidR="006C3787" w:rsidRDefault="006C3787" w:rsidP="006C3787">
      <w:pPr>
        <w:spacing w:after="0" w:line="360" w:lineRule="auto"/>
        <w:jc w:val="both"/>
        <w:rPr>
          <w:rFonts w:ascii="Times New Roman" w:hAnsi="Times New Roman" w:cs="Times New Roman"/>
          <w:b/>
          <w:color w:val="4F81BD" w:themeColor="accent1"/>
          <w:sz w:val="24"/>
          <w:szCs w:val="24"/>
        </w:rPr>
      </w:pPr>
    </w:p>
    <w:p w:rsidR="006C3787" w:rsidRPr="006C3787" w:rsidRDefault="006C3787" w:rsidP="006C3787">
      <w:pPr>
        <w:spacing w:after="0" w:line="360" w:lineRule="auto"/>
        <w:jc w:val="both"/>
        <w:rPr>
          <w:rFonts w:ascii="Times New Roman" w:hAnsi="Times New Roman" w:cs="Times New Roman"/>
          <w:b/>
          <w:color w:val="4F81BD" w:themeColor="accent1"/>
          <w:sz w:val="24"/>
          <w:szCs w:val="24"/>
        </w:rPr>
      </w:pPr>
      <w:r w:rsidRPr="006C3787">
        <w:rPr>
          <w:rFonts w:ascii="Times New Roman" w:hAnsi="Times New Roman" w:cs="Times New Roman"/>
          <w:b/>
          <w:color w:val="4F81BD" w:themeColor="accent1"/>
          <w:sz w:val="24"/>
          <w:szCs w:val="24"/>
        </w:rPr>
        <w:t>1.1.  Zakonodavni i strateški okvir</w:t>
      </w:r>
    </w:p>
    <w:p w:rsidR="009D0871" w:rsidRDefault="00BC6EE6" w:rsidP="001A7E45">
      <w:pPr>
        <w:spacing w:after="0" w:line="360" w:lineRule="auto"/>
        <w:jc w:val="both"/>
        <w:rPr>
          <w:rFonts w:ascii="Times New Roman" w:hAnsi="Times New Roman" w:cs="Times New Roman"/>
          <w:sz w:val="24"/>
          <w:szCs w:val="24"/>
        </w:rPr>
      </w:pPr>
      <w:r w:rsidRPr="009D2048">
        <w:rPr>
          <w:rFonts w:ascii="Times New Roman" w:hAnsi="Times New Roman" w:cs="Times New Roman"/>
          <w:sz w:val="24"/>
          <w:szCs w:val="24"/>
        </w:rPr>
        <w:t>Cjelokupni okvir za korištenje instrumenata kohezijske politike Europske unije (</w:t>
      </w:r>
      <w:r w:rsidR="00B94232">
        <w:rPr>
          <w:rFonts w:ascii="Times New Roman" w:hAnsi="Times New Roman" w:cs="Times New Roman"/>
          <w:sz w:val="24"/>
          <w:szCs w:val="24"/>
        </w:rPr>
        <w:t>u daljnjem tekstu:</w:t>
      </w:r>
      <w:r w:rsidR="00E77559">
        <w:rPr>
          <w:rFonts w:ascii="Times New Roman" w:hAnsi="Times New Roman" w:cs="Times New Roman"/>
          <w:sz w:val="24"/>
          <w:szCs w:val="24"/>
        </w:rPr>
        <w:t xml:space="preserve"> </w:t>
      </w:r>
      <w:r w:rsidRPr="009D2048">
        <w:rPr>
          <w:rFonts w:ascii="Times New Roman" w:hAnsi="Times New Roman" w:cs="Times New Roman"/>
          <w:sz w:val="24"/>
          <w:szCs w:val="24"/>
        </w:rPr>
        <w:t>EU) u Republici Hrvatskoj u razdoblju od 2014. - 2020. godine reguliran je Sporazumom o partnerstvu između Republike Hrvatske i Europske Komisije za korištenje EU strukturnih i investicijskih fondova za rast i radna mjesta u razdoblju 2014.-2020. (</w:t>
      </w:r>
      <w:r w:rsidR="0095362D">
        <w:rPr>
          <w:rFonts w:ascii="Times New Roman" w:hAnsi="Times New Roman" w:cs="Times New Roman"/>
          <w:sz w:val="24"/>
          <w:szCs w:val="24"/>
        </w:rPr>
        <w:t xml:space="preserve">u daljnjem tekstu: </w:t>
      </w:r>
      <w:r w:rsidRPr="009D2048">
        <w:rPr>
          <w:rFonts w:ascii="Times New Roman" w:hAnsi="Times New Roman" w:cs="Times New Roman"/>
          <w:sz w:val="24"/>
          <w:szCs w:val="24"/>
        </w:rPr>
        <w:t>Sporazum o partnerstvu)</w:t>
      </w:r>
      <w:r w:rsidR="0095362D">
        <w:rPr>
          <w:rStyle w:val="FootnoteReference"/>
          <w:rFonts w:ascii="Times New Roman" w:hAnsi="Times New Roman"/>
          <w:sz w:val="24"/>
          <w:szCs w:val="24"/>
        </w:rPr>
        <w:footnoteReference w:id="2"/>
      </w:r>
      <w:r w:rsidR="00406B92">
        <w:rPr>
          <w:rFonts w:ascii="Times New Roman" w:hAnsi="Times New Roman" w:cs="Times New Roman"/>
          <w:sz w:val="24"/>
          <w:szCs w:val="24"/>
        </w:rPr>
        <w:t xml:space="preserve"> usvojeno</w:t>
      </w:r>
      <w:r w:rsidR="00445216">
        <w:rPr>
          <w:rFonts w:ascii="Times New Roman" w:hAnsi="Times New Roman" w:cs="Times New Roman"/>
          <w:sz w:val="24"/>
          <w:szCs w:val="24"/>
        </w:rPr>
        <w:t>m</w:t>
      </w:r>
      <w:r w:rsidRPr="009D2048">
        <w:rPr>
          <w:rFonts w:ascii="Times New Roman" w:hAnsi="Times New Roman" w:cs="Times New Roman"/>
          <w:sz w:val="24"/>
          <w:szCs w:val="24"/>
        </w:rPr>
        <w:t xml:space="preserve"> od strane Europske Komisije 30. listopada 2014. godine. </w:t>
      </w:r>
    </w:p>
    <w:p w:rsidR="004225AE" w:rsidRDefault="004225AE" w:rsidP="001A7E45">
      <w:pPr>
        <w:spacing w:after="0" w:line="360" w:lineRule="auto"/>
        <w:jc w:val="both"/>
        <w:rPr>
          <w:rFonts w:ascii="Times New Roman" w:hAnsi="Times New Roman" w:cs="Times New Roman"/>
          <w:sz w:val="24"/>
          <w:szCs w:val="24"/>
        </w:rPr>
      </w:pPr>
    </w:p>
    <w:p w:rsidR="0095362D" w:rsidRPr="009D2048" w:rsidRDefault="00BC6EE6" w:rsidP="001A7E45">
      <w:pPr>
        <w:spacing w:after="0" w:line="360" w:lineRule="auto"/>
        <w:jc w:val="both"/>
        <w:rPr>
          <w:rFonts w:ascii="Times New Roman" w:hAnsi="Times New Roman" w:cs="Times New Roman"/>
          <w:sz w:val="24"/>
          <w:szCs w:val="24"/>
        </w:rPr>
      </w:pPr>
      <w:r w:rsidRPr="009D2048">
        <w:rPr>
          <w:rFonts w:ascii="Times New Roman" w:hAnsi="Times New Roman" w:cs="Times New Roman"/>
          <w:sz w:val="24"/>
          <w:szCs w:val="24"/>
        </w:rPr>
        <w:t xml:space="preserve">Sporazum o partnerstvu opisuje način na koji će Republika Hrvatska </w:t>
      </w:r>
      <w:r w:rsidR="00F65865">
        <w:rPr>
          <w:rFonts w:ascii="Times New Roman" w:hAnsi="Times New Roman" w:cs="Times New Roman"/>
          <w:sz w:val="24"/>
          <w:szCs w:val="24"/>
        </w:rPr>
        <w:t xml:space="preserve">(u daljnjem tekstu: RH) </w:t>
      </w:r>
      <w:r w:rsidRPr="009D2048">
        <w:rPr>
          <w:rFonts w:ascii="Times New Roman" w:hAnsi="Times New Roman" w:cs="Times New Roman"/>
          <w:sz w:val="24"/>
          <w:szCs w:val="24"/>
        </w:rPr>
        <w:t xml:space="preserve">pristupiti ispunjavanju kako zajedničkih ciljeva strategije Europa 2020, tako i nacionalnih ciljeva, uz pomoć sredstava iz proračuna </w:t>
      </w:r>
      <w:r w:rsidR="00B94232">
        <w:rPr>
          <w:rFonts w:ascii="Times New Roman" w:hAnsi="Times New Roman" w:cs="Times New Roman"/>
          <w:sz w:val="24"/>
          <w:szCs w:val="24"/>
        </w:rPr>
        <w:t>EU</w:t>
      </w:r>
      <w:r w:rsidRPr="009D2048">
        <w:rPr>
          <w:rFonts w:ascii="Times New Roman" w:hAnsi="Times New Roman" w:cs="Times New Roman"/>
          <w:sz w:val="24"/>
          <w:szCs w:val="24"/>
        </w:rPr>
        <w:t xml:space="preserve"> koja su joj dodijeljena kroz višegodišnji financijski okvir za razdoblje 2014. - 2020. godine. Opći cilj Sporazuma o partnerstvu je pružiti potporu u približavanju </w:t>
      </w:r>
      <w:r w:rsidR="00F65865">
        <w:rPr>
          <w:rFonts w:ascii="Times New Roman" w:hAnsi="Times New Roman" w:cs="Times New Roman"/>
          <w:sz w:val="24"/>
          <w:szCs w:val="24"/>
        </w:rPr>
        <w:t>RH</w:t>
      </w:r>
      <w:r w:rsidRPr="009D2048">
        <w:rPr>
          <w:rFonts w:ascii="Times New Roman" w:hAnsi="Times New Roman" w:cs="Times New Roman"/>
          <w:sz w:val="24"/>
          <w:szCs w:val="24"/>
        </w:rPr>
        <w:t xml:space="preserve"> ostalim državama </w:t>
      </w:r>
      <w:r w:rsidR="00B94232">
        <w:rPr>
          <w:rFonts w:ascii="Times New Roman" w:hAnsi="Times New Roman" w:cs="Times New Roman"/>
          <w:sz w:val="24"/>
          <w:szCs w:val="24"/>
        </w:rPr>
        <w:t>EU</w:t>
      </w:r>
      <w:r w:rsidRPr="009D2048">
        <w:rPr>
          <w:rFonts w:ascii="Times New Roman" w:hAnsi="Times New Roman" w:cs="Times New Roman"/>
          <w:sz w:val="24"/>
          <w:szCs w:val="24"/>
        </w:rPr>
        <w:t>, odnosno regijama, ubrzavanjem gospodarskog rasta i poticanjem zapošljavanja. Prvi tematski cilj Sporazuma o partnerstvu</w:t>
      </w:r>
      <w:r w:rsidR="00753D8D">
        <w:rPr>
          <w:rFonts w:ascii="Times New Roman" w:hAnsi="Times New Roman" w:cs="Times New Roman"/>
          <w:sz w:val="24"/>
          <w:szCs w:val="24"/>
        </w:rPr>
        <w:t xml:space="preserve"> je</w:t>
      </w:r>
      <w:r w:rsidR="00753D8D" w:rsidRPr="009D2048">
        <w:rPr>
          <w:rFonts w:ascii="Times New Roman" w:hAnsi="Times New Roman" w:cs="Times New Roman"/>
          <w:sz w:val="24"/>
          <w:szCs w:val="24"/>
        </w:rPr>
        <w:t xml:space="preserve"> </w:t>
      </w:r>
      <w:r w:rsidRPr="009D2048">
        <w:rPr>
          <w:rFonts w:ascii="Times New Roman" w:hAnsi="Times New Roman" w:cs="Times New Roman"/>
          <w:sz w:val="24"/>
          <w:szCs w:val="24"/>
        </w:rPr>
        <w:t xml:space="preserve">jačanje istraživanja, tehnološkog razvoja i inovacija, </w:t>
      </w:r>
      <w:r w:rsidR="00753D8D">
        <w:rPr>
          <w:rFonts w:ascii="Times New Roman" w:hAnsi="Times New Roman" w:cs="Times New Roman"/>
          <w:sz w:val="24"/>
          <w:szCs w:val="24"/>
        </w:rPr>
        <w:t xml:space="preserve">te </w:t>
      </w:r>
      <w:r w:rsidRPr="009D2048">
        <w:rPr>
          <w:rFonts w:ascii="Times New Roman" w:hAnsi="Times New Roman" w:cs="Times New Roman"/>
          <w:sz w:val="24"/>
          <w:szCs w:val="24"/>
        </w:rPr>
        <w:t xml:space="preserve">predstavlja i jedan od ciljeva </w:t>
      </w:r>
      <w:r w:rsidR="00AC22EC">
        <w:rPr>
          <w:rFonts w:ascii="Times New Roman" w:hAnsi="Times New Roman" w:cs="Times New Roman"/>
          <w:sz w:val="24"/>
          <w:szCs w:val="24"/>
        </w:rPr>
        <w:t xml:space="preserve">Operativnog programa Konkurentnost i kohezija </w:t>
      </w:r>
      <w:r w:rsidR="000B035B" w:rsidRPr="000B035B">
        <w:rPr>
          <w:rFonts w:ascii="Times New Roman" w:hAnsi="Times New Roman" w:cs="Times New Roman"/>
          <w:sz w:val="24"/>
          <w:szCs w:val="24"/>
        </w:rPr>
        <w:t xml:space="preserve">2014. - 2020. </w:t>
      </w:r>
      <w:r w:rsidR="00F9252B">
        <w:rPr>
          <w:rFonts w:ascii="Times New Roman" w:hAnsi="Times New Roman" w:cs="Times New Roman"/>
          <w:sz w:val="24"/>
          <w:szCs w:val="24"/>
        </w:rPr>
        <w:t>odobrenog</w:t>
      </w:r>
      <w:r w:rsidR="00F9252B" w:rsidRPr="000B035B">
        <w:rPr>
          <w:rFonts w:ascii="Times New Roman" w:hAnsi="Times New Roman" w:cs="Times New Roman"/>
          <w:sz w:val="24"/>
          <w:szCs w:val="24"/>
        </w:rPr>
        <w:t xml:space="preserve"> </w:t>
      </w:r>
      <w:r w:rsidR="000B035B" w:rsidRPr="000B035B">
        <w:rPr>
          <w:rFonts w:ascii="Times New Roman" w:hAnsi="Times New Roman" w:cs="Times New Roman"/>
          <w:sz w:val="24"/>
          <w:szCs w:val="24"/>
        </w:rPr>
        <w:t xml:space="preserve">od strane Europske komisije 12. prosinca 2014. </w:t>
      </w:r>
      <w:r w:rsidR="007845F7">
        <w:rPr>
          <w:rFonts w:ascii="Times New Roman" w:hAnsi="Times New Roman" w:cs="Times New Roman"/>
          <w:sz w:val="24"/>
          <w:szCs w:val="24"/>
        </w:rPr>
        <w:t xml:space="preserve">godine </w:t>
      </w:r>
      <w:r w:rsidR="00AC22EC">
        <w:rPr>
          <w:rFonts w:ascii="Times New Roman" w:hAnsi="Times New Roman" w:cs="Times New Roman"/>
          <w:sz w:val="24"/>
          <w:szCs w:val="24"/>
        </w:rPr>
        <w:t xml:space="preserve">(u daljnjem tekstu: </w:t>
      </w:r>
      <w:r w:rsidRPr="009D2048">
        <w:rPr>
          <w:rFonts w:ascii="Times New Roman" w:hAnsi="Times New Roman" w:cs="Times New Roman"/>
          <w:sz w:val="24"/>
          <w:szCs w:val="24"/>
        </w:rPr>
        <w:t>OPKK</w:t>
      </w:r>
      <w:r w:rsidR="00AC22EC">
        <w:rPr>
          <w:rFonts w:ascii="Times New Roman" w:hAnsi="Times New Roman" w:cs="Times New Roman"/>
          <w:sz w:val="24"/>
          <w:szCs w:val="24"/>
        </w:rPr>
        <w:t>)</w:t>
      </w:r>
      <w:r w:rsidR="0095362D">
        <w:rPr>
          <w:rStyle w:val="FootnoteReference"/>
          <w:rFonts w:ascii="Times New Roman" w:hAnsi="Times New Roman"/>
          <w:sz w:val="24"/>
          <w:szCs w:val="24"/>
        </w:rPr>
        <w:footnoteReference w:id="3"/>
      </w:r>
      <w:r w:rsidRPr="009D2048">
        <w:rPr>
          <w:rFonts w:ascii="Times New Roman" w:hAnsi="Times New Roman" w:cs="Times New Roman"/>
          <w:sz w:val="24"/>
          <w:szCs w:val="24"/>
        </w:rPr>
        <w:t xml:space="preserve"> te je izravno obuhvaćen provedbom ovog Poziva.</w:t>
      </w:r>
    </w:p>
    <w:p w:rsidR="004225AE" w:rsidRDefault="004225AE" w:rsidP="00E77559">
      <w:pPr>
        <w:spacing w:after="0" w:line="360" w:lineRule="auto"/>
        <w:jc w:val="both"/>
        <w:rPr>
          <w:rFonts w:ascii="Times New Roman" w:hAnsi="Times New Roman" w:cs="Times New Roman"/>
          <w:sz w:val="24"/>
          <w:szCs w:val="24"/>
        </w:rPr>
      </w:pPr>
    </w:p>
    <w:p w:rsidR="00E77559" w:rsidRDefault="00BC6EE6" w:rsidP="00E77559">
      <w:pPr>
        <w:spacing w:after="0" w:line="360" w:lineRule="auto"/>
        <w:jc w:val="both"/>
        <w:rPr>
          <w:rFonts w:ascii="Times New Roman" w:hAnsi="Times New Roman" w:cs="Times New Roman"/>
          <w:sz w:val="24"/>
          <w:szCs w:val="24"/>
        </w:rPr>
      </w:pPr>
      <w:r w:rsidRPr="009D2048">
        <w:rPr>
          <w:rFonts w:ascii="Times New Roman" w:hAnsi="Times New Roman" w:cs="Times New Roman"/>
          <w:sz w:val="24"/>
          <w:szCs w:val="24"/>
        </w:rPr>
        <w:t xml:space="preserve">OPKK je usmjeren ka poboljšanju konkurentnosti u </w:t>
      </w:r>
      <w:r w:rsidR="00F9252B">
        <w:rPr>
          <w:rFonts w:ascii="Times New Roman" w:hAnsi="Times New Roman" w:cs="Times New Roman"/>
          <w:sz w:val="24"/>
          <w:szCs w:val="24"/>
        </w:rPr>
        <w:t>RH</w:t>
      </w:r>
      <w:r w:rsidRPr="009D2048">
        <w:rPr>
          <w:rFonts w:ascii="Times New Roman" w:hAnsi="Times New Roman" w:cs="Times New Roman"/>
          <w:sz w:val="24"/>
          <w:szCs w:val="24"/>
        </w:rPr>
        <w:t xml:space="preserve">, kako na nacionalnoj tako i na regionalnoj razini, a sufinancira se iz Europskog fonda za regionalni razvoj (u daljnjem </w:t>
      </w:r>
      <w:r w:rsidR="00B94232">
        <w:rPr>
          <w:rFonts w:ascii="Times New Roman" w:hAnsi="Times New Roman" w:cs="Times New Roman"/>
          <w:sz w:val="24"/>
          <w:szCs w:val="24"/>
        </w:rPr>
        <w:t xml:space="preserve"> </w:t>
      </w:r>
      <w:r w:rsidRPr="009D2048">
        <w:rPr>
          <w:rFonts w:ascii="Times New Roman" w:hAnsi="Times New Roman" w:cs="Times New Roman"/>
          <w:sz w:val="24"/>
          <w:szCs w:val="24"/>
        </w:rPr>
        <w:t xml:space="preserve">tekstu: EFRR) i Kohezijskog fonda te Državnog proračuna </w:t>
      </w:r>
      <w:r w:rsidR="00110DA5">
        <w:rPr>
          <w:rFonts w:ascii="Times New Roman" w:hAnsi="Times New Roman" w:cs="Times New Roman"/>
          <w:sz w:val="24"/>
          <w:szCs w:val="24"/>
        </w:rPr>
        <w:t>RH</w:t>
      </w:r>
      <w:r w:rsidR="00C64706" w:rsidRPr="009D2048">
        <w:rPr>
          <w:rFonts w:ascii="Times New Roman" w:hAnsi="Times New Roman" w:cs="Times New Roman"/>
          <w:sz w:val="24"/>
          <w:szCs w:val="24"/>
        </w:rPr>
        <w:t xml:space="preserve"> </w:t>
      </w:r>
      <w:r w:rsidR="00C131BA" w:rsidRPr="009D2048">
        <w:rPr>
          <w:rFonts w:ascii="Times New Roman" w:hAnsi="Times New Roman" w:cs="Times New Roman"/>
          <w:sz w:val="24"/>
          <w:szCs w:val="24"/>
        </w:rPr>
        <w:t xml:space="preserve">i </w:t>
      </w:r>
      <w:r w:rsidR="00C64706" w:rsidRPr="009D2048">
        <w:rPr>
          <w:rFonts w:ascii="Times New Roman" w:hAnsi="Times New Roman" w:cs="Times New Roman"/>
          <w:sz w:val="24"/>
          <w:szCs w:val="24"/>
        </w:rPr>
        <w:t>doprinos</w:t>
      </w:r>
      <w:r w:rsidR="00BD34AD" w:rsidRPr="009D2048">
        <w:rPr>
          <w:rFonts w:ascii="Times New Roman" w:hAnsi="Times New Roman" w:cs="Times New Roman"/>
          <w:sz w:val="24"/>
          <w:szCs w:val="24"/>
        </w:rPr>
        <w:t>a</w:t>
      </w:r>
      <w:r w:rsidR="00C64706" w:rsidRPr="009D2048">
        <w:rPr>
          <w:rFonts w:ascii="Times New Roman" w:hAnsi="Times New Roman" w:cs="Times New Roman"/>
          <w:sz w:val="24"/>
          <w:szCs w:val="24"/>
        </w:rPr>
        <w:t xml:space="preserve"> iz privatnih izvora </w:t>
      </w:r>
      <w:r w:rsidR="001F7531">
        <w:rPr>
          <w:rFonts w:ascii="Times New Roman" w:hAnsi="Times New Roman" w:cs="Times New Roman"/>
          <w:sz w:val="24"/>
          <w:szCs w:val="24"/>
        </w:rPr>
        <w:lastRenderedPageBreak/>
        <w:t>K</w:t>
      </w:r>
      <w:r w:rsidR="001F7531" w:rsidRPr="009D2048">
        <w:rPr>
          <w:rFonts w:ascii="Times New Roman" w:hAnsi="Times New Roman" w:cs="Times New Roman"/>
          <w:sz w:val="24"/>
          <w:szCs w:val="24"/>
        </w:rPr>
        <w:t>orisnika</w:t>
      </w:r>
      <w:r w:rsidRPr="009D2048">
        <w:rPr>
          <w:rFonts w:ascii="Times New Roman" w:hAnsi="Times New Roman" w:cs="Times New Roman"/>
          <w:sz w:val="24"/>
          <w:szCs w:val="24"/>
        </w:rPr>
        <w:t xml:space="preserve">. Investicije financirane sredstvima EFRR imaju za cilj ojačati gospodarsku i socijalnu koheziju u </w:t>
      </w:r>
      <w:r w:rsidR="007B394B">
        <w:rPr>
          <w:rFonts w:ascii="Times New Roman" w:hAnsi="Times New Roman" w:cs="Times New Roman"/>
          <w:sz w:val="24"/>
          <w:szCs w:val="24"/>
        </w:rPr>
        <w:t>EU</w:t>
      </w:r>
      <w:r w:rsidRPr="009D2048">
        <w:rPr>
          <w:rFonts w:ascii="Times New Roman" w:hAnsi="Times New Roman" w:cs="Times New Roman"/>
          <w:sz w:val="24"/>
          <w:szCs w:val="24"/>
        </w:rPr>
        <w:t xml:space="preserve"> ispravljanjem neravnoteže između njezinih regija</w:t>
      </w:r>
      <w:r w:rsidR="0095362D">
        <w:rPr>
          <w:rStyle w:val="FootnoteReference"/>
          <w:rFonts w:ascii="Times New Roman" w:hAnsi="Times New Roman"/>
          <w:sz w:val="24"/>
          <w:szCs w:val="24"/>
        </w:rPr>
        <w:footnoteReference w:id="4"/>
      </w:r>
      <w:r w:rsidRPr="009D2048">
        <w:rPr>
          <w:rFonts w:ascii="Times New Roman" w:hAnsi="Times New Roman" w:cs="Times New Roman"/>
          <w:sz w:val="24"/>
          <w:szCs w:val="24"/>
        </w:rPr>
        <w:t>.</w:t>
      </w:r>
      <w:r w:rsidR="00AC22EC">
        <w:rPr>
          <w:rFonts w:ascii="Times New Roman" w:hAnsi="Times New Roman" w:cs="Times New Roman"/>
          <w:sz w:val="24"/>
          <w:szCs w:val="24"/>
        </w:rPr>
        <w:t xml:space="preserve"> </w:t>
      </w:r>
    </w:p>
    <w:p w:rsidR="004225AE" w:rsidRDefault="004225AE" w:rsidP="006070A2">
      <w:pPr>
        <w:spacing w:after="0" w:line="360" w:lineRule="auto"/>
        <w:jc w:val="both"/>
        <w:rPr>
          <w:rFonts w:ascii="Times New Roman" w:hAnsi="Times New Roman" w:cs="Times New Roman"/>
          <w:sz w:val="24"/>
          <w:szCs w:val="24"/>
        </w:rPr>
      </w:pPr>
    </w:p>
    <w:p w:rsidR="00E77559" w:rsidRPr="007B2B42" w:rsidRDefault="007B2B42" w:rsidP="006070A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Ovaj trajno </w:t>
      </w:r>
      <w:r w:rsidRPr="007B2B42">
        <w:rPr>
          <w:rFonts w:ascii="Times New Roman" w:hAnsi="Times New Roman" w:cs="Times New Roman"/>
          <w:sz w:val="24"/>
          <w:szCs w:val="24"/>
        </w:rPr>
        <w:t xml:space="preserve">otvoreni </w:t>
      </w:r>
      <w:r w:rsidR="00A8394D">
        <w:rPr>
          <w:rFonts w:ascii="Times New Roman" w:eastAsiaTheme="minorEastAsia" w:hAnsi="Times New Roman" w:cs="Times New Roman"/>
          <w:sz w:val="24"/>
          <w:szCs w:val="24"/>
          <w:lang w:eastAsia="hr-HR"/>
        </w:rPr>
        <w:t>P</w:t>
      </w:r>
      <w:r w:rsidR="00E77559" w:rsidRPr="00EE07D0">
        <w:rPr>
          <w:rFonts w:ascii="Times New Roman" w:eastAsiaTheme="minorEastAsia" w:hAnsi="Times New Roman" w:cs="Times New Roman"/>
          <w:sz w:val="24"/>
          <w:szCs w:val="24"/>
          <w:lang w:eastAsia="hr-HR"/>
        </w:rPr>
        <w:t>oziv</w:t>
      </w:r>
      <w:r w:rsidR="00A8394D">
        <w:rPr>
          <w:rFonts w:ascii="Times New Roman" w:eastAsiaTheme="minorEastAsia" w:hAnsi="Times New Roman" w:cs="Times New Roman"/>
          <w:sz w:val="24"/>
          <w:szCs w:val="24"/>
          <w:lang w:eastAsia="hr-HR"/>
        </w:rPr>
        <w:t xml:space="preserve"> se</w:t>
      </w:r>
      <w:r w:rsidR="00E77559" w:rsidRPr="00EE07D0">
        <w:rPr>
          <w:rFonts w:ascii="Times New Roman" w:eastAsiaTheme="minorEastAsia" w:hAnsi="Times New Roman" w:cs="Times New Roman"/>
          <w:sz w:val="24"/>
          <w:szCs w:val="24"/>
          <w:lang w:eastAsia="hr-HR"/>
        </w:rPr>
        <w:t xml:space="preserve"> provodi u okviru </w:t>
      </w:r>
      <w:r w:rsidR="00BC7088">
        <w:rPr>
          <w:rFonts w:ascii="Times New Roman" w:eastAsiaTheme="minorEastAsia" w:hAnsi="Times New Roman" w:cs="Times New Roman"/>
          <w:sz w:val="24"/>
          <w:szCs w:val="24"/>
          <w:lang w:eastAsia="hr-HR"/>
        </w:rPr>
        <w:t>OPKK</w:t>
      </w:r>
      <w:r w:rsidR="00E77559" w:rsidRPr="00EE07D0">
        <w:rPr>
          <w:rFonts w:ascii="Times New Roman" w:eastAsiaTheme="minorEastAsia" w:hAnsi="Times New Roman" w:cs="Times New Roman"/>
          <w:sz w:val="24"/>
          <w:szCs w:val="24"/>
          <w:lang w:eastAsia="hr-HR"/>
        </w:rPr>
        <w:t xml:space="preserve">, </w:t>
      </w:r>
      <w:r w:rsidR="00E77559" w:rsidRPr="00EE07D0">
        <w:rPr>
          <w:rFonts w:ascii="Times New Roman" w:eastAsiaTheme="minorEastAsia" w:hAnsi="Times New Roman" w:cs="Times New Roman"/>
          <w:b/>
          <w:bCs/>
          <w:sz w:val="24"/>
          <w:szCs w:val="24"/>
          <w:lang w:eastAsia="hr-HR"/>
        </w:rPr>
        <w:t xml:space="preserve">Prioritetne osi 1. </w:t>
      </w:r>
      <w:r w:rsidR="00E77559" w:rsidRPr="00EE07D0">
        <w:rPr>
          <w:rFonts w:ascii="Times New Roman" w:eastAsiaTheme="minorEastAsia" w:hAnsi="Times New Roman" w:cs="Times New Roman"/>
          <w:bCs/>
          <w:sz w:val="24"/>
          <w:szCs w:val="24"/>
          <w:lang w:eastAsia="hr-HR"/>
        </w:rPr>
        <w:t>„</w:t>
      </w:r>
      <w:r w:rsidR="00E77559" w:rsidRPr="00EE07D0">
        <w:rPr>
          <w:rFonts w:ascii="Times New Roman" w:eastAsiaTheme="minorEastAsia" w:hAnsi="Times New Roman" w:cs="Times New Roman"/>
          <w:sz w:val="24"/>
          <w:szCs w:val="24"/>
          <w:lang w:eastAsia="hr-HR"/>
        </w:rPr>
        <w:t>Jačanje gospodarstva primjenom istraživanja i inovacija</w:t>
      </w:r>
      <w:r w:rsidR="00445216">
        <w:rPr>
          <w:rFonts w:ascii="Times New Roman" w:eastAsiaTheme="minorEastAsia" w:hAnsi="Times New Roman" w:cs="Times New Roman"/>
          <w:bCs/>
          <w:sz w:val="24"/>
          <w:szCs w:val="24"/>
          <w:lang w:eastAsia="hr-HR"/>
        </w:rPr>
        <w:t>“</w:t>
      </w:r>
      <w:r w:rsidR="00E77559" w:rsidRPr="00EE07D0">
        <w:rPr>
          <w:rFonts w:ascii="Times New Roman" w:eastAsiaTheme="minorEastAsia" w:hAnsi="Times New Roman" w:cs="Times New Roman"/>
          <w:b/>
          <w:bCs/>
          <w:sz w:val="24"/>
          <w:szCs w:val="24"/>
          <w:lang w:eastAsia="hr-HR"/>
        </w:rPr>
        <w:t xml:space="preserve"> Specifičnog cilja 1.b.1</w:t>
      </w:r>
      <w:r w:rsidR="00EE07D0">
        <w:rPr>
          <w:rFonts w:ascii="Times New Roman" w:eastAsiaTheme="minorEastAsia" w:hAnsi="Times New Roman" w:cs="Times New Roman"/>
          <w:b/>
          <w:bCs/>
          <w:sz w:val="24"/>
          <w:szCs w:val="24"/>
          <w:lang w:eastAsia="hr-HR"/>
        </w:rPr>
        <w:t>.</w:t>
      </w:r>
      <w:r w:rsidR="00E77559" w:rsidRPr="00EE07D0">
        <w:rPr>
          <w:rFonts w:ascii="Times New Roman" w:eastAsiaTheme="minorEastAsia" w:hAnsi="Times New Roman" w:cs="Times New Roman"/>
          <w:b/>
          <w:bCs/>
          <w:sz w:val="24"/>
          <w:szCs w:val="24"/>
          <w:lang w:eastAsia="hr-HR"/>
        </w:rPr>
        <w:t xml:space="preserve"> </w:t>
      </w:r>
      <w:r w:rsidR="00E77559" w:rsidRPr="00EE07D0">
        <w:rPr>
          <w:rFonts w:ascii="Times New Roman" w:eastAsiaTheme="minorEastAsia" w:hAnsi="Times New Roman" w:cs="Times New Roman"/>
          <w:bCs/>
          <w:sz w:val="24"/>
          <w:szCs w:val="24"/>
          <w:lang w:eastAsia="hr-HR"/>
        </w:rPr>
        <w:t>„</w:t>
      </w:r>
      <w:r w:rsidR="00E77559" w:rsidRPr="00EE07D0">
        <w:rPr>
          <w:rFonts w:ascii="Times New Roman" w:eastAsiaTheme="minorEastAsia" w:hAnsi="Times New Roman" w:cs="Times New Roman"/>
          <w:sz w:val="24"/>
          <w:szCs w:val="24"/>
          <w:lang w:eastAsia="hr-HR"/>
        </w:rPr>
        <w:t>Novi proizvodi i usluge kao rezultat djelatnosti istraživanja, razvoja i inovacija (IRI)</w:t>
      </w:r>
      <w:r w:rsidR="00445216">
        <w:rPr>
          <w:rFonts w:ascii="Times New Roman" w:eastAsiaTheme="minorEastAsia" w:hAnsi="Times New Roman" w:cs="Times New Roman"/>
          <w:sz w:val="24"/>
          <w:szCs w:val="24"/>
          <w:lang w:eastAsia="hr-HR"/>
        </w:rPr>
        <w:t>“</w:t>
      </w:r>
      <w:r w:rsidR="001017B0">
        <w:rPr>
          <w:rFonts w:ascii="Times New Roman" w:eastAsiaTheme="minorEastAsia" w:hAnsi="Times New Roman" w:cs="Times New Roman"/>
          <w:sz w:val="24"/>
          <w:szCs w:val="24"/>
          <w:lang w:eastAsia="hr-HR"/>
        </w:rPr>
        <w:t xml:space="preserve"> </w:t>
      </w:r>
      <w:r w:rsidR="00E77559" w:rsidRPr="00EE07D0">
        <w:rPr>
          <w:rFonts w:ascii="Times New Roman" w:eastAsiaTheme="minorEastAsia" w:hAnsi="Times New Roman" w:cs="Times New Roman"/>
          <w:b/>
          <w:bCs/>
          <w:sz w:val="24"/>
          <w:szCs w:val="24"/>
          <w:lang w:eastAsia="hr-HR"/>
        </w:rPr>
        <w:t>Operacije 1.b.1.1.</w:t>
      </w:r>
      <w:r w:rsidR="00EE07D0">
        <w:rPr>
          <w:rFonts w:ascii="Times New Roman" w:eastAsiaTheme="minorEastAsia" w:hAnsi="Times New Roman" w:cs="Times New Roman"/>
          <w:b/>
          <w:bCs/>
          <w:sz w:val="24"/>
          <w:szCs w:val="24"/>
          <w:lang w:eastAsia="hr-HR"/>
        </w:rPr>
        <w:t xml:space="preserve"> </w:t>
      </w:r>
      <w:r w:rsidR="00E77559" w:rsidRPr="00EE07D0">
        <w:rPr>
          <w:rFonts w:ascii="Times New Roman" w:eastAsia="Times New Roman" w:hAnsi="Times New Roman" w:cs="Times New Roman"/>
          <w:sz w:val="24"/>
          <w:szCs w:val="24"/>
          <w:lang w:eastAsia="hr-HR"/>
        </w:rPr>
        <w:t>„Povećanje razvoja novih proizvoda i usluga koji proizlaze iz aktivnosti istraživanja i razvoja“.</w:t>
      </w:r>
    </w:p>
    <w:p w:rsidR="004225AE" w:rsidRDefault="004225AE" w:rsidP="00A46890">
      <w:pPr>
        <w:spacing w:after="0" w:line="360" w:lineRule="auto"/>
        <w:ind w:right="57"/>
        <w:jc w:val="both"/>
        <w:rPr>
          <w:rFonts w:ascii="Times New Roman" w:hAnsi="Times New Roman" w:cs="Times New Roman"/>
          <w:sz w:val="24"/>
          <w:szCs w:val="24"/>
        </w:rPr>
      </w:pPr>
    </w:p>
    <w:p w:rsidR="0014221F" w:rsidRPr="0014221F" w:rsidRDefault="00A41C8E" w:rsidP="00A46890">
      <w:pPr>
        <w:spacing w:after="0" w:line="360" w:lineRule="auto"/>
        <w:ind w:right="57"/>
        <w:jc w:val="both"/>
        <w:rPr>
          <w:rFonts w:ascii="Times New Roman" w:hAnsi="Times New Roman" w:cs="Times New Roman"/>
          <w:sz w:val="24"/>
          <w:szCs w:val="24"/>
          <w:lang w:eastAsia="hr-HR"/>
        </w:rPr>
      </w:pPr>
      <w:r>
        <w:rPr>
          <w:rFonts w:ascii="Times New Roman" w:hAnsi="Times New Roman" w:cs="Times New Roman"/>
          <w:sz w:val="24"/>
          <w:szCs w:val="24"/>
        </w:rPr>
        <w:t>P</w:t>
      </w:r>
      <w:r w:rsidR="000D1EC5">
        <w:rPr>
          <w:rFonts w:ascii="Times New Roman" w:hAnsi="Times New Roman" w:cs="Times New Roman"/>
          <w:sz w:val="24"/>
          <w:szCs w:val="24"/>
        </w:rPr>
        <w:t>oziv je u skladu sa Strategijom pametne specijalizacije RH</w:t>
      </w:r>
      <w:r w:rsidR="0014221F">
        <w:rPr>
          <w:rFonts w:ascii="Times New Roman" w:hAnsi="Times New Roman" w:cs="Times New Roman"/>
          <w:sz w:val="24"/>
          <w:szCs w:val="24"/>
        </w:rPr>
        <w:t xml:space="preserve"> (</w:t>
      </w:r>
      <w:r w:rsidR="001F57F8">
        <w:rPr>
          <w:rFonts w:ascii="Times New Roman" w:hAnsi="Times New Roman" w:cs="Times New Roman"/>
          <w:sz w:val="24"/>
          <w:szCs w:val="24"/>
        </w:rPr>
        <w:t xml:space="preserve">u daljnjem tekstu: </w:t>
      </w:r>
      <w:r w:rsidR="0014221F">
        <w:rPr>
          <w:rFonts w:ascii="Times New Roman" w:hAnsi="Times New Roman" w:cs="Times New Roman"/>
          <w:sz w:val="24"/>
          <w:szCs w:val="24"/>
        </w:rPr>
        <w:t>S3), strateškim dokumentom čiju izradu je</w:t>
      </w:r>
      <w:r w:rsidR="000D1EC5">
        <w:rPr>
          <w:rFonts w:ascii="Times New Roman" w:hAnsi="Times New Roman" w:cs="Times New Roman"/>
          <w:sz w:val="24"/>
          <w:szCs w:val="24"/>
        </w:rPr>
        <w:t xml:space="preserve"> </w:t>
      </w:r>
      <w:r w:rsidR="0014221F" w:rsidRPr="0014221F">
        <w:rPr>
          <w:rFonts w:ascii="Times New Roman" w:hAnsi="Times New Roman" w:cs="Times New Roman"/>
          <w:sz w:val="24"/>
          <w:szCs w:val="24"/>
          <w:lang w:eastAsia="hr-HR"/>
        </w:rPr>
        <w:t xml:space="preserve">Europska komisija </w:t>
      </w:r>
      <w:r w:rsidR="0014221F">
        <w:rPr>
          <w:rFonts w:ascii="Times New Roman" w:hAnsi="Times New Roman" w:cs="Times New Roman"/>
          <w:sz w:val="24"/>
          <w:szCs w:val="24"/>
          <w:lang w:eastAsia="hr-HR"/>
        </w:rPr>
        <w:t xml:space="preserve">zatražila </w:t>
      </w:r>
      <w:r w:rsidR="0014221F" w:rsidRPr="0014221F">
        <w:rPr>
          <w:rFonts w:ascii="Times New Roman" w:hAnsi="Times New Roman" w:cs="Times New Roman"/>
          <w:sz w:val="24"/>
          <w:szCs w:val="24"/>
          <w:lang w:eastAsia="hr-HR"/>
        </w:rPr>
        <w:t xml:space="preserve">od svih zemalja članica </w:t>
      </w:r>
      <w:r w:rsidR="0014221F">
        <w:rPr>
          <w:rFonts w:ascii="Times New Roman" w:hAnsi="Times New Roman" w:cs="Times New Roman"/>
          <w:sz w:val="24"/>
          <w:szCs w:val="24"/>
          <w:lang w:eastAsia="hr-HR"/>
        </w:rPr>
        <w:t xml:space="preserve">Europske unije </w:t>
      </w:r>
      <w:r w:rsidR="0014221F" w:rsidRPr="0014221F">
        <w:rPr>
          <w:rFonts w:ascii="Times New Roman" w:hAnsi="Times New Roman" w:cs="Times New Roman"/>
          <w:sz w:val="24"/>
          <w:szCs w:val="24"/>
          <w:lang w:eastAsia="hr-HR"/>
        </w:rPr>
        <w:t>kao preduvjet za korištenje ESI fondova u području istraživanja, tehnološkog raz</w:t>
      </w:r>
      <w:r w:rsidR="0014221F">
        <w:rPr>
          <w:rFonts w:ascii="Times New Roman" w:hAnsi="Times New Roman" w:cs="Times New Roman"/>
          <w:sz w:val="24"/>
          <w:szCs w:val="24"/>
          <w:lang w:eastAsia="hr-HR"/>
        </w:rPr>
        <w:t xml:space="preserve">voja i inovacija. Strategijom </w:t>
      </w:r>
      <w:r w:rsidR="009B2D54">
        <w:rPr>
          <w:rFonts w:ascii="Times New Roman" w:hAnsi="Times New Roman" w:cs="Times New Roman"/>
          <w:sz w:val="24"/>
          <w:szCs w:val="24"/>
          <w:lang w:eastAsia="hr-HR"/>
        </w:rPr>
        <w:t xml:space="preserve">S3 </w:t>
      </w:r>
      <w:r w:rsidR="0014221F">
        <w:rPr>
          <w:rFonts w:ascii="Times New Roman" w:hAnsi="Times New Roman" w:cs="Times New Roman"/>
          <w:sz w:val="24"/>
          <w:szCs w:val="24"/>
          <w:lang w:eastAsia="hr-HR"/>
        </w:rPr>
        <w:t>su definirani</w:t>
      </w:r>
      <w:r w:rsidR="0014221F" w:rsidRPr="0014221F">
        <w:rPr>
          <w:rFonts w:ascii="Times New Roman" w:hAnsi="Times New Roman" w:cs="Times New Roman"/>
          <w:sz w:val="24"/>
          <w:szCs w:val="24"/>
          <w:lang w:eastAsia="hr-HR"/>
        </w:rPr>
        <w:t xml:space="preserve"> ciljevi i prioriteti vezano uz istraživanje, tehnološki razvoj i inovacij</w:t>
      </w:r>
      <w:r w:rsidR="0014221F">
        <w:rPr>
          <w:rFonts w:ascii="Times New Roman" w:hAnsi="Times New Roman" w:cs="Times New Roman"/>
          <w:sz w:val="24"/>
          <w:szCs w:val="24"/>
          <w:lang w:eastAsia="hr-HR"/>
        </w:rPr>
        <w:t>e te određena</w:t>
      </w:r>
      <w:r w:rsidR="0014221F" w:rsidRPr="0014221F">
        <w:rPr>
          <w:rFonts w:ascii="Times New Roman" w:hAnsi="Times New Roman" w:cs="Times New Roman"/>
          <w:sz w:val="24"/>
          <w:szCs w:val="24"/>
          <w:lang w:eastAsia="hr-HR"/>
        </w:rPr>
        <w:t xml:space="preserve"> tematska </w:t>
      </w:r>
      <w:r w:rsidR="0014221F">
        <w:rPr>
          <w:rFonts w:ascii="Times New Roman" w:hAnsi="Times New Roman" w:cs="Times New Roman"/>
          <w:sz w:val="24"/>
          <w:szCs w:val="24"/>
          <w:lang w:eastAsia="hr-HR"/>
        </w:rPr>
        <w:t xml:space="preserve">i pod-tematska prioritetna </w:t>
      </w:r>
      <w:r w:rsidR="0014221F" w:rsidRPr="0014221F">
        <w:rPr>
          <w:rFonts w:ascii="Times New Roman" w:hAnsi="Times New Roman" w:cs="Times New Roman"/>
          <w:sz w:val="24"/>
          <w:szCs w:val="24"/>
          <w:lang w:eastAsia="hr-HR"/>
        </w:rPr>
        <w:t>područja u koja će se ulagati sljedećih 7 godina</w:t>
      </w:r>
      <w:r w:rsidR="0014221F">
        <w:rPr>
          <w:rFonts w:ascii="Times New Roman" w:hAnsi="Times New Roman" w:cs="Times New Roman"/>
          <w:sz w:val="24"/>
          <w:szCs w:val="24"/>
          <w:lang w:eastAsia="hr-HR"/>
        </w:rPr>
        <w:t xml:space="preserve"> u okviru OPKK, Prioritetne osi 1</w:t>
      </w:r>
      <w:r w:rsidR="0014221F" w:rsidRPr="0014221F">
        <w:rPr>
          <w:rFonts w:ascii="Times New Roman" w:hAnsi="Times New Roman" w:cs="Times New Roman"/>
          <w:sz w:val="24"/>
          <w:szCs w:val="24"/>
          <w:lang w:eastAsia="hr-HR"/>
        </w:rPr>
        <w:t xml:space="preserve">. </w:t>
      </w:r>
    </w:p>
    <w:p w:rsidR="004225AE" w:rsidRDefault="004225AE" w:rsidP="00A46890">
      <w:pPr>
        <w:widowControl w:val="0"/>
        <w:autoSpaceDE w:val="0"/>
        <w:autoSpaceDN w:val="0"/>
        <w:adjustRightInd w:val="0"/>
        <w:spacing w:after="0" w:line="360" w:lineRule="auto"/>
        <w:jc w:val="both"/>
        <w:rPr>
          <w:rFonts w:ascii="Times New Roman" w:eastAsia="Calibri" w:hAnsi="Times New Roman" w:cs="Times New Roman"/>
          <w:bCs/>
          <w:kern w:val="3"/>
          <w:sz w:val="24"/>
          <w:szCs w:val="24"/>
          <w:lang w:eastAsia="zh-CN" w:bidi="hi-IN"/>
        </w:rPr>
      </w:pPr>
    </w:p>
    <w:p w:rsidR="0002532A" w:rsidRPr="0002532A" w:rsidRDefault="0014221F" w:rsidP="00A46890">
      <w:pPr>
        <w:widowControl w:val="0"/>
        <w:autoSpaceDE w:val="0"/>
        <w:autoSpaceDN w:val="0"/>
        <w:adjustRightInd w:val="0"/>
        <w:spacing w:after="0" w:line="360" w:lineRule="auto"/>
        <w:jc w:val="both"/>
        <w:rPr>
          <w:rFonts w:ascii="Times New Roman" w:eastAsia="Calibri" w:hAnsi="Times New Roman" w:cs="Times New Roman"/>
          <w:sz w:val="24"/>
          <w:szCs w:val="24"/>
        </w:rPr>
      </w:pPr>
      <w:r w:rsidRPr="0014221F">
        <w:rPr>
          <w:rFonts w:ascii="Times New Roman" w:eastAsia="Calibri" w:hAnsi="Times New Roman" w:cs="Times New Roman"/>
          <w:bCs/>
          <w:kern w:val="3"/>
          <w:sz w:val="24"/>
          <w:szCs w:val="24"/>
          <w:lang w:eastAsia="zh-CN" w:bidi="hi-IN"/>
        </w:rPr>
        <w:t xml:space="preserve">U okviru </w:t>
      </w:r>
      <w:r>
        <w:rPr>
          <w:rFonts w:ascii="Times New Roman" w:eastAsia="Calibri" w:hAnsi="Times New Roman" w:cs="Times New Roman"/>
          <w:bCs/>
          <w:kern w:val="3"/>
          <w:sz w:val="24"/>
          <w:szCs w:val="24"/>
          <w:lang w:eastAsia="zh-CN" w:bidi="hi-IN"/>
        </w:rPr>
        <w:t>S3</w:t>
      </w:r>
      <w:r w:rsidR="00B85248">
        <w:rPr>
          <w:rFonts w:ascii="Times New Roman" w:eastAsia="Calibri" w:hAnsi="Times New Roman" w:cs="Times New Roman"/>
          <w:bCs/>
          <w:kern w:val="3"/>
          <w:sz w:val="24"/>
          <w:szCs w:val="24"/>
          <w:lang w:eastAsia="zh-CN" w:bidi="hi-IN"/>
        </w:rPr>
        <w:t>,</w:t>
      </w:r>
      <w:r>
        <w:rPr>
          <w:rFonts w:ascii="Times New Roman" w:eastAsia="Calibri" w:hAnsi="Times New Roman" w:cs="Times New Roman"/>
          <w:bCs/>
          <w:kern w:val="3"/>
          <w:sz w:val="24"/>
          <w:szCs w:val="24"/>
          <w:lang w:eastAsia="zh-CN" w:bidi="hi-IN"/>
        </w:rPr>
        <w:t xml:space="preserve"> RH je </w:t>
      </w:r>
      <w:r w:rsidRPr="0014221F">
        <w:rPr>
          <w:rFonts w:ascii="Times New Roman" w:eastAsia="Calibri" w:hAnsi="Times New Roman" w:cs="Times New Roman"/>
          <w:bCs/>
          <w:kern w:val="3"/>
          <w:sz w:val="24"/>
          <w:szCs w:val="24"/>
          <w:lang w:eastAsia="zh-CN" w:bidi="hi-IN"/>
        </w:rPr>
        <w:t xml:space="preserve">definirala pet prioritetnih tematskih područja: Zdravlje i kvaliteta života, Energija i održivi okoliš, Promet i mobilnost, Sigurnost i </w:t>
      </w:r>
      <w:r w:rsidR="003E2209">
        <w:rPr>
          <w:rFonts w:ascii="Times New Roman" w:eastAsia="Calibri" w:hAnsi="Times New Roman" w:cs="Times New Roman"/>
          <w:bCs/>
          <w:kern w:val="3"/>
          <w:sz w:val="24"/>
          <w:szCs w:val="24"/>
          <w:lang w:eastAsia="zh-CN" w:bidi="hi-IN"/>
        </w:rPr>
        <w:t>Hrana</w:t>
      </w:r>
      <w:r w:rsidR="003E2209" w:rsidRPr="0014221F">
        <w:rPr>
          <w:rFonts w:ascii="Times New Roman" w:eastAsia="Calibri" w:hAnsi="Times New Roman" w:cs="Times New Roman"/>
          <w:bCs/>
          <w:kern w:val="3"/>
          <w:sz w:val="24"/>
          <w:szCs w:val="24"/>
          <w:lang w:eastAsia="zh-CN" w:bidi="hi-IN"/>
        </w:rPr>
        <w:t xml:space="preserve"> </w:t>
      </w:r>
      <w:r w:rsidRPr="0014221F">
        <w:rPr>
          <w:rFonts w:ascii="Times New Roman" w:eastAsia="Calibri" w:hAnsi="Times New Roman" w:cs="Times New Roman"/>
          <w:bCs/>
          <w:kern w:val="3"/>
          <w:sz w:val="24"/>
          <w:szCs w:val="24"/>
          <w:lang w:eastAsia="zh-CN" w:bidi="hi-IN"/>
        </w:rPr>
        <w:t xml:space="preserve">i </w:t>
      </w:r>
      <w:r w:rsidR="00A41C8E">
        <w:rPr>
          <w:rFonts w:ascii="Times New Roman" w:eastAsia="Calibri" w:hAnsi="Times New Roman" w:cs="Times New Roman"/>
          <w:bCs/>
          <w:kern w:val="3"/>
          <w:sz w:val="24"/>
          <w:szCs w:val="24"/>
          <w:lang w:eastAsia="zh-CN" w:bidi="hi-IN"/>
        </w:rPr>
        <w:t>B</w:t>
      </w:r>
      <w:r w:rsidRPr="0014221F">
        <w:rPr>
          <w:rFonts w:ascii="Times New Roman" w:eastAsia="Calibri" w:hAnsi="Times New Roman" w:cs="Times New Roman"/>
          <w:bCs/>
          <w:kern w:val="3"/>
          <w:sz w:val="24"/>
          <w:szCs w:val="24"/>
          <w:lang w:eastAsia="zh-CN" w:bidi="hi-IN"/>
        </w:rPr>
        <w:t xml:space="preserve">io-ekonomija. Svih pet prioritetnih tematskih područja odgovara na temeljne društvene izazove te se oslanja na tradiciju razvoja industrijskih sektora u RH kao i trendove na svjetskom tržištu vezane uz definiranje novih smjerova razvoja temeljenog na istraživanju i razvoju i poticanje industrija u nastajanju </w:t>
      </w:r>
      <w:r w:rsidR="00216A73" w:rsidRPr="00216A73">
        <w:rPr>
          <w:rFonts w:ascii="Times New Roman" w:eastAsia="Calibri" w:hAnsi="Times New Roman" w:cs="Times New Roman"/>
          <w:bCs/>
          <w:i/>
          <w:kern w:val="3"/>
          <w:sz w:val="24"/>
          <w:szCs w:val="24"/>
          <w:lang w:eastAsia="zh-CN" w:bidi="hi-IN"/>
        </w:rPr>
        <w:t>(„emerging industries“)</w:t>
      </w:r>
      <w:r w:rsidRPr="0014221F">
        <w:rPr>
          <w:rFonts w:ascii="Times New Roman" w:eastAsia="Calibri" w:hAnsi="Times New Roman" w:cs="Times New Roman"/>
          <w:bCs/>
          <w:kern w:val="3"/>
          <w:sz w:val="24"/>
          <w:szCs w:val="24"/>
          <w:lang w:eastAsia="zh-CN" w:bidi="hi-IN"/>
        </w:rPr>
        <w:t xml:space="preserve">. </w:t>
      </w:r>
      <w:r w:rsidR="000D1EC5" w:rsidRPr="0014221F">
        <w:rPr>
          <w:rFonts w:ascii="Times New Roman" w:hAnsi="Times New Roman" w:cs="Times New Roman"/>
          <w:sz w:val="24"/>
          <w:szCs w:val="24"/>
        </w:rPr>
        <w:t>Tematska prioritetna područja nisu</w:t>
      </w:r>
      <w:r>
        <w:rPr>
          <w:rFonts w:ascii="Times New Roman" w:hAnsi="Times New Roman" w:cs="Times New Roman"/>
          <w:sz w:val="24"/>
          <w:szCs w:val="24"/>
        </w:rPr>
        <w:t xml:space="preserve"> niti sektori</w:t>
      </w:r>
      <w:r w:rsidR="000D1EC5" w:rsidRPr="0014221F">
        <w:rPr>
          <w:rFonts w:ascii="Times New Roman" w:hAnsi="Times New Roman" w:cs="Times New Roman"/>
          <w:sz w:val="24"/>
          <w:szCs w:val="24"/>
        </w:rPr>
        <w:t xml:space="preserve"> niti tehnologije već područja primjene rezultata istraživanja, razvoja i inovacija</w:t>
      </w:r>
      <w:r w:rsidR="00CB2697">
        <w:rPr>
          <w:rFonts w:ascii="Times New Roman" w:hAnsi="Times New Roman" w:cs="Times New Roman"/>
          <w:sz w:val="24"/>
          <w:szCs w:val="24"/>
        </w:rPr>
        <w:t>.</w:t>
      </w:r>
      <w:r w:rsidR="000D1EC5" w:rsidRPr="0014221F">
        <w:rPr>
          <w:rFonts w:ascii="Times New Roman" w:hAnsi="Times New Roman" w:cs="Times New Roman"/>
          <w:sz w:val="24"/>
          <w:szCs w:val="24"/>
        </w:rPr>
        <w:t xml:space="preserve"> </w:t>
      </w:r>
      <w:r w:rsidR="00CB2697">
        <w:rPr>
          <w:rFonts w:ascii="Times New Roman" w:hAnsi="Times New Roman" w:cs="Times New Roman"/>
          <w:b/>
          <w:sz w:val="24"/>
          <w:szCs w:val="24"/>
        </w:rPr>
        <w:t>R</w:t>
      </w:r>
      <w:r w:rsidR="000D1EC5" w:rsidRPr="0014221F">
        <w:rPr>
          <w:rFonts w:ascii="Times New Roman" w:hAnsi="Times New Roman" w:cs="Times New Roman"/>
          <w:b/>
          <w:sz w:val="24"/>
          <w:szCs w:val="24"/>
        </w:rPr>
        <w:t xml:space="preserve">azvoj novih proizvoda i usluga </w:t>
      </w:r>
      <w:r>
        <w:rPr>
          <w:rFonts w:ascii="Times New Roman" w:hAnsi="Times New Roman" w:cs="Times New Roman"/>
          <w:sz w:val="24"/>
          <w:szCs w:val="24"/>
        </w:rPr>
        <w:t xml:space="preserve">u okviru ovog </w:t>
      </w:r>
      <w:r w:rsidR="00A41C8E">
        <w:rPr>
          <w:rFonts w:ascii="Times New Roman" w:hAnsi="Times New Roman" w:cs="Times New Roman"/>
          <w:sz w:val="24"/>
          <w:szCs w:val="24"/>
        </w:rPr>
        <w:t>P</w:t>
      </w:r>
      <w:r>
        <w:rPr>
          <w:rFonts w:ascii="Times New Roman" w:hAnsi="Times New Roman" w:cs="Times New Roman"/>
          <w:sz w:val="24"/>
          <w:szCs w:val="24"/>
        </w:rPr>
        <w:t xml:space="preserve">oziva </w:t>
      </w:r>
      <w:r w:rsidR="000D1EC5" w:rsidRPr="0014221F">
        <w:rPr>
          <w:rFonts w:ascii="Times New Roman" w:hAnsi="Times New Roman" w:cs="Times New Roman"/>
          <w:sz w:val="24"/>
          <w:szCs w:val="24"/>
        </w:rPr>
        <w:t>morat će, sukladno</w:t>
      </w:r>
      <w:r>
        <w:rPr>
          <w:rFonts w:ascii="Times New Roman" w:hAnsi="Times New Roman" w:cs="Times New Roman"/>
          <w:sz w:val="24"/>
          <w:szCs w:val="24"/>
        </w:rPr>
        <w:t xml:space="preserve"> S3</w:t>
      </w:r>
      <w:r w:rsidR="000D1EC5" w:rsidRPr="0014221F">
        <w:rPr>
          <w:rFonts w:ascii="Times New Roman" w:hAnsi="Times New Roman" w:cs="Times New Roman"/>
          <w:sz w:val="24"/>
          <w:szCs w:val="24"/>
        </w:rPr>
        <w:t xml:space="preserve">, biti </w:t>
      </w:r>
      <w:r>
        <w:rPr>
          <w:rFonts w:ascii="Times New Roman" w:hAnsi="Times New Roman" w:cs="Times New Roman"/>
          <w:sz w:val="24"/>
          <w:szCs w:val="24"/>
        </w:rPr>
        <w:t xml:space="preserve">u okviru </w:t>
      </w:r>
      <w:r w:rsidR="000D1EC5" w:rsidRPr="0014221F">
        <w:rPr>
          <w:rFonts w:ascii="Times New Roman" w:hAnsi="Times New Roman" w:cs="Times New Roman"/>
          <w:sz w:val="24"/>
          <w:szCs w:val="24"/>
        </w:rPr>
        <w:t>jednog ili više tematskih prioritetnih područja.</w:t>
      </w:r>
      <w:r w:rsidR="0002532A">
        <w:rPr>
          <w:rFonts w:ascii="Times New Roman" w:hAnsi="Times New Roman" w:cs="Times New Roman"/>
          <w:sz w:val="24"/>
          <w:szCs w:val="24"/>
        </w:rPr>
        <w:t xml:space="preserve"> </w:t>
      </w:r>
      <w:r w:rsidR="0002532A" w:rsidRPr="0002532A">
        <w:rPr>
          <w:rFonts w:ascii="Times New Roman" w:eastAsia="Calibri" w:hAnsi="Times New Roman" w:cs="Times New Roman"/>
          <w:sz w:val="24"/>
          <w:szCs w:val="24"/>
        </w:rPr>
        <w:t xml:space="preserve">Unutar pet tematskih prioritetnih područja obuhvaćeno je 13 pod-tematskih prioritetnih područja. Odabir pod-tematskih prioritetnih područja proizašao je iz procesa poduzetničkog otkrivanja i utvrđivanja kritične mase za aktivnosti istraživanja, razvoja i inovacija u poslovnom i znanstveno istraživačkom sektoru kao sažetak puno šireg pregleda potencijalnih mogućnosti RH. </w:t>
      </w:r>
    </w:p>
    <w:p w:rsidR="000D1EC5" w:rsidRPr="0014221F" w:rsidRDefault="000D1EC5" w:rsidP="00A46890">
      <w:pPr>
        <w:widowControl w:val="0"/>
        <w:suppressAutoHyphens/>
        <w:autoSpaceDE w:val="0"/>
        <w:autoSpaceDN w:val="0"/>
        <w:spacing w:after="0" w:line="360" w:lineRule="auto"/>
        <w:ind w:right="57"/>
        <w:jc w:val="both"/>
        <w:textAlignment w:val="baseline"/>
        <w:rPr>
          <w:rFonts w:ascii="Times New Roman" w:eastAsia="Calibri" w:hAnsi="Times New Roman" w:cs="Times New Roman"/>
          <w:bCs/>
          <w:kern w:val="3"/>
          <w:sz w:val="24"/>
          <w:szCs w:val="24"/>
          <w:lang w:eastAsia="zh-CN" w:bidi="hi-IN"/>
        </w:rPr>
      </w:pPr>
    </w:p>
    <w:p w:rsidR="000D1EC5" w:rsidRPr="0014221F" w:rsidRDefault="0014221F" w:rsidP="00A46890">
      <w:pPr>
        <w:spacing w:after="0" w:line="360" w:lineRule="auto"/>
        <w:jc w:val="both"/>
        <w:rPr>
          <w:rFonts w:ascii="Times New Roman" w:hAnsi="Times New Roman" w:cs="Times New Roman"/>
          <w:bCs/>
          <w:kern w:val="24"/>
          <w:sz w:val="24"/>
          <w:szCs w:val="24"/>
        </w:rPr>
      </w:pPr>
      <w:r w:rsidRPr="0014221F">
        <w:rPr>
          <w:rFonts w:ascii="Times New Roman" w:hAnsi="Times New Roman" w:cs="Times New Roman"/>
          <w:sz w:val="24"/>
          <w:szCs w:val="24"/>
        </w:rPr>
        <w:t xml:space="preserve">RH </w:t>
      </w:r>
      <w:r w:rsidR="000D1EC5" w:rsidRPr="0014221F">
        <w:rPr>
          <w:rFonts w:ascii="Times New Roman" w:hAnsi="Times New Roman" w:cs="Times New Roman"/>
          <w:sz w:val="24"/>
          <w:szCs w:val="24"/>
        </w:rPr>
        <w:t xml:space="preserve">je također definirala dvije </w:t>
      </w:r>
      <w:r w:rsidR="000D1EC5" w:rsidRPr="0014221F">
        <w:rPr>
          <w:rFonts w:ascii="Times New Roman" w:hAnsi="Times New Roman" w:cs="Times New Roman"/>
          <w:b/>
          <w:sz w:val="24"/>
          <w:szCs w:val="24"/>
        </w:rPr>
        <w:t>horizontalne teme</w:t>
      </w:r>
      <w:r w:rsidR="000D1EC5" w:rsidRPr="0014221F">
        <w:rPr>
          <w:rFonts w:ascii="Times New Roman" w:hAnsi="Times New Roman" w:cs="Times New Roman"/>
          <w:sz w:val="24"/>
          <w:szCs w:val="24"/>
        </w:rPr>
        <w:t xml:space="preserve"> koje mogu pridonijeti većoj dodanoj vrijednosti hrvatske proizvodnje i potaknuti nastajanje novih gospodarskih aktivnosti, porast </w:t>
      </w:r>
      <w:r w:rsidR="000D1EC5" w:rsidRPr="0014221F">
        <w:rPr>
          <w:rFonts w:ascii="Times New Roman" w:hAnsi="Times New Roman" w:cs="Times New Roman"/>
          <w:sz w:val="24"/>
          <w:szCs w:val="24"/>
        </w:rPr>
        <w:lastRenderedPageBreak/>
        <w:t>produktivnosti hrvatskog gospodarstva i nastanak novih i održivih poslovnih prilika. To su Ključne razvojne tehnologije (eng. KETs</w:t>
      </w:r>
      <w:r w:rsidR="000D1EC5" w:rsidRPr="0014221F">
        <w:rPr>
          <w:rFonts w:ascii="Times New Roman" w:hAnsi="Times New Roman" w:cs="Times New Roman"/>
          <w:bCs/>
          <w:i/>
          <w:kern w:val="24"/>
          <w:sz w:val="24"/>
          <w:szCs w:val="24"/>
        </w:rPr>
        <w:t xml:space="preserve"> Key Enabling Technologies</w:t>
      </w:r>
      <w:r w:rsidR="000D1EC5" w:rsidRPr="0014221F">
        <w:rPr>
          <w:rFonts w:ascii="Times New Roman" w:hAnsi="Times New Roman" w:cs="Times New Roman"/>
          <w:sz w:val="24"/>
          <w:szCs w:val="24"/>
        </w:rPr>
        <w:t xml:space="preserve">) i </w:t>
      </w:r>
      <w:r w:rsidR="00A41C8E">
        <w:rPr>
          <w:rFonts w:ascii="Times New Roman" w:hAnsi="Times New Roman" w:cs="Times New Roman"/>
          <w:sz w:val="24"/>
          <w:szCs w:val="24"/>
        </w:rPr>
        <w:t xml:space="preserve">Informacijsko-komunikacijske tehnologije (eng. </w:t>
      </w:r>
      <w:r w:rsidR="000D1EC5" w:rsidRPr="0014221F">
        <w:rPr>
          <w:rFonts w:ascii="Times New Roman" w:hAnsi="Times New Roman" w:cs="Times New Roman"/>
          <w:sz w:val="24"/>
          <w:szCs w:val="24"/>
        </w:rPr>
        <w:t xml:space="preserve">ICT </w:t>
      </w:r>
      <w:r w:rsidR="00A41C8E">
        <w:rPr>
          <w:rFonts w:ascii="Times New Roman" w:hAnsi="Times New Roman" w:cs="Times New Roman"/>
          <w:bCs/>
          <w:kern w:val="24"/>
          <w:sz w:val="24"/>
          <w:szCs w:val="24"/>
        </w:rPr>
        <w:t xml:space="preserve"> </w:t>
      </w:r>
      <w:r w:rsidR="00216A73" w:rsidRPr="00216A73">
        <w:rPr>
          <w:rFonts w:ascii="Times New Roman" w:hAnsi="Times New Roman" w:cs="Times New Roman"/>
          <w:bCs/>
          <w:i/>
          <w:kern w:val="24"/>
          <w:sz w:val="24"/>
          <w:szCs w:val="24"/>
        </w:rPr>
        <w:t>Information and Communications Technology)</w:t>
      </w:r>
      <w:r w:rsidR="000D1EC5" w:rsidRPr="0014221F">
        <w:rPr>
          <w:rFonts w:ascii="Times New Roman" w:hAnsi="Times New Roman" w:cs="Times New Roman"/>
          <w:bCs/>
          <w:kern w:val="24"/>
          <w:sz w:val="24"/>
          <w:szCs w:val="24"/>
        </w:rPr>
        <w:t xml:space="preserve"> </w:t>
      </w:r>
      <w:r w:rsidR="000D1EC5" w:rsidRPr="0014221F">
        <w:rPr>
          <w:rFonts w:ascii="Times New Roman" w:hAnsi="Times New Roman" w:cs="Times New Roman"/>
          <w:sz w:val="24"/>
          <w:szCs w:val="24"/>
        </w:rPr>
        <w:t>koje mogu imati primjenu u više tematskih prioritetnih područja hrvatskog gospodarstva i od velike su važnosti za razvoj zemlje.</w:t>
      </w:r>
      <w:r>
        <w:rPr>
          <w:rFonts w:ascii="Times New Roman" w:hAnsi="Times New Roman" w:cs="Times New Roman"/>
          <w:sz w:val="24"/>
          <w:szCs w:val="24"/>
        </w:rPr>
        <w:t xml:space="preserve"> Njihova primjena u okviru projektnih prijedloga</w:t>
      </w:r>
      <w:r w:rsidR="0002532A">
        <w:rPr>
          <w:rFonts w:ascii="Times New Roman" w:hAnsi="Times New Roman" w:cs="Times New Roman"/>
          <w:sz w:val="24"/>
          <w:szCs w:val="24"/>
        </w:rPr>
        <w:t xml:space="preserve"> koji će imati mogućnost javljanja na ovaj Poziv donijet će dodatne bodove </w:t>
      </w:r>
      <w:r w:rsidR="000D7BF3">
        <w:rPr>
          <w:rFonts w:ascii="Times New Roman" w:hAnsi="Times New Roman" w:cs="Times New Roman"/>
          <w:sz w:val="24"/>
          <w:szCs w:val="24"/>
        </w:rPr>
        <w:t>prijavitelj</w:t>
      </w:r>
      <w:r w:rsidR="0002532A">
        <w:rPr>
          <w:rFonts w:ascii="Times New Roman" w:hAnsi="Times New Roman" w:cs="Times New Roman"/>
          <w:sz w:val="24"/>
          <w:szCs w:val="24"/>
        </w:rPr>
        <w:t xml:space="preserve">u prilikom </w:t>
      </w:r>
      <w:r w:rsidR="00AE2923">
        <w:rPr>
          <w:rFonts w:ascii="Times New Roman" w:hAnsi="Times New Roman" w:cs="Times New Roman"/>
          <w:sz w:val="24"/>
          <w:szCs w:val="24"/>
        </w:rPr>
        <w:t xml:space="preserve">ocjene kvalitete </w:t>
      </w:r>
      <w:r w:rsidR="0002532A">
        <w:rPr>
          <w:rFonts w:ascii="Times New Roman" w:hAnsi="Times New Roman" w:cs="Times New Roman"/>
          <w:sz w:val="24"/>
          <w:szCs w:val="24"/>
        </w:rPr>
        <w:t>procjene projektnog prijedloga.</w:t>
      </w:r>
      <w:r w:rsidR="000D1EC5" w:rsidRPr="0014221F">
        <w:rPr>
          <w:rFonts w:ascii="Times New Roman" w:hAnsi="Times New Roman" w:cs="Times New Roman"/>
          <w:sz w:val="24"/>
          <w:szCs w:val="24"/>
        </w:rPr>
        <w:t xml:space="preserve"> </w:t>
      </w:r>
    </w:p>
    <w:p w:rsidR="004225AE" w:rsidRDefault="004225AE" w:rsidP="00A46890">
      <w:pPr>
        <w:widowControl w:val="0"/>
        <w:autoSpaceDE w:val="0"/>
        <w:autoSpaceDN w:val="0"/>
        <w:adjustRightInd w:val="0"/>
        <w:spacing w:after="0" w:line="360" w:lineRule="auto"/>
        <w:jc w:val="both"/>
        <w:rPr>
          <w:rFonts w:ascii="Times New Roman" w:eastAsia="Calibri" w:hAnsi="Times New Roman" w:cs="Times New Roman"/>
          <w:sz w:val="18"/>
          <w:szCs w:val="18"/>
        </w:rPr>
      </w:pPr>
    </w:p>
    <w:p w:rsidR="00522E69" w:rsidRDefault="00522E69" w:rsidP="00522E69">
      <w:pPr>
        <w:spacing w:after="0" w:line="360" w:lineRule="auto"/>
        <w:jc w:val="both"/>
        <w:rPr>
          <w:rFonts w:ascii="Times New Roman" w:eastAsia="Calibri" w:hAnsi="Times New Roman" w:cs="Times New Roman"/>
          <w:sz w:val="24"/>
          <w:szCs w:val="24"/>
        </w:rPr>
      </w:pPr>
      <w:bookmarkStart w:id="3" w:name="_Toc430366492"/>
      <w:r>
        <w:rPr>
          <w:rFonts w:ascii="Times New Roman" w:eastAsia="Calibri" w:hAnsi="Times New Roman" w:cs="Times New Roman"/>
          <w:b/>
          <w:i/>
          <w:sz w:val="24"/>
          <w:szCs w:val="24"/>
        </w:rPr>
        <w:t>Tablica 1.</w:t>
      </w:r>
      <w:r>
        <w:rPr>
          <w:rFonts w:ascii="Times New Roman" w:eastAsia="Calibri" w:hAnsi="Times New Roman" w:cs="Times New Roman"/>
          <w:sz w:val="24"/>
          <w:szCs w:val="24"/>
        </w:rPr>
        <w:t xml:space="preserve"> </w:t>
      </w:r>
      <w:r>
        <w:rPr>
          <w:rFonts w:ascii="Times New Roman" w:eastAsia="Calibri" w:hAnsi="Times New Roman" w:cs="Times New Roman"/>
          <w:bCs/>
          <w:sz w:val="24"/>
          <w:szCs w:val="24"/>
        </w:rPr>
        <w:t>Pod-tematska prioritetna područja S3</w:t>
      </w:r>
    </w:p>
    <w:tbl>
      <w:tblPr>
        <w:tblStyle w:val="TableGrid8"/>
        <w:tblW w:w="0" w:type="auto"/>
        <w:jc w:val="center"/>
        <w:tblLook w:val="04A0" w:firstRow="1" w:lastRow="0" w:firstColumn="1" w:lastColumn="0" w:noHBand="0" w:noVBand="1"/>
      </w:tblPr>
      <w:tblGrid>
        <w:gridCol w:w="1529"/>
        <w:gridCol w:w="1498"/>
        <w:gridCol w:w="1493"/>
        <w:gridCol w:w="1499"/>
        <w:gridCol w:w="1498"/>
        <w:gridCol w:w="1635"/>
      </w:tblGrid>
      <w:tr w:rsidR="000D1EC5" w:rsidRPr="000D1EC5" w:rsidTr="004225AE">
        <w:trPr>
          <w:jc w:val="center"/>
        </w:trPr>
        <w:tc>
          <w:tcPr>
            <w:tcW w:w="9152" w:type="dxa"/>
            <w:gridSpan w:val="6"/>
            <w:shd w:val="clear" w:color="auto" w:fill="95B3D7" w:themeFill="accent1" w:themeFillTint="99"/>
            <w:vAlign w:val="center"/>
          </w:tcPr>
          <w:bookmarkEnd w:id="3"/>
          <w:p w:rsidR="000D1EC5" w:rsidRPr="000D1EC5" w:rsidRDefault="000D1EC5" w:rsidP="000D1EC5">
            <w:pPr>
              <w:jc w:val="center"/>
              <w:rPr>
                <w:rFonts w:ascii="Times New Roman" w:hAnsi="Times New Roman"/>
                <w:b/>
                <w:sz w:val="18"/>
                <w:szCs w:val="18"/>
              </w:rPr>
            </w:pPr>
            <w:r w:rsidRPr="000D1EC5">
              <w:rPr>
                <w:rFonts w:ascii="Times New Roman" w:hAnsi="Times New Roman"/>
                <w:b/>
                <w:sz w:val="18"/>
                <w:szCs w:val="18"/>
              </w:rPr>
              <w:t>TEMATSKA PRIORITETNA PODRUČJA S3</w:t>
            </w:r>
          </w:p>
        </w:tc>
      </w:tr>
      <w:tr w:rsidR="000D1EC5" w:rsidRPr="000D1EC5" w:rsidTr="004225AE">
        <w:trPr>
          <w:cantSplit/>
          <w:trHeight w:val="1908"/>
          <w:jc w:val="center"/>
        </w:trPr>
        <w:tc>
          <w:tcPr>
            <w:tcW w:w="1529" w:type="dxa"/>
            <w:vMerge w:val="restart"/>
            <w:shd w:val="clear" w:color="auto" w:fill="B8CCE4" w:themeFill="accent1" w:themeFillTint="66"/>
            <w:textDirection w:val="btLr"/>
            <w:vAlign w:val="center"/>
          </w:tcPr>
          <w:p w:rsidR="008D028E" w:rsidRDefault="00A41C8E">
            <w:pPr>
              <w:ind w:left="113" w:right="113"/>
              <w:rPr>
                <w:rFonts w:ascii="Times New Roman" w:eastAsiaTheme="minorHAnsi" w:hAnsi="Times New Roman" w:cstheme="minorBidi"/>
                <w:b/>
                <w:sz w:val="18"/>
                <w:szCs w:val="18"/>
                <w:lang w:eastAsia="en-US"/>
              </w:rPr>
            </w:pPr>
            <w:r>
              <w:rPr>
                <w:rFonts w:ascii="Times New Roman" w:hAnsi="Times New Roman"/>
                <w:b/>
                <w:sz w:val="18"/>
                <w:szCs w:val="18"/>
              </w:rPr>
              <w:t xml:space="preserve">            </w:t>
            </w:r>
            <w:r w:rsidR="000D1EC5" w:rsidRPr="000D1EC5">
              <w:rPr>
                <w:rFonts w:ascii="Times New Roman" w:hAnsi="Times New Roman"/>
                <w:b/>
                <w:sz w:val="18"/>
                <w:szCs w:val="18"/>
              </w:rPr>
              <w:t>POD-TEMATSKA PRIORITETNA PODRUČJA S3</w:t>
            </w:r>
          </w:p>
        </w:tc>
        <w:tc>
          <w:tcPr>
            <w:tcW w:w="1498" w:type="dxa"/>
            <w:shd w:val="clear" w:color="auto" w:fill="B8CCE4" w:themeFill="accent1" w:themeFillTint="66"/>
            <w:vAlign w:val="center"/>
          </w:tcPr>
          <w:p w:rsidR="008D028E" w:rsidRDefault="000D1EC5">
            <w:pPr>
              <w:rPr>
                <w:rFonts w:ascii="Times New Roman" w:eastAsiaTheme="minorHAnsi" w:hAnsi="Times New Roman" w:cstheme="minorBidi"/>
                <w:b/>
                <w:sz w:val="18"/>
                <w:szCs w:val="18"/>
                <w:lang w:eastAsia="en-US"/>
              </w:rPr>
            </w:pPr>
            <w:r w:rsidRPr="000D1EC5">
              <w:rPr>
                <w:rFonts w:ascii="Times New Roman" w:hAnsi="Times New Roman"/>
                <w:b/>
                <w:sz w:val="18"/>
                <w:szCs w:val="18"/>
              </w:rPr>
              <w:t>ZDRAVLJE I KVALITETA ŽIVOTA</w:t>
            </w:r>
          </w:p>
        </w:tc>
        <w:tc>
          <w:tcPr>
            <w:tcW w:w="1493" w:type="dxa"/>
            <w:shd w:val="clear" w:color="auto" w:fill="B8CCE4" w:themeFill="accent1" w:themeFillTint="66"/>
            <w:vAlign w:val="center"/>
          </w:tcPr>
          <w:p w:rsidR="008D028E" w:rsidRDefault="000D1EC5">
            <w:pPr>
              <w:rPr>
                <w:rFonts w:ascii="Times New Roman" w:eastAsiaTheme="minorHAnsi" w:hAnsi="Times New Roman" w:cstheme="minorBidi"/>
                <w:b/>
                <w:sz w:val="18"/>
                <w:szCs w:val="18"/>
                <w:lang w:eastAsia="en-US"/>
              </w:rPr>
            </w:pPr>
            <w:r w:rsidRPr="000D1EC5">
              <w:rPr>
                <w:rFonts w:ascii="Times New Roman" w:hAnsi="Times New Roman"/>
                <w:b/>
                <w:sz w:val="18"/>
                <w:szCs w:val="18"/>
              </w:rPr>
              <w:t>ENERGIJA I ODRŽIVI OKOLIŠ</w:t>
            </w:r>
          </w:p>
        </w:tc>
        <w:tc>
          <w:tcPr>
            <w:tcW w:w="1499" w:type="dxa"/>
            <w:shd w:val="clear" w:color="auto" w:fill="B8CCE4" w:themeFill="accent1" w:themeFillTint="66"/>
            <w:vAlign w:val="center"/>
          </w:tcPr>
          <w:p w:rsidR="008D028E" w:rsidRDefault="000D1EC5">
            <w:pPr>
              <w:rPr>
                <w:rFonts w:ascii="Times New Roman" w:eastAsiaTheme="minorHAnsi" w:hAnsi="Times New Roman" w:cstheme="minorBidi"/>
                <w:b/>
                <w:sz w:val="18"/>
                <w:szCs w:val="18"/>
                <w:lang w:eastAsia="en-US"/>
              </w:rPr>
            </w:pPr>
            <w:r w:rsidRPr="000D1EC5">
              <w:rPr>
                <w:rFonts w:ascii="Times New Roman" w:hAnsi="Times New Roman"/>
                <w:b/>
                <w:sz w:val="18"/>
                <w:szCs w:val="18"/>
              </w:rPr>
              <w:t>PROMET I MOBILNOST</w:t>
            </w:r>
          </w:p>
        </w:tc>
        <w:tc>
          <w:tcPr>
            <w:tcW w:w="1498" w:type="dxa"/>
            <w:shd w:val="clear" w:color="auto" w:fill="B8CCE4" w:themeFill="accent1" w:themeFillTint="66"/>
            <w:vAlign w:val="center"/>
          </w:tcPr>
          <w:p w:rsidR="008D028E" w:rsidRDefault="000D1EC5">
            <w:pPr>
              <w:rPr>
                <w:rFonts w:ascii="Times New Roman" w:eastAsiaTheme="minorHAnsi" w:hAnsi="Times New Roman" w:cstheme="minorBidi"/>
                <w:b/>
                <w:sz w:val="18"/>
                <w:szCs w:val="18"/>
                <w:lang w:eastAsia="en-US"/>
              </w:rPr>
            </w:pPr>
            <w:r w:rsidRPr="000D1EC5">
              <w:rPr>
                <w:rFonts w:ascii="Times New Roman" w:hAnsi="Times New Roman"/>
                <w:b/>
                <w:sz w:val="18"/>
                <w:szCs w:val="18"/>
              </w:rPr>
              <w:t>SIGURNOST</w:t>
            </w:r>
          </w:p>
        </w:tc>
        <w:tc>
          <w:tcPr>
            <w:tcW w:w="1635" w:type="dxa"/>
            <w:shd w:val="clear" w:color="auto" w:fill="B8CCE4" w:themeFill="accent1" w:themeFillTint="66"/>
            <w:vAlign w:val="center"/>
          </w:tcPr>
          <w:p w:rsidR="008D028E" w:rsidRDefault="000D1EC5">
            <w:pPr>
              <w:rPr>
                <w:rFonts w:ascii="Times New Roman" w:eastAsiaTheme="minorHAnsi" w:hAnsi="Times New Roman" w:cstheme="minorBidi"/>
                <w:b/>
                <w:sz w:val="18"/>
                <w:szCs w:val="18"/>
                <w:lang w:eastAsia="en-US"/>
              </w:rPr>
            </w:pPr>
            <w:r w:rsidRPr="000D1EC5">
              <w:rPr>
                <w:rFonts w:ascii="Times New Roman" w:hAnsi="Times New Roman"/>
                <w:b/>
                <w:sz w:val="18"/>
                <w:szCs w:val="18"/>
              </w:rPr>
              <w:t>HRANA I BIO-EKONOMIJA</w:t>
            </w:r>
          </w:p>
        </w:tc>
      </w:tr>
      <w:tr w:rsidR="000D1EC5" w:rsidRPr="000D1EC5" w:rsidTr="004225AE">
        <w:trPr>
          <w:cantSplit/>
          <w:trHeight w:val="1908"/>
          <w:jc w:val="center"/>
        </w:trPr>
        <w:tc>
          <w:tcPr>
            <w:tcW w:w="1529" w:type="dxa"/>
            <w:vMerge/>
            <w:shd w:val="clear" w:color="auto" w:fill="B8CCE4" w:themeFill="accent1" w:themeFillTint="66"/>
            <w:textDirection w:val="btLr"/>
            <w:vAlign w:val="center"/>
          </w:tcPr>
          <w:p w:rsidR="000D1EC5" w:rsidRPr="000D1EC5" w:rsidRDefault="000D1EC5" w:rsidP="000D1EC5">
            <w:pPr>
              <w:ind w:left="113" w:right="113"/>
              <w:jc w:val="both"/>
              <w:rPr>
                <w:rFonts w:ascii="Times New Roman" w:hAnsi="Times New Roman"/>
                <w:sz w:val="18"/>
                <w:szCs w:val="18"/>
              </w:rPr>
            </w:pPr>
          </w:p>
        </w:tc>
        <w:tc>
          <w:tcPr>
            <w:tcW w:w="1498" w:type="dxa"/>
            <w:shd w:val="clear" w:color="auto" w:fill="DBE5F1" w:themeFill="accent1" w:themeFillTint="33"/>
            <w:vAlign w:val="center"/>
          </w:tcPr>
          <w:p w:rsidR="008D028E" w:rsidRDefault="000D1EC5">
            <w:pPr>
              <w:rPr>
                <w:rFonts w:ascii="Times New Roman" w:eastAsiaTheme="minorHAnsi" w:hAnsi="Times New Roman" w:cstheme="minorBidi"/>
                <w:sz w:val="18"/>
                <w:szCs w:val="18"/>
                <w:lang w:eastAsia="en-US"/>
              </w:rPr>
            </w:pPr>
            <w:r w:rsidRPr="0002532A">
              <w:rPr>
                <w:rFonts w:ascii="Times New Roman" w:hAnsi="Times New Roman"/>
                <w:sz w:val="18"/>
                <w:szCs w:val="18"/>
              </w:rPr>
              <w:t>Farmaceutika, bio-farmaceutika i proizvodnja medicinske opreme i uređaja</w:t>
            </w:r>
          </w:p>
        </w:tc>
        <w:tc>
          <w:tcPr>
            <w:tcW w:w="1493" w:type="dxa"/>
            <w:shd w:val="clear" w:color="auto" w:fill="DBE5F1" w:themeFill="accent1" w:themeFillTint="33"/>
            <w:vAlign w:val="center"/>
          </w:tcPr>
          <w:p w:rsidR="008D028E" w:rsidRDefault="000D1EC5">
            <w:pPr>
              <w:rPr>
                <w:rFonts w:ascii="Times New Roman" w:eastAsiaTheme="minorHAnsi" w:hAnsi="Times New Roman" w:cstheme="minorBidi"/>
                <w:sz w:val="18"/>
                <w:szCs w:val="18"/>
                <w:lang w:eastAsia="en-US"/>
              </w:rPr>
            </w:pPr>
            <w:r w:rsidRPr="0002532A">
              <w:rPr>
                <w:rFonts w:ascii="Times New Roman" w:hAnsi="Times New Roman"/>
                <w:sz w:val="18"/>
                <w:szCs w:val="18"/>
              </w:rPr>
              <w:t>Energetske tehnologije, sustavi i oprema</w:t>
            </w:r>
          </w:p>
        </w:tc>
        <w:tc>
          <w:tcPr>
            <w:tcW w:w="1499" w:type="dxa"/>
            <w:shd w:val="clear" w:color="auto" w:fill="DBE5F1" w:themeFill="accent1" w:themeFillTint="33"/>
            <w:vAlign w:val="center"/>
          </w:tcPr>
          <w:p w:rsidR="008D028E" w:rsidRPr="00753D8D" w:rsidRDefault="000D1EC5">
            <w:pPr>
              <w:rPr>
                <w:rFonts w:ascii="Times New Roman" w:eastAsiaTheme="minorHAnsi" w:hAnsi="Times New Roman"/>
                <w:sz w:val="18"/>
                <w:szCs w:val="18"/>
                <w:lang w:eastAsia="en-US"/>
              </w:rPr>
            </w:pPr>
            <w:r w:rsidRPr="00753D8D">
              <w:rPr>
                <w:rFonts w:ascii="Times New Roman" w:hAnsi="Times New Roman"/>
                <w:sz w:val="18"/>
                <w:szCs w:val="18"/>
              </w:rPr>
              <w:t>Proizvodnja dijelova i sustava visoke dodane vrijednosti za cestovna i željeznička vozila</w:t>
            </w:r>
          </w:p>
          <w:p w:rsidR="008D028E" w:rsidRDefault="008D028E">
            <w:pPr>
              <w:rPr>
                <w:rFonts w:ascii="Times New Roman" w:eastAsiaTheme="minorHAnsi" w:hAnsi="Times New Roman" w:cstheme="minorBidi"/>
                <w:sz w:val="18"/>
                <w:szCs w:val="18"/>
                <w:lang w:eastAsia="en-US"/>
              </w:rPr>
            </w:pPr>
          </w:p>
        </w:tc>
        <w:tc>
          <w:tcPr>
            <w:tcW w:w="1498" w:type="dxa"/>
            <w:shd w:val="clear" w:color="auto" w:fill="DBE5F1" w:themeFill="accent1" w:themeFillTint="33"/>
            <w:vAlign w:val="center"/>
          </w:tcPr>
          <w:p w:rsidR="008D028E" w:rsidRDefault="000D1EC5">
            <w:pPr>
              <w:rPr>
                <w:rFonts w:ascii="Times New Roman" w:eastAsiaTheme="minorHAnsi" w:hAnsi="Times New Roman" w:cstheme="minorBidi"/>
                <w:sz w:val="18"/>
                <w:szCs w:val="18"/>
                <w:lang w:eastAsia="en-US"/>
              </w:rPr>
            </w:pPr>
            <w:r w:rsidRPr="0002532A">
              <w:rPr>
                <w:rFonts w:ascii="Times New Roman" w:hAnsi="Times New Roman"/>
                <w:sz w:val="18"/>
                <w:szCs w:val="18"/>
              </w:rPr>
              <w:t>Kibernetička sigurnost</w:t>
            </w:r>
          </w:p>
        </w:tc>
        <w:tc>
          <w:tcPr>
            <w:tcW w:w="1635" w:type="dxa"/>
            <w:shd w:val="clear" w:color="auto" w:fill="DBE5F1" w:themeFill="accent1" w:themeFillTint="33"/>
            <w:vAlign w:val="center"/>
          </w:tcPr>
          <w:p w:rsidR="008D028E" w:rsidRDefault="000D1EC5">
            <w:pPr>
              <w:rPr>
                <w:rFonts w:ascii="Times New Roman" w:eastAsiaTheme="minorHAnsi" w:hAnsi="Times New Roman" w:cstheme="minorBidi"/>
                <w:sz w:val="18"/>
                <w:szCs w:val="18"/>
                <w:lang w:eastAsia="en-US"/>
              </w:rPr>
            </w:pPr>
            <w:r w:rsidRPr="0002532A">
              <w:rPr>
                <w:rFonts w:ascii="Times New Roman" w:hAnsi="Times New Roman"/>
                <w:sz w:val="18"/>
                <w:szCs w:val="18"/>
              </w:rPr>
              <w:t>Održiva proizvodnja i prerada hrane</w:t>
            </w:r>
          </w:p>
        </w:tc>
      </w:tr>
      <w:tr w:rsidR="000D1EC5" w:rsidRPr="000D1EC5" w:rsidTr="004225AE">
        <w:trPr>
          <w:cantSplit/>
          <w:trHeight w:val="1908"/>
          <w:jc w:val="center"/>
        </w:trPr>
        <w:tc>
          <w:tcPr>
            <w:tcW w:w="1529" w:type="dxa"/>
            <w:vMerge/>
            <w:shd w:val="clear" w:color="auto" w:fill="B8CCE4" w:themeFill="accent1" w:themeFillTint="66"/>
            <w:textDirection w:val="btLr"/>
            <w:vAlign w:val="center"/>
          </w:tcPr>
          <w:p w:rsidR="000D1EC5" w:rsidRPr="000D1EC5" w:rsidRDefault="000D1EC5" w:rsidP="000D1EC5">
            <w:pPr>
              <w:ind w:left="113" w:right="113"/>
              <w:jc w:val="both"/>
              <w:rPr>
                <w:rFonts w:ascii="Times New Roman" w:hAnsi="Times New Roman"/>
                <w:sz w:val="18"/>
                <w:szCs w:val="18"/>
              </w:rPr>
            </w:pPr>
          </w:p>
        </w:tc>
        <w:tc>
          <w:tcPr>
            <w:tcW w:w="1498" w:type="dxa"/>
            <w:shd w:val="clear" w:color="auto" w:fill="DBE5F1" w:themeFill="accent1" w:themeFillTint="33"/>
            <w:vAlign w:val="center"/>
          </w:tcPr>
          <w:p w:rsidR="008D028E" w:rsidRDefault="000D1EC5">
            <w:pPr>
              <w:rPr>
                <w:rFonts w:ascii="Times New Roman" w:eastAsiaTheme="minorHAnsi" w:hAnsi="Times New Roman" w:cstheme="minorBidi"/>
                <w:sz w:val="18"/>
                <w:szCs w:val="18"/>
                <w:lang w:eastAsia="en-US"/>
              </w:rPr>
            </w:pPr>
            <w:r w:rsidRPr="0002532A">
              <w:rPr>
                <w:rFonts w:ascii="Times New Roman" w:hAnsi="Times New Roman"/>
                <w:sz w:val="18"/>
                <w:szCs w:val="18"/>
              </w:rPr>
              <w:t xml:space="preserve">Zdravstvene usluge i nove metode preventivne medicine </w:t>
            </w:r>
          </w:p>
          <w:p w:rsidR="008D028E" w:rsidRDefault="000D1EC5">
            <w:pPr>
              <w:rPr>
                <w:rFonts w:ascii="Times New Roman" w:eastAsiaTheme="minorHAnsi" w:hAnsi="Times New Roman" w:cstheme="minorBidi"/>
                <w:sz w:val="18"/>
                <w:szCs w:val="18"/>
                <w:lang w:eastAsia="en-US"/>
              </w:rPr>
            </w:pPr>
            <w:r w:rsidRPr="0002532A">
              <w:rPr>
                <w:rFonts w:ascii="Times New Roman" w:hAnsi="Times New Roman"/>
                <w:sz w:val="18"/>
                <w:szCs w:val="18"/>
              </w:rPr>
              <w:t>i dijagnostike</w:t>
            </w:r>
          </w:p>
        </w:tc>
        <w:tc>
          <w:tcPr>
            <w:tcW w:w="1493" w:type="dxa"/>
            <w:vMerge w:val="restart"/>
            <w:shd w:val="clear" w:color="auto" w:fill="DBE5F1" w:themeFill="accent1" w:themeFillTint="33"/>
            <w:vAlign w:val="center"/>
          </w:tcPr>
          <w:p w:rsidR="008D028E" w:rsidRDefault="000D1EC5">
            <w:pPr>
              <w:rPr>
                <w:rFonts w:ascii="Times New Roman" w:eastAsiaTheme="minorHAnsi" w:hAnsi="Times New Roman" w:cstheme="minorBidi"/>
                <w:sz w:val="18"/>
                <w:szCs w:val="18"/>
                <w:lang w:eastAsia="en-US"/>
              </w:rPr>
            </w:pPr>
            <w:r w:rsidRPr="0002532A">
              <w:rPr>
                <w:rFonts w:ascii="Times New Roman" w:hAnsi="Times New Roman"/>
                <w:sz w:val="18"/>
                <w:szCs w:val="18"/>
              </w:rPr>
              <w:t>Ekološki prihvatljive tehnologije, oprema i novi materijali</w:t>
            </w:r>
          </w:p>
        </w:tc>
        <w:tc>
          <w:tcPr>
            <w:tcW w:w="1499" w:type="dxa"/>
            <w:shd w:val="clear" w:color="auto" w:fill="DBE5F1" w:themeFill="accent1" w:themeFillTint="33"/>
            <w:vAlign w:val="center"/>
          </w:tcPr>
          <w:p w:rsidR="008D028E" w:rsidRDefault="000D1EC5">
            <w:pPr>
              <w:rPr>
                <w:rFonts w:ascii="Times New Roman" w:eastAsiaTheme="minorHAnsi" w:hAnsi="Times New Roman" w:cstheme="minorBidi"/>
                <w:sz w:val="18"/>
                <w:szCs w:val="18"/>
                <w:lang w:eastAsia="en-US"/>
              </w:rPr>
            </w:pPr>
            <w:r w:rsidRPr="0002532A">
              <w:rPr>
                <w:rFonts w:ascii="Times New Roman" w:hAnsi="Times New Roman"/>
                <w:sz w:val="18"/>
                <w:szCs w:val="18"/>
              </w:rPr>
              <w:t>Ekološki prihvatljiva prometna rješenja</w:t>
            </w:r>
          </w:p>
        </w:tc>
        <w:tc>
          <w:tcPr>
            <w:tcW w:w="1498" w:type="dxa"/>
            <w:shd w:val="clear" w:color="auto" w:fill="DBE5F1" w:themeFill="accent1" w:themeFillTint="33"/>
            <w:vAlign w:val="center"/>
          </w:tcPr>
          <w:p w:rsidR="008D028E" w:rsidRDefault="000D1EC5">
            <w:pPr>
              <w:rPr>
                <w:rFonts w:ascii="Times New Roman" w:eastAsiaTheme="minorHAnsi" w:hAnsi="Times New Roman" w:cstheme="minorBidi"/>
                <w:sz w:val="18"/>
                <w:szCs w:val="18"/>
                <w:lang w:eastAsia="en-US"/>
              </w:rPr>
            </w:pPr>
            <w:r w:rsidRPr="0002532A">
              <w:rPr>
                <w:rFonts w:ascii="Times New Roman" w:hAnsi="Times New Roman"/>
                <w:sz w:val="18"/>
                <w:szCs w:val="18"/>
              </w:rPr>
              <w:t>Obrambene tehnologije i proizvodi dvojne namjene</w:t>
            </w:r>
          </w:p>
        </w:tc>
        <w:tc>
          <w:tcPr>
            <w:tcW w:w="1635" w:type="dxa"/>
            <w:vMerge w:val="restart"/>
            <w:shd w:val="clear" w:color="auto" w:fill="DBE5F1" w:themeFill="accent1" w:themeFillTint="33"/>
            <w:vAlign w:val="center"/>
          </w:tcPr>
          <w:p w:rsidR="008D028E" w:rsidRDefault="000D1EC5">
            <w:pPr>
              <w:rPr>
                <w:rFonts w:ascii="Times New Roman" w:eastAsiaTheme="minorHAnsi" w:hAnsi="Times New Roman" w:cstheme="minorBidi"/>
                <w:sz w:val="18"/>
                <w:szCs w:val="18"/>
                <w:lang w:eastAsia="en-US"/>
              </w:rPr>
            </w:pPr>
            <w:r w:rsidRPr="0002532A">
              <w:rPr>
                <w:rFonts w:ascii="Times New Roman" w:hAnsi="Times New Roman"/>
                <w:sz w:val="18"/>
                <w:szCs w:val="18"/>
              </w:rPr>
              <w:t>Održiva proizvodnja i prerada drva</w:t>
            </w:r>
          </w:p>
        </w:tc>
      </w:tr>
      <w:tr w:rsidR="000D1EC5" w:rsidRPr="000D1EC5" w:rsidTr="004225AE">
        <w:trPr>
          <w:cantSplit/>
          <w:trHeight w:val="1908"/>
          <w:jc w:val="center"/>
        </w:trPr>
        <w:tc>
          <w:tcPr>
            <w:tcW w:w="1529" w:type="dxa"/>
            <w:vMerge/>
            <w:shd w:val="clear" w:color="auto" w:fill="B8CCE4" w:themeFill="accent1" w:themeFillTint="66"/>
            <w:textDirection w:val="btLr"/>
            <w:vAlign w:val="center"/>
          </w:tcPr>
          <w:p w:rsidR="000D1EC5" w:rsidRPr="000D1EC5" w:rsidRDefault="000D1EC5" w:rsidP="000D1EC5">
            <w:pPr>
              <w:ind w:left="113" w:right="113"/>
              <w:jc w:val="both"/>
              <w:rPr>
                <w:rFonts w:ascii="Times New Roman" w:hAnsi="Times New Roman"/>
                <w:sz w:val="18"/>
                <w:szCs w:val="18"/>
              </w:rPr>
            </w:pPr>
          </w:p>
        </w:tc>
        <w:tc>
          <w:tcPr>
            <w:tcW w:w="1498" w:type="dxa"/>
            <w:shd w:val="clear" w:color="auto" w:fill="DBE5F1" w:themeFill="accent1" w:themeFillTint="33"/>
            <w:vAlign w:val="center"/>
          </w:tcPr>
          <w:p w:rsidR="000D1EC5" w:rsidRPr="0002532A" w:rsidRDefault="000D1EC5" w:rsidP="000D1EC5">
            <w:pPr>
              <w:jc w:val="both"/>
              <w:rPr>
                <w:rFonts w:ascii="Times New Roman" w:hAnsi="Times New Roman"/>
                <w:sz w:val="18"/>
                <w:szCs w:val="18"/>
              </w:rPr>
            </w:pPr>
            <w:r w:rsidRPr="0002532A">
              <w:rPr>
                <w:rFonts w:ascii="Times New Roman" w:hAnsi="Times New Roman"/>
                <w:sz w:val="18"/>
                <w:szCs w:val="18"/>
              </w:rPr>
              <w:t>Nutricionizam</w:t>
            </w:r>
          </w:p>
        </w:tc>
        <w:tc>
          <w:tcPr>
            <w:tcW w:w="1493" w:type="dxa"/>
            <w:vMerge/>
            <w:shd w:val="clear" w:color="auto" w:fill="DBE5F1" w:themeFill="accent1" w:themeFillTint="33"/>
            <w:vAlign w:val="center"/>
          </w:tcPr>
          <w:p w:rsidR="000D1EC5" w:rsidRPr="0002532A" w:rsidRDefault="000D1EC5" w:rsidP="000D1EC5">
            <w:pPr>
              <w:jc w:val="both"/>
              <w:rPr>
                <w:rFonts w:ascii="Times New Roman" w:hAnsi="Times New Roman"/>
                <w:sz w:val="18"/>
                <w:szCs w:val="18"/>
              </w:rPr>
            </w:pPr>
          </w:p>
        </w:tc>
        <w:tc>
          <w:tcPr>
            <w:tcW w:w="1499" w:type="dxa"/>
            <w:shd w:val="clear" w:color="auto" w:fill="DBE5F1" w:themeFill="accent1" w:themeFillTint="33"/>
            <w:vAlign w:val="center"/>
          </w:tcPr>
          <w:p w:rsidR="000D1EC5" w:rsidRPr="0002532A" w:rsidRDefault="000D1EC5" w:rsidP="000D1EC5">
            <w:pPr>
              <w:jc w:val="both"/>
              <w:rPr>
                <w:rFonts w:ascii="Times New Roman" w:hAnsi="Times New Roman"/>
                <w:sz w:val="18"/>
                <w:szCs w:val="18"/>
              </w:rPr>
            </w:pPr>
            <w:r w:rsidRPr="0002532A">
              <w:rPr>
                <w:rFonts w:ascii="Times New Roman" w:hAnsi="Times New Roman"/>
                <w:sz w:val="18"/>
                <w:szCs w:val="18"/>
              </w:rPr>
              <w:t>Inteligentni transportni sustavi i logistika</w:t>
            </w:r>
          </w:p>
        </w:tc>
        <w:tc>
          <w:tcPr>
            <w:tcW w:w="1498" w:type="dxa"/>
            <w:shd w:val="clear" w:color="auto" w:fill="DBE5F1" w:themeFill="accent1" w:themeFillTint="33"/>
            <w:vAlign w:val="center"/>
          </w:tcPr>
          <w:p w:rsidR="000D1EC5" w:rsidRPr="0002532A" w:rsidRDefault="000D1EC5" w:rsidP="000D1EC5">
            <w:pPr>
              <w:jc w:val="both"/>
              <w:rPr>
                <w:rFonts w:ascii="Times New Roman" w:hAnsi="Times New Roman"/>
                <w:sz w:val="18"/>
                <w:szCs w:val="18"/>
              </w:rPr>
            </w:pPr>
            <w:r w:rsidRPr="0002532A">
              <w:rPr>
                <w:rFonts w:ascii="Times New Roman" w:hAnsi="Times New Roman"/>
                <w:sz w:val="18"/>
                <w:szCs w:val="18"/>
              </w:rPr>
              <w:t>Program protuminskog djelovanja</w:t>
            </w:r>
          </w:p>
        </w:tc>
        <w:tc>
          <w:tcPr>
            <w:tcW w:w="1635" w:type="dxa"/>
            <w:vMerge/>
            <w:shd w:val="clear" w:color="auto" w:fill="DBE5F1" w:themeFill="accent1" w:themeFillTint="33"/>
            <w:vAlign w:val="center"/>
          </w:tcPr>
          <w:p w:rsidR="000D1EC5" w:rsidRPr="000D1EC5" w:rsidRDefault="000D1EC5" w:rsidP="000D1EC5">
            <w:pPr>
              <w:jc w:val="both"/>
              <w:rPr>
                <w:rFonts w:ascii="Times New Roman" w:hAnsi="Times New Roman"/>
                <w:b/>
                <w:sz w:val="18"/>
                <w:szCs w:val="18"/>
              </w:rPr>
            </w:pPr>
          </w:p>
        </w:tc>
      </w:tr>
      <w:tr w:rsidR="000D1EC5" w:rsidRPr="000D1EC5" w:rsidTr="004225AE">
        <w:trPr>
          <w:jc w:val="center"/>
        </w:trPr>
        <w:tc>
          <w:tcPr>
            <w:tcW w:w="9152" w:type="dxa"/>
            <w:gridSpan w:val="6"/>
            <w:shd w:val="clear" w:color="auto" w:fill="B8CCE4" w:themeFill="accent1" w:themeFillTint="66"/>
            <w:vAlign w:val="center"/>
          </w:tcPr>
          <w:p w:rsidR="000D1EC5" w:rsidRPr="000D1EC5" w:rsidRDefault="000D1EC5" w:rsidP="000D1EC5">
            <w:pPr>
              <w:jc w:val="center"/>
              <w:rPr>
                <w:rFonts w:ascii="Times New Roman" w:hAnsi="Times New Roman"/>
                <w:sz w:val="18"/>
                <w:szCs w:val="18"/>
              </w:rPr>
            </w:pPr>
            <w:r w:rsidRPr="000D1EC5">
              <w:rPr>
                <w:rFonts w:ascii="Times New Roman" w:hAnsi="Times New Roman"/>
                <w:sz w:val="18"/>
                <w:szCs w:val="18"/>
                <w:shd w:val="clear" w:color="auto" w:fill="B8CCE4" w:themeFill="accent1" w:themeFillTint="66"/>
              </w:rPr>
              <w:t>HORIZONTALNE TEME</w:t>
            </w:r>
          </w:p>
        </w:tc>
      </w:tr>
      <w:tr w:rsidR="000D1EC5" w:rsidRPr="000D1EC5" w:rsidTr="004225AE">
        <w:trPr>
          <w:jc w:val="center"/>
        </w:trPr>
        <w:tc>
          <w:tcPr>
            <w:tcW w:w="4520" w:type="dxa"/>
            <w:gridSpan w:val="3"/>
            <w:shd w:val="clear" w:color="auto" w:fill="DBE5F1" w:themeFill="accent1" w:themeFillTint="33"/>
            <w:vAlign w:val="center"/>
          </w:tcPr>
          <w:p w:rsidR="000D1EC5" w:rsidRPr="000D1EC5" w:rsidRDefault="000D1EC5" w:rsidP="000D1EC5">
            <w:pPr>
              <w:jc w:val="center"/>
              <w:rPr>
                <w:rFonts w:ascii="Times New Roman" w:hAnsi="Times New Roman"/>
                <w:sz w:val="18"/>
                <w:szCs w:val="18"/>
              </w:rPr>
            </w:pPr>
            <w:r w:rsidRPr="000D1EC5">
              <w:rPr>
                <w:rFonts w:ascii="Times New Roman" w:hAnsi="Times New Roman"/>
                <w:sz w:val="18"/>
                <w:szCs w:val="18"/>
              </w:rPr>
              <w:t>KET</w:t>
            </w:r>
          </w:p>
        </w:tc>
        <w:tc>
          <w:tcPr>
            <w:tcW w:w="4632" w:type="dxa"/>
            <w:gridSpan w:val="3"/>
            <w:shd w:val="clear" w:color="auto" w:fill="DBE5F1" w:themeFill="accent1" w:themeFillTint="33"/>
            <w:vAlign w:val="center"/>
          </w:tcPr>
          <w:p w:rsidR="000D1EC5" w:rsidRPr="000D1EC5" w:rsidRDefault="000D1EC5" w:rsidP="000D1EC5">
            <w:pPr>
              <w:jc w:val="center"/>
              <w:rPr>
                <w:rFonts w:ascii="Times New Roman" w:hAnsi="Times New Roman"/>
                <w:sz w:val="18"/>
                <w:szCs w:val="18"/>
              </w:rPr>
            </w:pPr>
            <w:r w:rsidRPr="000D1EC5">
              <w:rPr>
                <w:rFonts w:ascii="Times New Roman" w:hAnsi="Times New Roman"/>
                <w:sz w:val="18"/>
                <w:szCs w:val="18"/>
              </w:rPr>
              <w:t>ICT</w:t>
            </w:r>
          </w:p>
        </w:tc>
      </w:tr>
    </w:tbl>
    <w:p w:rsidR="00942EA5" w:rsidRDefault="00942EA5" w:rsidP="00C13ED1">
      <w:pPr>
        <w:spacing w:after="0" w:line="360" w:lineRule="auto"/>
        <w:jc w:val="both"/>
        <w:rPr>
          <w:rFonts w:ascii="Times New Roman" w:hAnsi="Times New Roman" w:cs="Times New Roman"/>
          <w:sz w:val="24"/>
          <w:szCs w:val="24"/>
        </w:rPr>
      </w:pPr>
    </w:p>
    <w:p w:rsidR="000B3F8C" w:rsidRDefault="000B3F8C" w:rsidP="00C13ED1">
      <w:pPr>
        <w:spacing w:after="0" w:line="360" w:lineRule="auto"/>
        <w:jc w:val="both"/>
        <w:rPr>
          <w:rFonts w:ascii="Times New Roman" w:hAnsi="Times New Roman" w:cs="Times New Roman"/>
          <w:sz w:val="24"/>
          <w:szCs w:val="24"/>
        </w:rPr>
      </w:pPr>
    </w:p>
    <w:p w:rsidR="00C0019A" w:rsidRDefault="00C0019A" w:rsidP="00C13ED1">
      <w:pPr>
        <w:spacing w:after="0" w:line="360" w:lineRule="auto"/>
        <w:jc w:val="both"/>
        <w:rPr>
          <w:rFonts w:ascii="Times New Roman" w:hAnsi="Times New Roman" w:cs="Times New Roman"/>
          <w:sz w:val="24"/>
          <w:szCs w:val="24"/>
        </w:rPr>
      </w:pPr>
    </w:p>
    <w:p w:rsidR="00C0019A" w:rsidRDefault="00C0019A" w:rsidP="00C13ED1">
      <w:pPr>
        <w:spacing w:after="0" w:line="360" w:lineRule="auto"/>
        <w:jc w:val="both"/>
        <w:rPr>
          <w:rFonts w:ascii="Times New Roman" w:hAnsi="Times New Roman" w:cs="Times New Roman"/>
          <w:sz w:val="24"/>
          <w:szCs w:val="24"/>
        </w:rPr>
      </w:pPr>
    </w:p>
    <w:p w:rsidR="007C5708" w:rsidRDefault="007C5708" w:rsidP="00C13ED1">
      <w:pPr>
        <w:spacing w:after="0" w:line="360" w:lineRule="auto"/>
        <w:jc w:val="both"/>
        <w:rPr>
          <w:rFonts w:ascii="Times New Roman" w:hAnsi="Times New Roman" w:cs="Times New Roman"/>
          <w:sz w:val="24"/>
          <w:szCs w:val="24"/>
        </w:rPr>
      </w:pPr>
    </w:p>
    <w:p w:rsidR="007C5708" w:rsidRDefault="007C5708" w:rsidP="00C13ED1">
      <w:pPr>
        <w:spacing w:after="0" w:line="360" w:lineRule="auto"/>
        <w:jc w:val="both"/>
        <w:rPr>
          <w:rFonts w:ascii="Times New Roman" w:hAnsi="Times New Roman" w:cs="Times New Roman"/>
          <w:sz w:val="24"/>
          <w:szCs w:val="24"/>
        </w:rPr>
      </w:pPr>
    </w:p>
    <w:p w:rsidR="007C5708" w:rsidRDefault="007C5708" w:rsidP="00C13ED1">
      <w:pPr>
        <w:spacing w:after="0" w:line="360" w:lineRule="auto"/>
        <w:jc w:val="both"/>
        <w:rPr>
          <w:rFonts w:ascii="Times New Roman" w:hAnsi="Times New Roman" w:cs="Times New Roman"/>
          <w:sz w:val="24"/>
          <w:szCs w:val="24"/>
        </w:rPr>
      </w:pPr>
    </w:p>
    <w:p w:rsidR="00DD452B" w:rsidRPr="00A45BA0" w:rsidRDefault="001721AB" w:rsidP="00A45BA0">
      <w:pPr>
        <w:pStyle w:val="ListParagraph"/>
        <w:numPr>
          <w:ilvl w:val="2"/>
          <w:numId w:val="18"/>
        </w:numPr>
        <w:spacing w:after="0" w:line="360" w:lineRule="auto"/>
        <w:rPr>
          <w:rFonts w:ascii="Times New Roman" w:hAnsi="Times New Roman" w:cs="Times New Roman"/>
          <w:b/>
          <w:color w:val="4F81BD" w:themeColor="accent1"/>
          <w:sz w:val="24"/>
          <w:szCs w:val="24"/>
        </w:rPr>
      </w:pPr>
      <w:r w:rsidRPr="004E23BE">
        <w:rPr>
          <w:rFonts w:ascii="Times New Roman" w:hAnsi="Times New Roman" w:cs="Times New Roman"/>
          <w:b/>
          <w:color w:val="4F81BD" w:themeColor="accent1"/>
          <w:sz w:val="24"/>
          <w:szCs w:val="24"/>
        </w:rPr>
        <w:t>Zakonodavni okvir</w:t>
      </w:r>
    </w:p>
    <w:p w:rsidR="009D0871" w:rsidRPr="006C3787" w:rsidRDefault="009D0871" w:rsidP="009D0871">
      <w:pPr>
        <w:spacing w:after="0" w:line="360" w:lineRule="auto"/>
        <w:jc w:val="both"/>
        <w:rPr>
          <w:rFonts w:ascii="Times New Roman" w:hAnsi="Times New Roman" w:cs="Times New Roman"/>
          <w:b/>
          <w:i/>
          <w:sz w:val="24"/>
          <w:szCs w:val="24"/>
        </w:rPr>
      </w:pPr>
      <w:r w:rsidRPr="006C3787">
        <w:rPr>
          <w:rFonts w:ascii="Times New Roman" w:hAnsi="Times New Roman" w:cs="Times New Roman"/>
          <w:b/>
          <w:i/>
          <w:sz w:val="24"/>
          <w:szCs w:val="24"/>
        </w:rPr>
        <w:t>Pravna osnova</w:t>
      </w:r>
    </w:p>
    <w:p w:rsidR="00C55884" w:rsidRDefault="009D0871" w:rsidP="009D0871">
      <w:pPr>
        <w:spacing w:after="0" w:line="360" w:lineRule="auto"/>
        <w:jc w:val="both"/>
        <w:rPr>
          <w:rFonts w:ascii="Times New Roman" w:hAnsi="Times New Roman" w:cs="Times New Roman"/>
          <w:sz w:val="24"/>
          <w:szCs w:val="24"/>
        </w:rPr>
      </w:pPr>
      <w:r w:rsidRPr="00134C07">
        <w:rPr>
          <w:rFonts w:ascii="Times New Roman" w:hAnsi="Times New Roman" w:cs="Times New Roman"/>
          <w:sz w:val="24"/>
          <w:szCs w:val="24"/>
        </w:rPr>
        <w:t xml:space="preserve">Putem </w:t>
      </w:r>
      <w:r w:rsidR="00C55884" w:rsidRPr="00C55884">
        <w:rPr>
          <w:rFonts w:ascii="Times New Roman" w:hAnsi="Times New Roman" w:cs="Times New Roman"/>
          <w:sz w:val="24"/>
          <w:szCs w:val="24"/>
        </w:rPr>
        <w:t>Programa dodjele državnih potpora za povećanje razvoja novih proizvoda i usluga</w:t>
      </w:r>
      <w:r w:rsidR="00C326C0">
        <w:rPr>
          <w:rStyle w:val="FootnoteReference"/>
          <w:rFonts w:ascii="Times New Roman" w:hAnsi="Times New Roman"/>
          <w:sz w:val="24"/>
          <w:szCs w:val="24"/>
        </w:rPr>
        <w:footnoteReference w:id="5"/>
      </w:r>
      <w:r w:rsidR="00C55884" w:rsidRPr="00C55884">
        <w:rPr>
          <w:rFonts w:ascii="Times New Roman" w:hAnsi="Times New Roman" w:cs="Times New Roman"/>
          <w:sz w:val="24"/>
          <w:szCs w:val="24"/>
        </w:rPr>
        <w:t xml:space="preserve"> koji proizlaze iz aktivnosti istraživanja i razvoja (u daljnjem tekstu: Program) </w:t>
      </w:r>
      <w:r w:rsidRPr="00134C07">
        <w:rPr>
          <w:rFonts w:ascii="Times New Roman" w:hAnsi="Times New Roman" w:cs="Times New Roman"/>
          <w:sz w:val="24"/>
          <w:szCs w:val="24"/>
        </w:rPr>
        <w:t xml:space="preserve">definiraju se ciljevi, uvjeti i postupci za dodjelu </w:t>
      </w:r>
      <w:r w:rsidR="00C55884">
        <w:rPr>
          <w:rFonts w:ascii="Times New Roman" w:hAnsi="Times New Roman" w:cs="Times New Roman"/>
          <w:sz w:val="24"/>
          <w:szCs w:val="24"/>
        </w:rPr>
        <w:t xml:space="preserve">državnih potpora </w:t>
      </w:r>
      <w:r w:rsidRPr="00134C07">
        <w:rPr>
          <w:rFonts w:ascii="Times New Roman" w:hAnsi="Times New Roman" w:cs="Times New Roman"/>
          <w:sz w:val="24"/>
          <w:szCs w:val="24"/>
        </w:rPr>
        <w:t xml:space="preserve">namijenjenih povećanju razvoja novih proizvoda i usluga koji proizlaze iz aktivnosti istraživanja i razvoja. </w:t>
      </w:r>
      <w:r w:rsidR="00C55884" w:rsidRPr="00C55884">
        <w:rPr>
          <w:rFonts w:ascii="Times New Roman" w:hAnsi="Times New Roman" w:cs="Times New Roman"/>
          <w:sz w:val="24"/>
          <w:szCs w:val="24"/>
        </w:rPr>
        <w:t xml:space="preserve">Program se sufinancira sredstvima </w:t>
      </w:r>
      <w:r w:rsidR="00C326C0">
        <w:rPr>
          <w:rFonts w:ascii="Times New Roman" w:hAnsi="Times New Roman" w:cs="Times New Roman"/>
          <w:sz w:val="24"/>
          <w:szCs w:val="24"/>
        </w:rPr>
        <w:t>EFRR</w:t>
      </w:r>
      <w:r w:rsidR="00C55884" w:rsidRPr="00C55884">
        <w:rPr>
          <w:rFonts w:ascii="Times New Roman" w:hAnsi="Times New Roman" w:cs="Times New Roman"/>
          <w:sz w:val="24"/>
          <w:szCs w:val="24"/>
        </w:rPr>
        <w:t xml:space="preserve">, jednog od glavnih financijskih instrumenata regionalne i kohezijske politike </w:t>
      </w:r>
      <w:r w:rsidR="00C326C0">
        <w:rPr>
          <w:rFonts w:ascii="Times New Roman" w:hAnsi="Times New Roman" w:cs="Times New Roman"/>
          <w:sz w:val="24"/>
          <w:szCs w:val="24"/>
        </w:rPr>
        <w:t>EU</w:t>
      </w:r>
      <w:r w:rsidR="00C55884" w:rsidRPr="00C55884">
        <w:rPr>
          <w:rFonts w:ascii="Times New Roman" w:hAnsi="Times New Roman" w:cs="Times New Roman"/>
          <w:sz w:val="24"/>
          <w:szCs w:val="24"/>
        </w:rPr>
        <w:t xml:space="preserve"> koji ima </w:t>
      </w:r>
      <w:r w:rsidR="00CB2697">
        <w:rPr>
          <w:rFonts w:ascii="Times New Roman" w:hAnsi="Times New Roman" w:cs="Times New Roman"/>
          <w:sz w:val="24"/>
          <w:szCs w:val="24"/>
        </w:rPr>
        <w:t xml:space="preserve">za </w:t>
      </w:r>
      <w:r w:rsidR="00C55884" w:rsidRPr="00C55884">
        <w:rPr>
          <w:rFonts w:ascii="Times New Roman" w:hAnsi="Times New Roman" w:cs="Times New Roman"/>
          <w:sz w:val="24"/>
          <w:szCs w:val="24"/>
        </w:rPr>
        <w:t xml:space="preserve">cilj smanjivanje ekonomskih i socijalnih razlika između regija </w:t>
      </w:r>
      <w:r w:rsidR="00C326C0">
        <w:rPr>
          <w:rFonts w:ascii="Times New Roman" w:hAnsi="Times New Roman" w:cs="Times New Roman"/>
          <w:sz w:val="24"/>
          <w:szCs w:val="24"/>
        </w:rPr>
        <w:t>EU</w:t>
      </w:r>
      <w:r w:rsidR="00D36FEB">
        <w:rPr>
          <w:rFonts w:ascii="Times New Roman" w:hAnsi="Times New Roman" w:cs="Times New Roman"/>
          <w:sz w:val="24"/>
          <w:szCs w:val="24"/>
        </w:rPr>
        <w:t>.</w:t>
      </w:r>
    </w:p>
    <w:p w:rsidR="00A46890" w:rsidRDefault="00A46890" w:rsidP="009D0871">
      <w:pPr>
        <w:spacing w:after="0" w:line="360" w:lineRule="auto"/>
        <w:jc w:val="both"/>
        <w:rPr>
          <w:rFonts w:ascii="Times New Roman" w:hAnsi="Times New Roman" w:cs="Times New Roman"/>
          <w:sz w:val="24"/>
          <w:szCs w:val="24"/>
        </w:rPr>
      </w:pPr>
    </w:p>
    <w:p w:rsidR="00C55884" w:rsidRDefault="00C55884" w:rsidP="00A46890">
      <w:pPr>
        <w:spacing w:after="0" w:line="360" w:lineRule="auto"/>
        <w:jc w:val="both"/>
        <w:rPr>
          <w:rFonts w:ascii="Times New Roman" w:hAnsi="Times New Roman" w:cs="Times New Roman"/>
          <w:sz w:val="24"/>
          <w:szCs w:val="24"/>
        </w:rPr>
      </w:pPr>
      <w:r w:rsidRPr="00C55884">
        <w:rPr>
          <w:rFonts w:ascii="Times New Roman" w:hAnsi="Times New Roman" w:cs="Times New Roman"/>
          <w:sz w:val="24"/>
          <w:szCs w:val="24"/>
        </w:rPr>
        <w:t>Ministarstvo gospodarstva</w:t>
      </w:r>
      <w:r w:rsidR="00A41C8E">
        <w:rPr>
          <w:rFonts w:ascii="Times New Roman" w:hAnsi="Times New Roman" w:cs="Times New Roman"/>
          <w:sz w:val="24"/>
          <w:szCs w:val="24"/>
        </w:rPr>
        <w:t xml:space="preserve"> (u daljnjem tekstu</w:t>
      </w:r>
      <w:r w:rsidR="00CB2697">
        <w:rPr>
          <w:rFonts w:ascii="Times New Roman" w:hAnsi="Times New Roman" w:cs="Times New Roman"/>
          <w:sz w:val="24"/>
          <w:szCs w:val="24"/>
        </w:rPr>
        <w:t>:</w:t>
      </w:r>
      <w:r w:rsidR="00A41C8E">
        <w:rPr>
          <w:rFonts w:ascii="Times New Roman" w:hAnsi="Times New Roman" w:cs="Times New Roman"/>
          <w:sz w:val="24"/>
          <w:szCs w:val="24"/>
        </w:rPr>
        <w:t xml:space="preserve"> MINGO)</w:t>
      </w:r>
      <w:r w:rsidRPr="00C55884">
        <w:rPr>
          <w:rFonts w:ascii="Times New Roman" w:hAnsi="Times New Roman" w:cs="Times New Roman"/>
          <w:sz w:val="24"/>
          <w:szCs w:val="24"/>
        </w:rPr>
        <w:t xml:space="preserve"> će dodijeliti državne potpore u smislu članka 107. Ugovora o funkcioniranju Europske unije, koji je reguliran Uredbom Komisije (EU) br. 651/2014 оd 17. lipnja 2014. </w:t>
      </w:r>
      <w:r w:rsidR="007845F7">
        <w:rPr>
          <w:rFonts w:ascii="Times New Roman" w:hAnsi="Times New Roman" w:cs="Times New Roman"/>
          <w:sz w:val="24"/>
          <w:szCs w:val="24"/>
        </w:rPr>
        <w:t xml:space="preserve">godine </w:t>
      </w:r>
      <w:r w:rsidRPr="00C55884">
        <w:rPr>
          <w:rFonts w:ascii="Times New Roman" w:hAnsi="Times New Roman" w:cs="Times New Roman"/>
          <w:sz w:val="24"/>
          <w:szCs w:val="24"/>
        </w:rPr>
        <w:t>o ocjenjivanju određenih kategorija potpora spojivima s unutarnjim tržištem u primjeni članaka 107. i 108. Ugovora.</w:t>
      </w:r>
    </w:p>
    <w:p w:rsidR="00A46890" w:rsidRDefault="00A46890" w:rsidP="00A46890">
      <w:pPr>
        <w:spacing w:after="0" w:line="360" w:lineRule="auto"/>
        <w:jc w:val="both"/>
        <w:rPr>
          <w:rFonts w:ascii="Times New Roman" w:hAnsi="Times New Roman" w:cs="Times New Roman"/>
          <w:sz w:val="24"/>
          <w:szCs w:val="24"/>
        </w:rPr>
      </w:pPr>
    </w:p>
    <w:p w:rsidR="006F1507" w:rsidRPr="006F1507" w:rsidRDefault="009D0871" w:rsidP="00A46890">
      <w:pPr>
        <w:pStyle w:val="CommentText"/>
        <w:spacing w:after="0" w:line="360" w:lineRule="auto"/>
        <w:jc w:val="both"/>
        <w:rPr>
          <w:rFonts w:ascii="Times New Roman" w:hAnsi="Times New Roman" w:cs="Times New Roman"/>
          <w:sz w:val="24"/>
          <w:szCs w:val="24"/>
        </w:rPr>
      </w:pPr>
      <w:r w:rsidRPr="00134C07">
        <w:rPr>
          <w:rFonts w:ascii="Times New Roman" w:hAnsi="Times New Roman" w:cs="Times New Roman"/>
          <w:sz w:val="24"/>
          <w:szCs w:val="24"/>
        </w:rPr>
        <w:t xml:space="preserve">Prije pripreme </w:t>
      </w:r>
      <w:r w:rsidR="00D342BC">
        <w:rPr>
          <w:rFonts w:ascii="Times New Roman" w:hAnsi="Times New Roman" w:cs="Times New Roman"/>
          <w:sz w:val="24"/>
          <w:szCs w:val="24"/>
        </w:rPr>
        <w:t>projektnog prijedloga</w:t>
      </w:r>
      <w:r w:rsidRPr="00134C07">
        <w:rPr>
          <w:rFonts w:ascii="Times New Roman" w:hAnsi="Times New Roman" w:cs="Times New Roman"/>
          <w:sz w:val="24"/>
          <w:szCs w:val="24"/>
        </w:rPr>
        <w:t xml:space="preserve"> </w:t>
      </w:r>
      <w:r w:rsidR="000D7BF3">
        <w:rPr>
          <w:rFonts w:ascii="Times New Roman" w:hAnsi="Times New Roman" w:cs="Times New Roman"/>
          <w:sz w:val="24"/>
          <w:szCs w:val="24"/>
        </w:rPr>
        <w:t>prijavitelj</w:t>
      </w:r>
      <w:r w:rsidR="00D342BC" w:rsidRPr="00134C07">
        <w:rPr>
          <w:rFonts w:ascii="Times New Roman" w:hAnsi="Times New Roman" w:cs="Times New Roman"/>
          <w:sz w:val="24"/>
          <w:szCs w:val="24"/>
        </w:rPr>
        <w:t xml:space="preserve">i </w:t>
      </w:r>
      <w:r w:rsidRPr="00134C07">
        <w:rPr>
          <w:rFonts w:ascii="Times New Roman" w:hAnsi="Times New Roman" w:cs="Times New Roman"/>
          <w:sz w:val="24"/>
          <w:szCs w:val="24"/>
        </w:rPr>
        <w:t xml:space="preserve">se pozivaju da prouče zakonodavni i strateški okvir relevantan za predmetni </w:t>
      </w:r>
      <w:r w:rsidR="00A41C8E">
        <w:rPr>
          <w:rFonts w:ascii="Times New Roman" w:hAnsi="Times New Roman" w:cs="Times New Roman"/>
          <w:sz w:val="24"/>
          <w:szCs w:val="24"/>
        </w:rPr>
        <w:t>Poziv</w:t>
      </w:r>
      <w:r w:rsidRPr="00134C07">
        <w:rPr>
          <w:rFonts w:ascii="Times New Roman" w:hAnsi="Times New Roman" w:cs="Times New Roman"/>
          <w:sz w:val="24"/>
          <w:szCs w:val="24"/>
        </w:rPr>
        <w:t>.</w:t>
      </w:r>
      <w:r w:rsidR="00526AF3">
        <w:rPr>
          <w:rFonts w:ascii="Times New Roman" w:hAnsi="Times New Roman" w:cs="Times New Roman"/>
          <w:sz w:val="24"/>
          <w:szCs w:val="24"/>
        </w:rPr>
        <w:t xml:space="preserve"> </w:t>
      </w:r>
      <w:r w:rsidR="006F1507" w:rsidRPr="006F1507">
        <w:rPr>
          <w:rFonts w:ascii="Times New Roman" w:hAnsi="Times New Roman" w:cs="Times New Roman"/>
          <w:sz w:val="24"/>
          <w:szCs w:val="24"/>
        </w:rPr>
        <w:t>Zakoni i podzakonski akti i brojevi Narodnih novina navedeni su u ovom Pozivu kao važeći u trenutku raspisa Poziva te se na Upute i prateće obrasce i priloge, kao i na sve odnose koji proizlaze iz Poziva, primjenjuje pozitivno zakonodavstvo što uključuje zakonske i podzakonske akte RH i EU koji su naknadno stupili na snagu, kao i sve nji</w:t>
      </w:r>
      <w:r w:rsidR="006F1507">
        <w:rPr>
          <w:rFonts w:ascii="Times New Roman" w:hAnsi="Times New Roman" w:cs="Times New Roman"/>
          <w:sz w:val="24"/>
          <w:szCs w:val="24"/>
        </w:rPr>
        <w:t xml:space="preserve">hove kasnije izmjene i dopune. </w:t>
      </w:r>
      <w:r w:rsidR="006F1507" w:rsidRPr="006F1507">
        <w:rPr>
          <w:rFonts w:ascii="Times New Roman" w:hAnsi="Times New Roman" w:cs="Times New Roman"/>
          <w:sz w:val="24"/>
          <w:szCs w:val="24"/>
        </w:rPr>
        <w:t xml:space="preserve">Dužnost je </w:t>
      </w:r>
      <w:r w:rsidR="000D7BF3">
        <w:rPr>
          <w:rFonts w:ascii="Times New Roman" w:hAnsi="Times New Roman" w:cs="Times New Roman"/>
          <w:sz w:val="24"/>
          <w:szCs w:val="24"/>
        </w:rPr>
        <w:t>prijavitelj</w:t>
      </w:r>
      <w:r w:rsidR="006F1507" w:rsidRPr="006F1507">
        <w:rPr>
          <w:rFonts w:ascii="Times New Roman" w:hAnsi="Times New Roman" w:cs="Times New Roman"/>
          <w:sz w:val="24"/>
          <w:szCs w:val="24"/>
        </w:rPr>
        <w:t xml:space="preserve">a provjeriti primjenjivo zakonodavstvo u trenutku prijave na </w:t>
      </w:r>
      <w:r w:rsidR="00A41C8E">
        <w:rPr>
          <w:rFonts w:ascii="Times New Roman" w:hAnsi="Times New Roman" w:cs="Times New Roman"/>
          <w:sz w:val="24"/>
          <w:szCs w:val="24"/>
        </w:rPr>
        <w:t>Poziv</w:t>
      </w:r>
      <w:r w:rsidR="006F1507" w:rsidRPr="006F1507">
        <w:rPr>
          <w:rFonts w:ascii="Times New Roman" w:hAnsi="Times New Roman" w:cs="Times New Roman"/>
          <w:sz w:val="24"/>
          <w:szCs w:val="24"/>
        </w:rPr>
        <w:t xml:space="preserve">, jer će se na </w:t>
      </w:r>
      <w:r w:rsidR="000D7BF3">
        <w:rPr>
          <w:rFonts w:ascii="Times New Roman" w:hAnsi="Times New Roman" w:cs="Times New Roman"/>
          <w:sz w:val="24"/>
          <w:szCs w:val="24"/>
        </w:rPr>
        <w:t>prijavitelj</w:t>
      </w:r>
      <w:r w:rsidR="006F1507" w:rsidRPr="006F1507">
        <w:rPr>
          <w:rFonts w:ascii="Times New Roman" w:hAnsi="Times New Roman" w:cs="Times New Roman"/>
          <w:sz w:val="24"/>
          <w:szCs w:val="24"/>
        </w:rPr>
        <w:t xml:space="preserve">a primijeniti važeći propisi u trenutku podnošenja </w:t>
      </w:r>
      <w:r w:rsidR="003E2209" w:rsidRPr="006F1507">
        <w:rPr>
          <w:rFonts w:ascii="Times New Roman" w:hAnsi="Times New Roman" w:cs="Times New Roman"/>
          <w:sz w:val="24"/>
          <w:szCs w:val="24"/>
        </w:rPr>
        <w:t>projektn</w:t>
      </w:r>
      <w:r w:rsidR="003E2209">
        <w:rPr>
          <w:rFonts w:ascii="Times New Roman" w:hAnsi="Times New Roman" w:cs="Times New Roman"/>
          <w:sz w:val="24"/>
          <w:szCs w:val="24"/>
        </w:rPr>
        <w:t>og</w:t>
      </w:r>
      <w:r w:rsidR="003E2209" w:rsidRPr="006F1507">
        <w:rPr>
          <w:rFonts w:ascii="Times New Roman" w:hAnsi="Times New Roman" w:cs="Times New Roman"/>
          <w:sz w:val="24"/>
          <w:szCs w:val="24"/>
        </w:rPr>
        <w:t xml:space="preserve"> prij</w:t>
      </w:r>
      <w:r w:rsidR="003E2209">
        <w:rPr>
          <w:rFonts w:ascii="Times New Roman" w:hAnsi="Times New Roman" w:cs="Times New Roman"/>
          <w:sz w:val="24"/>
          <w:szCs w:val="24"/>
        </w:rPr>
        <w:t>edloga</w:t>
      </w:r>
      <w:r w:rsidR="006F1507" w:rsidRPr="006F1507">
        <w:rPr>
          <w:rFonts w:ascii="Times New Roman" w:hAnsi="Times New Roman" w:cs="Times New Roman"/>
          <w:sz w:val="24"/>
          <w:szCs w:val="24"/>
        </w:rPr>
        <w:t>.</w:t>
      </w:r>
    </w:p>
    <w:p w:rsidR="009D0871" w:rsidRPr="006F1507" w:rsidRDefault="009D0871" w:rsidP="00A46890">
      <w:pPr>
        <w:spacing w:after="0" w:line="360" w:lineRule="auto"/>
        <w:rPr>
          <w:rFonts w:ascii="Times New Roman" w:hAnsi="Times New Roman" w:cs="Times New Roman"/>
          <w:sz w:val="24"/>
          <w:szCs w:val="24"/>
        </w:rPr>
      </w:pPr>
    </w:p>
    <w:p w:rsidR="00436836" w:rsidRPr="00134C07" w:rsidRDefault="00436836" w:rsidP="001A7E45">
      <w:pPr>
        <w:spacing w:after="0" w:line="360" w:lineRule="auto"/>
        <w:rPr>
          <w:rFonts w:ascii="Times New Roman" w:hAnsi="Times New Roman" w:cs="Times New Roman"/>
          <w:b/>
          <w:i/>
          <w:sz w:val="24"/>
          <w:szCs w:val="24"/>
        </w:rPr>
      </w:pPr>
      <w:r w:rsidRPr="00134C07">
        <w:rPr>
          <w:rFonts w:ascii="Times New Roman" w:hAnsi="Times New Roman" w:cs="Times New Roman"/>
          <w:b/>
          <w:i/>
          <w:sz w:val="24"/>
          <w:szCs w:val="24"/>
        </w:rPr>
        <w:t>Zakonodavstvo Europske unije</w:t>
      </w:r>
    </w:p>
    <w:p w:rsidR="00436836" w:rsidRPr="00134C07" w:rsidRDefault="00436836" w:rsidP="001A7E45">
      <w:pPr>
        <w:numPr>
          <w:ilvl w:val="0"/>
          <w:numId w:val="1"/>
        </w:numPr>
        <w:spacing w:after="0" w:line="360" w:lineRule="auto"/>
        <w:contextualSpacing/>
        <w:jc w:val="both"/>
        <w:rPr>
          <w:rFonts w:ascii="Times New Roman" w:hAnsi="Times New Roman" w:cs="Times New Roman"/>
          <w:sz w:val="24"/>
          <w:szCs w:val="24"/>
        </w:rPr>
      </w:pPr>
      <w:r w:rsidRPr="00134C07">
        <w:rPr>
          <w:rFonts w:ascii="Times New Roman" w:hAnsi="Times New Roman" w:cs="Times New Roman"/>
          <w:b/>
          <w:sz w:val="24"/>
          <w:szCs w:val="24"/>
        </w:rPr>
        <w:t>Uredba (EU) br. 1301/2013</w:t>
      </w:r>
      <w:r w:rsidR="002843FB">
        <w:rPr>
          <w:rStyle w:val="FootnoteReference"/>
          <w:rFonts w:ascii="Times New Roman" w:hAnsi="Times New Roman"/>
          <w:b/>
          <w:sz w:val="24"/>
          <w:szCs w:val="24"/>
        </w:rPr>
        <w:footnoteReference w:id="6"/>
      </w:r>
      <w:r w:rsidRPr="00134C07">
        <w:rPr>
          <w:rFonts w:ascii="Times New Roman" w:hAnsi="Times New Roman" w:cs="Times New Roman"/>
          <w:sz w:val="24"/>
          <w:szCs w:val="24"/>
        </w:rPr>
        <w:t xml:space="preserve"> Europskog parlamenta i Vijeća od 17. prosinca 2013.</w:t>
      </w:r>
      <w:r w:rsidR="007845F7">
        <w:rPr>
          <w:rFonts w:ascii="Times New Roman" w:hAnsi="Times New Roman" w:cs="Times New Roman"/>
          <w:sz w:val="24"/>
          <w:szCs w:val="24"/>
        </w:rPr>
        <w:t xml:space="preserve"> godine</w:t>
      </w:r>
      <w:r w:rsidRPr="00134C07">
        <w:rPr>
          <w:rFonts w:ascii="Times New Roman" w:hAnsi="Times New Roman" w:cs="Times New Roman"/>
          <w:sz w:val="24"/>
          <w:szCs w:val="24"/>
        </w:rPr>
        <w:t xml:space="preserve"> o Europskom fondu za regionalni razvoj i o posebnim odredbama o cilju „Ulaganje za rast i radna mjesta te stavljanju izvan snage Uredbe (EZ) br. 1080/2006</w:t>
      </w:r>
      <w:r w:rsidR="00BE0E99" w:rsidRPr="00134C07">
        <w:rPr>
          <w:rFonts w:ascii="Times New Roman" w:hAnsi="Times New Roman" w:cs="Times New Roman"/>
          <w:sz w:val="24"/>
          <w:szCs w:val="24"/>
        </w:rPr>
        <w:t>.</w:t>
      </w:r>
    </w:p>
    <w:p w:rsidR="00436836" w:rsidRPr="00134C07" w:rsidRDefault="00436836" w:rsidP="001A7E45">
      <w:pPr>
        <w:numPr>
          <w:ilvl w:val="0"/>
          <w:numId w:val="1"/>
        </w:numPr>
        <w:spacing w:after="0" w:line="360" w:lineRule="auto"/>
        <w:contextualSpacing/>
        <w:jc w:val="both"/>
        <w:rPr>
          <w:rFonts w:ascii="Times New Roman" w:hAnsi="Times New Roman" w:cs="Times New Roman"/>
          <w:sz w:val="24"/>
          <w:szCs w:val="24"/>
        </w:rPr>
      </w:pPr>
      <w:r w:rsidRPr="00134C07">
        <w:rPr>
          <w:rFonts w:ascii="Times New Roman" w:hAnsi="Times New Roman" w:cs="Times New Roman"/>
          <w:b/>
          <w:sz w:val="24"/>
          <w:szCs w:val="24"/>
        </w:rPr>
        <w:t>Uredba (EU) br. 1303/2013</w:t>
      </w:r>
      <w:r w:rsidR="002843FB">
        <w:rPr>
          <w:rStyle w:val="FootnoteReference"/>
          <w:rFonts w:ascii="Times New Roman" w:hAnsi="Times New Roman"/>
          <w:b/>
          <w:sz w:val="24"/>
          <w:szCs w:val="24"/>
        </w:rPr>
        <w:footnoteReference w:id="7"/>
      </w:r>
      <w:r w:rsidRPr="00134C07">
        <w:rPr>
          <w:rFonts w:ascii="Times New Roman" w:hAnsi="Times New Roman" w:cs="Times New Roman"/>
          <w:sz w:val="24"/>
          <w:szCs w:val="24"/>
        </w:rPr>
        <w:t xml:space="preserve"> Europskog parlamenta i Vijeća od 17. prosinca 2013.</w:t>
      </w:r>
      <w:r w:rsidR="007845F7">
        <w:rPr>
          <w:rFonts w:ascii="Times New Roman" w:hAnsi="Times New Roman" w:cs="Times New Roman"/>
          <w:sz w:val="24"/>
          <w:szCs w:val="24"/>
        </w:rPr>
        <w:t xml:space="preserve"> godine</w:t>
      </w:r>
      <w:r w:rsidRPr="00134C07">
        <w:rPr>
          <w:rFonts w:ascii="Times New Roman" w:hAnsi="Times New Roman" w:cs="Times New Roman"/>
          <w:sz w:val="24"/>
          <w:szCs w:val="24"/>
        </w:rPr>
        <w:t xml:space="preserve"> o utvrđivanju zajedničkih odredbi o Europskom fondu za regionalni razvoj, Europskom socijalnom fondu, Kohezijskom fondu, Europskom poljoprivrednom fondu za ruralni razvoj i Europskom fondu za pomorstvo i ribarstvo i o utvrđivanju </w:t>
      </w:r>
      <w:r w:rsidRPr="00134C07">
        <w:rPr>
          <w:rFonts w:ascii="Times New Roman" w:hAnsi="Times New Roman" w:cs="Times New Roman"/>
          <w:sz w:val="24"/>
          <w:szCs w:val="24"/>
        </w:rPr>
        <w:lastRenderedPageBreak/>
        <w:t>općih odredbi o Europskom fondu za regionalni razvoj, Europskom socijalnom fondu, Kohezijskom fondu i Europskom fondu za pomorstvo i ribarstvo te o stavljanju izvan snage Uredbe Vijeća (EZ) br. 1083/2006</w:t>
      </w:r>
      <w:r w:rsidR="00BE0E99" w:rsidRPr="00134C07">
        <w:rPr>
          <w:rFonts w:ascii="Times New Roman" w:hAnsi="Times New Roman" w:cs="Times New Roman"/>
          <w:sz w:val="24"/>
          <w:szCs w:val="24"/>
        </w:rPr>
        <w:t>.</w:t>
      </w:r>
      <w:r w:rsidR="00134C07">
        <w:rPr>
          <w:rFonts w:ascii="Times New Roman" w:hAnsi="Times New Roman" w:cs="Times New Roman"/>
          <w:sz w:val="24"/>
          <w:szCs w:val="24"/>
        </w:rPr>
        <w:t xml:space="preserve">, </w:t>
      </w:r>
      <w:r w:rsidR="007845F7">
        <w:rPr>
          <w:rFonts w:ascii="Times New Roman" w:hAnsi="Times New Roman" w:cs="Times New Roman"/>
          <w:sz w:val="24"/>
          <w:szCs w:val="24"/>
        </w:rPr>
        <w:t xml:space="preserve">te </w:t>
      </w:r>
      <w:r w:rsidR="00134C07" w:rsidRPr="00134C07">
        <w:rPr>
          <w:rFonts w:ascii="Times New Roman" w:hAnsi="Times New Roman" w:cs="Times New Roman"/>
          <w:sz w:val="24"/>
          <w:szCs w:val="24"/>
        </w:rPr>
        <w:t>provedbena Uredba Komisije EU br. 821/2014 od 28. srpnja 2014.</w:t>
      </w:r>
      <w:r w:rsidR="007845F7">
        <w:rPr>
          <w:rFonts w:ascii="Times New Roman" w:hAnsi="Times New Roman" w:cs="Times New Roman"/>
          <w:sz w:val="24"/>
          <w:szCs w:val="24"/>
        </w:rPr>
        <w:t xml:space="preserve"> godine </w:t>
      </w:r>
      <w:r w:rsidR="00134C07" w:rsidRPr="00134C07">
        <w:rPr>
          <w:rFonts w:ascii="Times New Roman" w:hAnsi="Times New Roman" w:cs="Times New Roman"/>
          <w:sz w:val="24"/>
          <w:szCs w:val="24"/>
        </w:rPr>
        <w:t>o utvrđivanju pravila za primjenu Uredbe (EU) 1303/</w:t>
      </w:r>
      <w:r w:rsidR="007845F7">
        <w:rPr>
          <w:rFonts w:ascii="Times New Roman" w:hAnsi="Times New Roman" w:cs="Times New Roman"/>
          <w:sz w:val="24"/>
          <w:szCs w:val="24"/>
        </w:rPr>
        <w:t>20</w:t>
      </w:r>
      <w:r w:rsidR="00134C07" w:rsidRPr="00134C07">
        <w:rPr>
          <w:rFonts w:ascii="Times New Roman" w:hAnsi="Times New Roman" w:cs="Times New Roman"/>
          <w:sz w:val="24"/>
          <w:szCs w:val="24"/>
        </w:rPr>
        <w:t>13.</w:t>
      </w:r>
    </w:p>
    <w:p w:rsidR="00436836" w:rsidRDefault="00436836" w:rsidP="001A7E45">
      <w:pPr>
        <w:numPr>
          <w:ilvl w:val="0"/>
          <w:numId w:val="1"/>
        </w:numPr>
        <w:spacing w:after="0" w:line="360" w:lineRule="auto"/>
        <w:contextualSpacing/>
        <w:jc w:val="both"/>
        <w:rPr>
          <w:rFonts w:ascii="Times New Roman" w:hAnsi="Times New Roman" w:cs="Times New Roman"/>
          <w:sz w:val="24"/>
          <w:szCs w:val="24"/>
        </w:rPr>
      </w:pPr>
      <w:r w:rsidRPr="003E74A0">
        <w:rPr>
          <w:rFonts w:ascii="Times New Roman" w:hAnsi="Times New Roman" w:cs="Times New Roman"/>
          <w:b/>
          <w:sz w:val="24"/>
          <w:szCs w:val="24"/>
        </w:rPr>
        <w:t>Uredba Komisije (EU) br. 651/2014</w:t>
      </w:r>
      <w:r w:rsidRPr="00134C07">
        <w:rPr>
          <w:rFonts w:ascii="Times New Roman" w:hAnsi="Times New Roman" w:cs="Times New Roman"/>
          <w:sz w:val="24"/>
          <w:szCs w:val="24"/>
        </w:rPr>
        <w:t xml:space="preserve"> оd 17. lipnja 2014. </w:t>
      </w:r>
      <w:r w:rsidR="006E1621">
        <w:rPr>
          <w:rFonts w:ascii="Times New Roman" w:hAnsi="Times New Roman" w:cs="Times New Roman"/>
          <w:sz w:val="24"/>
          <w:szCs w:val="24"/>
        </w:rPr>
        <w:t xml:space="preserve">godine </w:t>
      </w:r>
      <w:r w:rsidRPr="00134C07">
        <w:rPr>
          <w:rFonts w:ascii="Times New Roman" w:hAnsi="Times New Roman" w:cs="Times New Roman"/>
          <w:sz w:val="24"/>
          <w:szCs w:val="24"/>
        </w:rPr>
        <w:t>o ocjenjivanju određenih kategorija potpora spojivima s unutarnjim tržištem u primjeni članaka 107. i 108. Ugovora</w:t>
      </w:r>
      <w:r w:rsidR="00292CDD" w:rsidRPr="00134C07">
        <w:rPr>
          <w:rFonts w:ascii="Times New Roman" w:hAnsi="Times New Roman" w:cs="Times New Roman"/>
          <w:sz w:val="24"/>
          <w:szCs w:val="24"/>
        </w:rPr>
        <w:t xml:space="preserve"> o funkcioniranju EU</w:t>
      </w:r>
      <w:r w:rsidR="00552331" w:rsidRPr="00134C07">
        <w:rPr>
          <w:rFonts w:ascii="Times New Roman" w:hAnsi="Times New Roman" w:cs="Times New Roman"/>
          <w:sz w:val="24"/>
          <w:szCs w:val="24"/>
        </w:rPr>
        <w:t xml:space="preserve"> </w:t>
      </w:r>
      <w:r w:rsidR="006F5646" w:rsidRPr="00134C07">
        <w:rPr>
          <w:rFonts w:ascii="Times New Roman" w:hAnsi="Times New Roman" w:cs="Times New Roman"/>
          <w:sz w:val="24"/>
          <w:szCs w:val="24"/>
        </w:rPr>
        <w:t>(u daljnjem tekstu: Uredba 651/2014)</w:t>
      </w:r>
      <w:r w:rsidRPr="00134C07">
        <w:rPr>
          <w:rFonts w:ascii="Times New Roman" w:hAnsi="Times New Roman" w:cs="Times New Roman"/>
          <w:sz w:val="24"/>
          <w:szCs w:val="24"/>
        </w:rPr>
        <w:t>.</w:t>
      </w:r>
      <w:r w:rsidR="007D237E">
        <w:rPr>
          <w:rStyle w:val="FootnoteReference"/>
          <w:rFonts w:ascii="Times New Roman" w:hAnsi="Times New Roman"/>
          <w:sz w:val="24"/>
          <w:szCs w:val="24"/>
        </w:rPr>
        <w:footnoteReference w:id="8"/>
      </w:r>
    </w:p>
    <w:p w:rsidR="006F1507" w:rsidRPr="00134C07" w:rsidRDefault="006F1507" w:rsidP="006F1507">
      <w:pPr>
        <w:numPr>
          <w:ilvl w:val="0"/>
          <w:numId w:val="1"/>
        </w:numPr>
        <w:spacing w:after="0" w:line="360" w:lineRule="auto"/>
        <w:contextualSpacing/>
        <w:jc w:val="both"/>
        <w:rPr>
          <w:rFonts w:ascii="Times New Roman" w:hAnsi="Times New Roman" w:cs="Times New Roman"/>
          <w:sz w:val="24"/>
          <w:szCs w:val="24"/>
        </w:rPr>
      </w:pPr>
      <w:r w:rsidRPr="00753D8D">
        <w:rPr>
          <w:rFonts w:ascii="Times New Roman" w:hAnsi="Times New Roman"/>
          <w:b/>
          <w:sz w:val="24"/>
          <w:szCs w:val="24"/>
        </w:rPr>
        <w:t>Ugovor o funkcioniranju EU</w:t>
      </w:r>
      <w:r>
        <w:rPr>
          <w:rStyle w:val="FootnoteReference"/>
          <w:rFonts w:ascii="Times New Roman" w:hAnsi="Times New Roman"/>
          <w:sz w:val="24"/>
          <w:szCs w:val="24"/>
        </w:rPr>
        <w:footnoteReference w:id="9"/>
      </w:r>
    </w:p>
    <w:p w:rsidR="00AC22EC" w:rsidRPr="00134C07" w:rsidRDefault="00AC22EC" w:rsidP="006F1507">
      <w:pPr>
        <w:spacing w:after="0" w:line="360" w:lineRule="auto"/>
        <w:contextualSpacing/>
        <w:rPr>
          <w:rFonts w:ascii="Times New Roman" w:hAnsi="Times New Roman" w:cs="Times New Roman"/>
          <w:sz w:val="24"/>
          <w:szCs w:val="24"/>
        </w:rPr>
      </w:pPr>
    </w:p>
    <w:p w:rsidR="00436836" w:rsidRPr="00134C07" w:rsidRDefault="00436836" w:rsidP="001A7E45">
      <w:pPr>
        <w:spacing w:after="0" w:line="360" w:lineRule="auto"/>
        <w:rPr>
          <w:rFonts w:ascii="Times New Roman" w:hAnsi="Times New Roman" w:cs="Times New Roman"/>
          <w:b/>
          <w:i/>
          <w:sz w:val="24"/>
          <w:szCs w:val="24"/>
        </w:rPr>
      </w:pPr>
      <w:r w:rsidRPr="00134C07">
        <w:rPr>
          <w:rFonts w:ascii="Times New Roman" w:hAnsi="Times New Roman" w:cs="Times New Roman"/>
          <w:b/>
          <w:i/>
          <w:sz w:val="24"/>
          <w:szCs w:val="24"/>
        </w:rPr>
        <w:t>Nacionalno zakonodavstvo</w:t>
      </w:r>
    </w:p>
    <w:p w:rsidR="00436836" w:rsidRPr="00C326C0" w:rsidRDefault="00436836" w:rsidP="001A7E45">
      <w:pPr>
        <w:numPr>
          <w:ilvl w:val="0"/>
          <w:numId w:val="3"/>
        </w:numPr>
        <w:spacing w:after="0" w:line="360" w:lineRule="auto"/>
        <w:contextualSpacing/>
        <w:jc w:val="both"/>
        <w:rPr>
          <w:rFonts w:ascii="Times New Roman" w:hAnsi="Times New Roman" w:cs="Times New Roman"/>
          <w:sz w:val="24"/>
          <w:szCs w:val="24"/>
        </w:rPr>
      </w:pPr>
      <w:r w:rsidRPr="00134C07">
        <w:rPr>
          <w:rFonts w:ascii="Times New Roman" w:hAnsi="Times New Roman" w:cs="Times New Roman"/>
          <w:sz w:val="24"/>
          <w:szCs w:val="24"/>
        </w:rPr>
        <w:t>Ugovor o pristupanju Republike Hrvatske Europskoj uniji (NN - Međunarodni ugovori br. 2/12</w:t>
      </w:r>
      <w:r w:rsidR="00156E75" w:rsidRPr="00134C07">
        <w:rPr>
          <w:rFonts w:ascii="Times New Roman" w:hAnsi="Times New Roman" w:cs="Times New Roman"/>
          <w:sz w:val="24"/>
          <w:szCs w:val="24"/>
        </w:rPr>
        <w:t>, NN 9/13</w:t>
      </w:r>
      <w:r w:rsidR="00134C07">
        <w:rPr>
          <w:rFonts w:ascii="Times New Roman" w:hAnsi="Times New Roman" w:cs="Times New Roman"/>
          <w:sz w:val="24"/>
          <w:szCs w:val="24"/>
        </w:rPr>
        <w:t>)</w:t>
      </w:r>
      <w:r w:rsidR="00134C07" w:rsidRPr="00134C07">
        <w:rPr>
          <w:rStyle w:val="FootnoteReference"/>
          <w:rFonts w:ascii="Times New Roman" w:hAnsi="Times New Roman"/>
          <w:sz w:val="24"/>
          <w:szCs w:val="24"/>
        </w:rPr>
        <w:t xml:space="preserve"> </w:t>
      </w:r>
      <w:r w:rsidR="00134C07">
        <w:rPr>
          <w:rStyle w:val="FootnoteReference"/>
          <w:rFonts w:ascii="Times New Roman" w:hAnsi="Times New Roman"/>
          <w:sz w:val="24"/>
          <w:szCs w:val="24"/>
        </w:rPr>
        <w:footnoteReference w:id="10"/>
      </w:r>
    </w:p>
    <w:p w:rsidR="00436836" w:rsidRPr="00134C07" w:rsidRDefault="00436836" w:rsidP="001A7E45">
      <w:pPr>
        <w:numPr>
          <w:ilvl w:val="0"/>
          <w:numId w:val="2"/>
        </w:numPr>
        <w:spacing w:after="0" w:line="360" w:lineRule="auto"/>
        <w:contextualSpacing/>
        <w:jc w:val="both"/>
        <w:rPr>
          <w:rFonts w:ascii="Times New Roman" w:hAnsi="Times New Roman" w:cs="Times New Roman"/>
          <w:sz w:val="24"/>
          <w:szCs w:val="24"/>
        </w:rPr>
      </w:pPr>
      <w:r w:rsidRPr="00134C07">
        <w:rPr>
          <w:rFonts w:ascii="Times New Roman" w:hAnsi="Times New Roman" w:cs="Times New Roman"/>
          <w:sz w:val="24"/>
          <w:szCs w:val="24"/>
        </w:rPr>
        <w:t>Zakon o uspostavi institucionalnog okvira za provedbu europskih strukturnih i investicijskih fondova u Republici Hrvatskoj u financijskom razdoblju od 2014.</w:t>
      </w:r>
      <w:r w:rsidR="000C045F">
        <w:rPr>
          <w:rFonts w:ascii="Times New Roman" w:hAnsi="Times New Roman" w:cs="Times New Roman"/>
          <w:sz w:val="24"/>
          <w:szCs w:val="24"/>
        </w:rPr>
        <w:t>-</w:t>
      </w:r>
      <w:r w:rsidRPr="00134C07">
        <w:rPr>
          <w:rFonts w:ascii="Times New Roman" w:hAnsi="Times New Roman" w:cs="Times New Roman"/>
          <w:sz w:val="24"/>
          <w:szCs w:val="24"/>
        </w:rPr>
        <w:t>2020. (NN 92/14)</w:t>
      </w:r>
    </w:p>
    <w:p w:rsidR="00436836" w:rsidRPr="00134C07" w:rsidRDefault="00436836" w:rsidP="003140B8">
      <w:pPr>
        <w:numPr>
          <w:ilvl w:val="0"/>
          <w:numId w:val="2"/>
        </w:numPr>
        <w:spacing w:after="0" w:line="360" w:lineRule="auto"/>
        <w:ind w:left="714" w:hanging="357"/>
        <w:contextualSpacing/>
        <w:jc w:val="both"/>
        <w:rPr>
          <w:rFonts w:ascii="Times New Roman" w:hAnsi="Times New Roman" w:cs="Times New Roman"/>
          <w:sz w:val="24"/>
          <w:szCs w:val="24"/>
        </w:rPr>
      </w:pPr>
      <w:r w:rsidRPr="00134C07">
        <w:rPr>
          <w:rFonts w:ascii="Times New Roman" w:hAnsi="Times New Roman" w:cs="Times New Roman"/>
          <w:sz w:val="24"/>
          <w:szCs w:val="24"/>
        </w:rPr>
        <w:t>Uredba o tijelima u sustavima upravljanja i kontrole korištenja Europskog socijalnog fonda, Europskog fonda za regionalni razvoj i Kohezijskog fonda, u vezi s ciljem "Ulaganje za rast i radna mjesta" (NN 107/14</w:t>
      </w:r>
      <w:r w:rsidR="003140B8" w:rsidRPr="00134C07">
        <w:rPr>
          <w:rFonts w:ascii="Times New Roman" w:hAnsi="Times New Roman" w:cs="Times New Roman"/>
          <w:sz w:val="24"/>
          <w:szCs w:val="24"/>
        </w:rPr>
        <w:t>, 23/15</w:t>
      </w:r>
      <w:r w:rsidR="00134C07">
        <w:rPr>
          <w:rFonts w:ascii="Times New Roman" w:hAnsi="Times New Roman" w:cs="Times New Roman"/>
          <w:sz w:val="24"/>
          <w:szCs w:val="24"/>
        </w:rPr>
        <w:t>,</w:t>
      </w:r>
      <w:r w:rsidR="007F7DBA" w:rsidRPr="00134C07">
        <w:rPr>
          <w:rFonts w:ascii="Times New Roman" w:hAnsi="Times New Roman" w:cs="Times New Roman"/>
          <w:color w:val="C00000"/>
          <w:sz w:val="24"/>
          <w:szCs w:val="24"/>
        </w:rPr>
        <w:t xml:space="preserve"> </w:t>
      </w:r>
      <w:r w:rsidR="007F7DBA" w:rsidRPr="00134C07">
        <w:rPr>
          <w:rFonts w:ascii="Times New Roman" w:hAnsi="Times New Roman" w:cs="Times New Roman"/>
          <w:sz w:val="24"/>
          <w:szCs w:val="24"/>
        </w:rPr>
        <w:t>129/15</w:t>
      </w:r>
      <w:r w:rsidRPr="00134C07">
        <w:rPr>
          <w:rFonts w:ascii="Times New Roman" w:hAnsi="Times New Roman" w:cs="Times New Roman"/>
          <w:sz w:val="24"/>
          <w:szCs w:val="24"/>
        </w:rPr>
        <w:t>)</w:t>
      </w:r>
    </w:p>
    <w:p w:rsidR="003140B8" w:rsidRPr="00134C07" w:rsidRDefault="00436836" w:rsidP="003140B8">
      <w:pPr>
        <w:numPr>
          <w:ilvl w:val="0"/>
          <w:numId w:val="2"/>
        </w:numPr>
        <w:spacing w:after="0" w:line="360" w:lineRule="auto"/>
        <w:ind w:left="714" w:hanging="357"/>
        <w:contextualSpacing/>
        <w:jc w:val="both"/>
        <w:rPr>
          <w:rFonts w:ascii="Times New Roman" w:hAnsi="Times New Roman" w:cs="Times New Roman"/>
          <w:sz w:val="24"/>
          <w:szCs w:val="24"/>
        </w:rPr>
      </w:pPr>
      <w:r w:rsidRPr="00134C07">
        <w:rPr>
          <w:rFonts w:ascii="Times New Roman" w:hAnsi="Times New Roman" w:cs="Times New Roman"/>
          <w:sz w:val="24"/>
          <w:szCs w:val="24"/>
        </w:rPr>
        <w:t>Zakon o državnim potporama (NN 47/14)</w:t>
      </w:r>
    </w:p>
    <w:p w:rsidR="00436836" w:rsidRPr="00134C07" w:rsidRDefault="00436836" w:rsidP="003140B8">
      <w:pPr>
        <w:numPr>
          <w:ilvl w:val="0"/>
          <w:numId w:val="2"/>
        </w:numPr>
        <w:spacing w:after="0" w:line="360" w:lineRule="auto"/>
        <w:ind w:left="714" w:hanging="357"/>
        <w:contextualSpacing/>
        <w:jc w:val="both"/>
        <w:rPr>
          <w:rFonts w:ascii="Times New Roman" w:hAnsi="Times New Roman" w:cs="Times New Roman"/>
          <w:sz w:val="24"/>
          <w:szCs w:val="24"/>
        </w:rPr>
      </w:pPr>
      <w:r w:rsidRPr="00134C07">
        <w:rPr>
          <w:rFonts w:ascii="Times New Roman" w:hAnsi="Times New Roman" w:cs="Times New Roman"/>
          <w:sz w:val="24"/>
          <w:szCs w:val="24"/>
        </w:rPr>
        <w:t xml:space="preserve">Zakon o trgovačkim društvima (NN 111/93, </w:t>
      </w:r>
      <w:r w:rsidR="007F7DBA" w:rsidRPr="00134C07">
        <w:rPr>
          <w:rFonts w:ascii="Times New Roman" w:hAnsi="Times New Roman" w:cs="Times New Roman"/>
          <w:sz w:val="24"/>
          <w:szCs w:val="24"/>
        </w:rPr>
        <w:t>121/99,</w:t>
      </w:r>
      <w:r w:rsidRPr="00134C07">
        <w:rPr>
          <w:rFonts w:ascii="Times New Roman" w:hAnsi="Times New Roman" w:cs="Times New Roman"/>
          <w:sz w:val="24"/>
          <w:szCs w:val="24"/>
        </w:rPr>
        <w:t xml:space="preserve"> </w:t>
      </w:r>
      <w:r w:rsidR="007F7DBA" w:rsidRPr="00134C07">
        <w:rPr>
          <w:rFonts w:ascii="Times New Roman" w:hAnsi="Times New Roman" w:cs="Times New Roman"/>
          <w:sz w:val="24"/>
          <w:szCs w:val="24"/>
        </w:rPr>
        <w:t xml:space="preserve">52/00, </w:t>
      </w:r>
      <w:r w:rsidRPr="00134C07">
        <w:rPr>
          <w:rFonts w:ascii="Times New Roman" w:hAnsi="Times New Roman" w:cs="Times New Roman"/>
          <w:sz w:val="24"/>
          <w:szCs w:val="24"/>
        </w:rPr>
        <w:t>118/03,</w:t>
      </w:r>
      <w:r w:rsidR="007F7DBA" w:rsidRPr="00134C07">
        <w:rPr>
          <w:rFonts w:ascii="Times New Roman" w:hAnsi="Times New Roman" w:cs="Times New Roman"/>
          <w:sz w:val="24"/>
          <w:szCs w:val="24"/>
        </w:rPr>
        <w:t xml:space="preserve"> 107/07,</w:t>
      </w:r>
      <w:r w:rsidRPr="00134C07">
        <w:rPr>
          <w:rFonts w:ascii="Times New Roman" w:hAnsi="Times New Roman" w:cs="Times New Roman"/>
          <w:sz w:val="24"/>
          <w:szCs w:val="24"/>
        </w:rPr>
        <w:t xml:space="preserve"> 146/08, 137/09, </w:t>
      </w:r>
      <w:r w:rsidR="007F7DBA" w:rsidRPr="00134C07">
        <w:rPr>
          <w:rFonts w:ascii="Times New Roman" w:hAnsi="Times New Roman" w:cs="Times New Roman"/>
          <w:sz w:val="24"/>
          <w:szCs w:val="24"/>
        </w:rPr>
        <w:t xml:space="preserve">125/11, </w:t>
      </w:r>
      <w:r w:rsidRPr="00134C07">
        <w:rPr>
          <w:rFonts w:ascii="Times New Roman" w:hAnsi="Times New Roman" w:cs="Times New Roman"/>
          <w:sz w:val="24"/>
          <w:szCs w:val="24"/>
        </w:rPr>
        <w:t>152/11, 111/12, 68/13</w:t>
      </w:r>
      <w:r w:rsidR="007F7DBA" w:rsidRPr="00134C07">
        <w:rPr>
          <w:rFonts w:ascii="Times New Roman" w:hAnsi="Times New Roman" w:cs="Times New Roman"/>
          <w:sz w:val="24"/>
          <w:szCs w:val="24"/>
        </w:rPr>
        <w:t>, 110/15</w:t>
      </w:r>
      <w:r w:rsidRPr="00134C07">
        <w:rPr>
          <w:rFonts w:ascii="Times New Roman" w:hAnsi="Times New Roman" w:cs="Times New Roman"/>
          <w:sz w:val="24"/>
          <w:szCs w:val="24"/>
        </w:rPr>
        <w:t>)</w:t>
      </w:r>
    </w:p>
    <w:p w:rsidR="003140B8" w:rsidRPr="00134C07" w:rsidRDefault="003140B8" w:rsidP="003140B8">
      <w:pPr>
        <w:numPr>
          <w:ilvl w:val="0"/>
          <w:numId w:val="2"/>
        </w:numPr>
        <w:spacing w:after="0" w:line="360" w:lineRule="auto"/>
        <w:ind w:left="714" w:hanging="357"/>
        <w:contextualSpacing/>
        <w:jc w:val="both"/>
        <w:rPr>
          <w:rFonts w:ascii="Times New Roman" w:hAnsi="Times New Roman" w:cs="Times New Roman"/>
          <w:sz w:val="24"/>
          <w:szCs w:val="24"/>
        </w:rPr>
      </w:pPr>
      <w:r w:rsidRPr="00134C07">
        <w:rPr>
          <w:rFonts w:ascii="Times New Roman" w:hAnsi="Times New Roman" w:cs="Times New Roman"/>
          <w:color w:val="000000"/>
          <w:sz w:val="24"/>
          <w:szCs w:val="24"/>
        </w:rPr>
        <w:t xml:space="preserve">Zakon o poticanju razvoja malog gospodarstva (NN 29/02, 63/07, 53/12, 56/13) </w:t>
      </w:r>
    </w:p>
    <w:p w:rsidR="000B1389" w:rsidRPr="00134C07" w:rsidRDefault="000B1389" w:rsidP="003140B8">
      <w:pPr>
        <w:numPr>
          <w:ilvl w:val="0"/>
          <w:numId w:val="2"/>
        </w:numPr>
        <w:spacing w:after="0" w:line="360" w:lineRule="auto"/>
        <w:ind w:left="714" w:hanging="357"/>
        <w:contextualSpacing/>
        <w:jc w:val="both"/>
        <w:rPr>
          <w:rFonts w:ascii="Times New Roman" w:hAnsi="Times New Roman" w:cs="Times New Roman"/>
          <w:sz w:val="24"/>
          <w:szCs w:val="24"/>
        </w:rPr>
      </w:pPr>
      <w:r w:rsidRPr="00134C07">
        <w:rPr>
          <w:rFonts w:ascii="Times New Roman" w:hAnsi="Times New Roman" w:cs="Times New Roman"/>
          <w:sz w:val="24"/>
          <w:szCs w:val="24"/>
        </w:rPr>
        <w:t>Zakon o obrtu (NN 143/13)</w:t>
      </w:r>
    </w:p>
    <w:p w:rsidR="000B1389" w:rsidRPr="00134C07" w:rsidRDefault="000B1389" w:rsidP="001A7E45">
      <w:pPr>
        <w:numPr>
          <w:ilvl w:val="0"/>
          <w:numId w:val="2"/>
        </w:numPr>
        <w:spacing w:after="0" w:line="360" w:lineRule="auto"/>
        <w:contextualSpacing/>
        <w:jc w:val="both"/>
        <w:rPr>
          <w:rFonts w:ascii="Times New Roman" w:hAnsi="Times New Roman" w:cs="Times New Roman"/>
          <w:sz w:val="24"/>
          <w:szCs w:val="24"/>
        </w:rPr>
      </w:pPr>
      <w:r w:rsidRPr="00134C07">
        <w:rPr>
          <w:rFonts w:ascii="Times New Roman" w:hAnsi="Times New Roman" w:cs="Times New Roman"/>
          <w:sz w:val="24"/>
          <w:szCs w:val="24"/>
        </w:rPr>
        <w:t>Zakon o zadrugama (NN 34/11, 125/13, 76/14)</w:t>
      </w:r>
    </w:p>
    <w:p w:rsidR="000B1389" w:rsidRPr="00134C07" w:rsidRDefault="000B1389" w:rsidP="001A7E45">
      <w:pPr>
        <w:numPr>
          <w:ilvl w:val="0"/>
          <w:numId w:val="2"/>
        </w:numPr>
        <w:spacing w:after="0" w:line="360" w:lineRule="auto"/>
        <w:contextualSpacing/>
        <w:jc w:val="both"/>
        <w:rPr>
          <w:rFonts w:ascii="Times New Roman" w:hAnsi="Times New Roman" w:cs="Times New Roman"/>
          <w:sz w:val="24"/>
          <w:szCs w:val="24"/>
        </w:rPr>
      </w:pPr>
      <w:r w:rsidRPr="00134C07">
        <w:rPr>
          <w:rFonts w:ascii="Times New Roman" w:hAnsi="Times New Roman" w:cs="Times New Roman"/>
          <w:sz w:val="24"/>
          <w:szCs w:val="24"/>
        </w:rPr>
        <w:t>Zakon o ustanovama (NN 76/93</w:t>
      </w:r>
      <w:r w:rsidR="006B1B83" w:rsidRPr="00134C07">
        <w:rPr>
          <w:rFonts w:ascii="Times New Roman" w:hAnsi="Times New Roman" w:cs="Times New Roman"/>
          <w:sz w:val="24"/>
          <w:szCs w:val="24"/>
        </w:rPr>
        <w:t>, 29/97, 47/99, 35/08</w:t>
      </w:r>
      <w:r w:rsidRPr="00134C07">
        <w:rPr>
          <w:rFonts w:ascii="Times New Roman" w:hAnsi="Times New Roman" w:cs="Times New Roman"/>
          <w:sz w:val="24"/>
          <w:szCs w:val="24"/>
        </w:rPr>
        <w:t>)</w:t>
      </w:r>
    </w:p>
    <w:p w:rsidR="005F7302" w:rsidRPr="00134C07" w:rsidRDefault="005F7302" w:rsidP="001A7E45">
      <w:pPr>
        <w:numPr>
          <w:ilvl w:val="0"/>
          <w:numId w:val="2"/>
        </w:numPr>
        <w:spacing w:after="0" w:line="360" w:lineRule="auto"/>
        <w:contextualSpacing/>
        <w:jc w:val="both"/>
        <w:rPr>
          <w:rFonts w:ascii="Times New Roman" w:hAnsi="Times New Roman" w:cs="Times New Roman"/>
          <w:sz w:val="24"/>
          <w:szCs w:val="24"/>
        </w:rPr>
      </w:pPr>
      <w:r w:rsidRPr="00134C07">
        <w:rPr>
          <w:rFonts w:ascii="Times New Roman" w:hAnsi="Times New Roman" w:cs="Times New Roman"/>
          <w:sz w:val="24"/>
          <w:szCs w:val="24"/>
        </w:rPr>
        <w:t xml:space="preserve">Zakon o porezu na dohodak (NN 177/04, 73/08, 80/10, 114/11, 22/12, 144/12, </w:t>
      </w:r>
      <w:r w:rsidR="007F7DBA" w:rsidRPr="00134C07">
        <w:rPr>
          <w:rFonts w:ascii="Times New Roman" w:hAnsi="Times New Roman" w:cs="Times New Roman"/>
          <w:sz w:val="24"/>
          <w:szCs w:val="24"/>
        </w:rPr>
        <w:t>120/13</w:t>
      </w:r>
      <w:r w:rsidR="00134C07">
        <w:rPr>
          <w:rFonts w:ascii="Times New Roman" w:hAnsi="Times New Roman" w:cs="Times New Roman"/>
          <w:sz w:val="24"/>
          <w:szCs w:val="24"/>
        </w:rPr>
        <w:t>,</w:t>
      </w:r>
      <w:r w:rsidRPr="00134C07">
        <w:rPr>
          <w:rFonts w:ascii="Times New Roman" w:hAnsi="Times New Roman" w:cs="Times New Roman"/>
          <w:sz w:val="24"/>
          <w:szCs w:val="24"/>
        </w:rPr>
        <w:t xml:space="preserve"> 125/13, 148/13, 83/14, 143/14)</w:t>
      </w:r>
    </w:p>
    <w:p w:rsidR="00436836" w:rsidRPr="00134C07" w:rsidRDefault="00436836" w:rsidP="001A7E45">
      <w:pPr>
        <w:numPr>
          <w:ilvl w:val="0"/>
          <w:numId w:val="2"/>
        </w:numPr>
        <w:spacing w:after="0" w:line="360" w:lineRule="auto"/>
        <w:contextualSpacing/>
        <w:jc w:val="both"/>
        <w:rPr>
          <w:rFonts w:ascii="Times New Roman" w:hAnsi="Times New Roman" w:cs="Times New Roman"/>
          <w:sz w:val="24"/>
          <w:szCs w:val="24"/>
        </w:rPr>
      </w:pPr>
      <w:r w:rsidRPr="00134C07">
        <w:rPr>
          <w:rFonts w:ascii="Times New Roman" w:hAnsi="Times New Roman" w:cs="Times New Roman"/>
          <w:sz w:val="24"/>
          <w:szCs w:val="24"/>
        </w:rPr>
        <w:lastRenderedPageBreak/>
        <w:t>Zakon o prostornom uređenju (NN 153/13)</w:t>
      </w:r>
    </w:p>
    <w:p w:rsidR="00436836" w:rsidRDefault="00436836" w:rsidP="001A7E45">
      <w:pPr>
        <w:numPr>
          <w:ilvl w:val="0"/>
          <w:numId w:val="2"/>
        </w:numPr>
        <w:spacing w:after="0" w:line="360" w:lineRule="auto"/>
        <w:contextualSpacing/>
        <w:jc w:val="both"/>
        <w:rPr>
          <w:rFonts w:ascii="Times New Roman" w:hAnsi="Times New Roman" w:cs="Times New Roman"/>
          <w:sz w:val="24"/>
          <w:szCs w:val="24"/>
        </w:rPr>
      </w:pPr>
      <w:r w:rsidRPr="00134C07">
        <w:rPr>
          <w:rFonts w:ascii="Times New Roman" w:hAnsi="Times New Roman" w:cs="Times New Roman"/>
          <w:sz w:val="24"/>
          <w:szCs w:val="24"/>
        </w:rPr>
        <w:t>Zakon o gradnji (NN 153/13)</w:t>
      </w:r>
    </w:p>
    <w:p w:rsidR="008D028E" w:rsidRPr="008D028E" w:rsidRDefault="00040480" w:rsidP="003140B8">
      <w:pPr>
        <w:numPr>
          <w:ilvl w:val="0"/>
          <w:numId w:val="2"/>
        </w:numPr>
        <w:spacing w:after="0" w:line="360" w:lineRule="auto"/>
        <w:contextualSpacing/>
        <w:jc w:val="both"/>
        <w:rPr>
          <w:rStyle w:val="st1"/>
          <w:rFonts w:ascii="Times New Roman" w:hAnsi="Times New Roman" w:cs="Times New Roman"/>
          <w:sz w:val="24"/>
          <w:szCs w:val="24"/>
        </w:rPr>
      </w:pPr>
      <w:r w:rsidRPr="008D028E">
        <w:rPr>
          <w:rStyle w:val="Emphasis"/>
          <w:rFonts w:ascii="Times New Roman" w:hAnsi="Times New Roman" w:cs="Times New Roman"/>
          <w:b w:val="0"/>
          <w:sz w:val="24"/>
          <w:szCs w:val="24"/>
        </w:rPr>
        <w:t>Pravilnik o jednostavnim</w:t>
      </w:r>
      <w:r w:rsidRPr="008D028E">
        <w:rPr>
          <w:rStyle w:val="st1"/>
          <w:rFonts w:ascii="Times New Roman" w:hAnsi="Times New Roman" w:cs="Times New Roman"/>
          <w:b/>
          <w:sz w:val="24"/>
          <w:szCs w:val="24"/>
        </w:rPr>
        <w:t xml:space="preserve"> </w:t>
      </w:r>
      <w:r w:rsidRPr="008D028E">
        <w:rPr>
          <w:rStyle w:val="st1"/>
          <w:rFonts w:ascii="Times New Roman" w:hAnsi="Times New Roman" w:cs="Times New Roman"/>
          <w:sz w:val="24"/>
          <w:szCs w:val="24"/>
        </w:rPr>
        <w:t xml:space="preserve">i drugim </w:t>
      </w:r>
      <w:r w:rsidRPr="008D028E">
        <w:rPr>
          <w:rStyle w:val="Emphasis"/>
          <w:rFonts w:ascii="Times New Roman" w:hAnsi="Times New Roman" w:cs="Times New Roman"/>
          <w:b w:val="0"/>
          <w:sz w:val="24"/>
          <w:szCs w:val="24"/>
        </w:rPr>
        <w:t>građevinama</w:t>
      </w:r>
      <w:r w:rsidRPr="008D028E">
        <w:rPr>
          <w:rStyle w:val="st1"/>
          <w:rFonts w:ascii="Times New Roman" w:hAnsi="Times New Roman" w:cs="Times New Roman"/>
          <w:b/>
          <w:sz w:val="24"/>
          <w:szCs w:val="24"/>
        </w:rPr>
        <w:t xml:space="preserve"> </w:t>
      </w:r>
      <w:r w:rsidRPr="008D028E">
        <w:rPr>
          <w:rStyle w:val="st1"/>
          <w:rFonts w:ascii="Times New Roman" w:hAnsi="Times New Roman" w:cs="Times New Roman"/>
          <w:sz w:val="24"/>
          <w:szCs w:val="24"/>
        </w:rPr>
        <w:t>i radovima (NN 79/14,</w:t>
      </w:r>
      <w:r w:rsidR="008D028E">
        <w:rPr>
          <w:rStyle w:val="st1"/>
          <w:rFonts w:ascii="Times New Roman" w:hAnsi="Times New Roman" w:cs="Times New Roman"/>
          <w:sz w:val="24"/>
          <w:szCs w:val="24"/>
        </w:rPr>
        <w:t xml:space="preserve"> </w:t>
      </w:r>
      <w:r w:rsidRPr="008D028E">
        <w:rPr>
          <w:rStyle w:val="st1"/>
          <w:rFonts w:ascii="Times New Roman" w:hAnsi="Times New Roman" w:cs="Times New Roman"/>
          <w:sz w:val="24"/>
          <w:szCs w:val="24"/>
        </w:rPr>
        <w:t>41/15 i 75/15)</w:t>
      </w:r>
    </w:p>
    <w:p w:rsidR="00436836" w:rsidRPr="00134C07" w:rsidRDefault="00436836" w:rsidP="003140B8">
      <w:pPr>
        <w:numPr>
          <w:ilvl w:val="0"/>
          <w:numId w:val="2"/>
        </w:numPr>
        <w:spacing w:after="0" w:line="360" w:lineRule="auto"/>
        <w:contextualSpacing/>
        <w:jc w:val="both"/>
        <w:rPr>
          <w:rFonts w:ascii="Times New Roman" w:hAnsi="Times New Roman" w:cs="Times New Roman"/>
          <w:sz w:val="24"/>
          <w:szCs w:val="24"/>
        </w:rPr>
      </w:pPr>
      <w:r w:rsidRPr="008D028E">
        <w:rPr>
          <w:rFonts w:ascii="Times New Roman" w:hAnsi="Times New Roman" w:cs="Times New Roman"/>
          <w:sz w:val="24"/>
          <w:szCs w:val="24"/>
        </w:rPr>
        <w:t>Karta regionalnih potpora za Hrvatsku (2014. – 2020.) usvojena</w:t>
      </w:r>
      <w:r w:rsidRPr="00134C07">
        <w:rPr>
          <w:rFonts w:ascii="Times New Roman" w:hAnsi="Times New Roman" w:cs="Times New Roman"/>
          <w:sz w:val="24"/>
          <w:szCs w:val="24"/>
        </w:rPr>
        <w:t xml:space="preserve"> Odlukom Europske Komisije br. SA.38668 (2014/N) objavljene u Službenom listu Europske unije, C 233 18. srpnja 2014. godine</w:t>
      </w:r>
    </w:p>
    <w:p w:rsidR="003140B8" w:rsidRPr="00134C07" w:rsidRDefault="00436836" w:rsidP="00D10A8F">
      <w:pPr>
        <w:pStyle w:val="Default"/>
        <w:numPr>
          <w:ilvl w:val="0"/>
          <w:numId w:val="2"/>
        </w:numPr>
        <w:spacing w:line="360" w:lineRule="auto"/>
      </w:pPr>
      <w:r w:rsidRPr="00134C07">
        <w:t xml:space="preserve">Zaključak Vlade Republike Hrvatske </w:t>
      </w:r>
      <w:r w:rsidR="00D10A8F" w:rsidRPr="00D10A8F">
        <w:t>o prihvaćanju Prijedloga karte regionalnih potpora za razdoblje 2014.-2020.</w:t>
      </w:r>
      <w:r w:rsidR="00D10A8F">
        <w:t xml:space="preserve"> </w:t>
      </w:r>
      <w:r w:rsidRPr="00134C07">
        <w:t>usvojen na 152. sjednici održanoj 24. travnja 2014. godine</w:t>
      </w:r>
      <w:r w:rsidR="006F5646" w:rsidRPr="00134C07">
        <w:t xml:space="preserve"> (KLASA: 022-03/14-07 /145, URBROJ: 50301-05/05-14-2)</w:t>
      </w:r>
      <w:r w:rsidR="00F5515B">
        <w:rPr>
          <w:rStyle w:val="FootnoteReference"/>
        </w:rPr>
        <w:footnoteReference w:id="11"/>
      </w:r>
      <w:r w:rsidR="003140B8" w:rsidRPr="00134C07">
        <w:t xml:space="preserve"> </w:t>
      </w:r>
    </w:p>
    <w:p w:rsidR="003140B8" w:rsidRPr="00134C07" w:rsidRDefault="003140B8" w:rsidP="007C5708">
      <w:pPr>
        <w:pStyle w:val="Default"/>
        <w:numPr>
          <w:ilvl w:val="0"/>
          <w:numId w:val="20"/>
        </w:numPr>
        <w:spacing w:line="360" w:lineRule="auto"/>
      </w:pPr>
      <w:r w:rsidRPr="00134C07">
        <w:t xml:space="preserve">Uredba o indeksu razvijenosti (NN 63/10, 158/13) </w:t>
      </w:r>
    </w:p>
    <w:p w:rsidR="003140B8" w:rsidRDefault="003140B8" w:rsidP="007C5708">
      <w:pPr>
        <w:pStyle w:val="ListParagraph"/>
        <w:numPr>
          <w:ilvl w:val="0"/>
          <w:numId w:val="20"/>
        </w:numPr>
        <w:autoSpaceDE w:val="0"/>
        <w:autoSpaceDN w:val="0"/>
        <w:adjustRightInd w:val="0"/>
        <w:spacing w:after="0" w:line="360" w:lineRule="auto"/>
        <w:rPr>
          <w:rFonts w:ascii="Times New Roman" w:hAnsi="Times New Roman" w:cs="Times New Roman"/>
          <w:color w:val="000000"/>
          <w:sz w:val="24"/>
          <w:szCs w:val="24"/>
        </w:rPr>
      </w:pPr>
      <w:r w:rsidRPr="00134C07">
        <w:rPr>
          <w:rFonts w:ascii="Times New Roman" w:hAnsi="Times New Roman" w:cs="Times New Roman"/>
          <w:color w:val="000000"/>
          <w:sz w:val="24"/>
          <w:szCs w:val="24"/>
        </w:rPr>
        <w:t xml:space="preserve">Odluka o razvrstavanju jedinica lokalne i područne (regionalne) samouprave prema stupnju razvijenosti (NN 158/13) </w:t>
      </w:r>
    </w:p>
    <w:p w:rsidR="00B15519" w:rsidRPr="00B15519" w:rsidRDefault="00B15519" w:rsidP="007C5708">
      <w:pPr>
        <w:pStyle w:val="ListParagraph"/>
        <w:numPr>
          <w:ilvl w:val="0"/>
          <w:numId w:val="20"/>
        </w:numPr>
        <w:autoSpaceDE w:val="0"/>
        <w:autoSpaceDN w:val="0"/>
        <w:adjustRightInd w:val="0"/>
        <w:spacing w:after="0" w:line="360" w:lineRule="auto"/>
        <w:rPr>
          <w:rFonts w:ascii="Times New Roman" w:hAnsi="Times New Roman" w:cs="Times New Roman"/>
          <w:color w:val="000000"/>
          <w:sz w:val="24"/>
          <w:szCs w:val="24"/>
        </w:rPr>
      </w:pPr>
      <w:r w:rsidRPr="00B15519">
        <w:rPr>
          <w:rFonts w:ascii="Times New Roman" w:hAnsi="Times New Roman" w:cs="Times New Roman"/>
          <w:color w:val="000000"/>
          <w:sz w:val="24"/>
          <w:szCs w:val="24"/>
        </w:rPr>
        <w:t xml:space="preserve">Pravilnik o prihvatljivosti izdataka (NN 143/14) </w:t>
      </w:r>
    </w:p>
    <w:p w:rsidR="00436836" w:rsidRPr="00134C07" w:rsidRDefault="005610B5" w:rsidP="003140B8">
      <w:pPr>
        <w:numPr>
          <w:ilvl w:val="0"/>
          <w:numId w:val="2"/>
        </w:numPr>
        <w:spacing w:after="0" w:line="360" w:lineRule="auto"/>
        <w:contextualSpacing/>
        <w:jc w:val="both"/>
        <w:rPr>
          <w:rFonts w:ascii="Times New Roman" w:hAnsi="Times New Roman" w:cs="Times New Roman"/>
          <w:sz w:val="24"/>
          <w:szCs w:val="24"/>
        </w:rPr>
      </w:pPr>
      <w:r w:rsidRPr="00134C07">
        <w:rPr>
          <w:rFonts w:ascii="Times New Roman" w:hAnsi="Times New Roman" w:cs="Times New Roman"/>
          <w:sz w:val="24"/>
          <w:szCs w:val="24"/>
        </w:rPr>
        <w:t>Program dodjele državnih potpora za povećanje razvoja novih proizvoda i usluga koji proizlaze iz aktivnosti istraživanja i razvoja</w:t>
      </w:r>
      <w:r w:rsidR="006F1507">
        <w:rPr>
          <w:rStyle w:val="FootnoteReference"/>
          <w:rFonts w:ascii="Times New Roman" w:hAnsi="Times New Roman"/>
          <w:sz w:val="24"/>
          <w:szCs w:val="24"/>
        </w:rPr>
        <w:footnoteReference w:id="12"/>
      </w:r>
      <w:r w:rsidR="003140B8" w:rsidRPr="00134C07">
        <w:rPr>
          <w:rFonts w:ascii="Times New Roman" w:hAnsi="Times New Roman" w:cs="Times New Roman"/>
          <w:sz w:val="24"/>
          <w:szCs w:val="24"/>
        </w:rPr>
        <w:t xml:space="preserve"> </w:t>
      </w:r>
    </w:p>
    <w:p w:rsidR="00434077" w:rsidRDefault="000074D0" w:rsidP="000074D0">
      <w:pPr>
        <w:pStyle w:val="ListParagraph"/>
        <w:numPr>
          <w:ilvl w:val="0"/>
          <w:numId w:val="2"/>
        </w:numPr>
        <w:spacing w:after="0" w:line="360" w:lineRule="auto"/>
        <w:rPr>
          <w:rStyle w:val="Hyperlink"/>
          <w:rFonts w:ascii="Times New Roman" w:hAnsi="Times New Roman" w:cs="Times New Roman"/>
          <w:color w:val="auto"/>
          <w:sz w:val="24"/>
          <w:szCs w:val="18"/>
          <w:u w:val="none"/>
        </w:rPr>
      </w:pPr>
      <w:r w:rsidRPr="00434077">
        <w:rPr>
          <w:rStyle w:val="Hyperlink"/>
          <w:rFonts w:ascii="Times New Roman" w:hAnsi="Times New Roman" w:cs="Times New Roman"/>
          <w:color w:val="auto"/>
          <w:sz w:val="24"/>
          <w:szCs w:val="18"/>
          <w:u w:val="none"/>
        </w:rPr>
        <w:t>Zaključak Vlade Republike Hrvatske, od 26. studenog 2015.</w:t>
      </w:r>
      <w:r w:rsidR="00AB50D6" w:rsidRPr="00434077">
        <w:rPr>
          <w:rStyle w:val="Hyperlink"/>
          <w:rFonts w:ascii="Times New Roman" w:hAnsi="Times New Roman" w:cs="Times New Roman"/>
          <w:color w:val="auto"/>
          <w:sz w:val="24"/>
          <w:szCs w:val="18"/>
          <w:u w:val="none"/>
        </w:rPr>
        <w:t xml:space="preserve"> godine</w:t>
      </w:r>
      <w:r w:rsidR="00434077">
        <w:rPr>
          <w:rStyle w:val="FootnoteReference"/>
          <w:rFonts w:ascii="Times New Roman" w:hAnsi="Times New Roman"/>
          <w:sz w:val="24"/>
          <w:szCs w:val="18"/>
        </w:rPr>
        <w:footnoteReference w:id="13"/>
      </w:r>
      <w:r w:rsidRPr="00434077">
        <w:rPr>
          <w:rFonts w:ascii="Times New Roman" w:hAnsi="Times New Roman" w:cs="Times New Roman"/>
          <w:sz w:val="24"/>
          <w:szCs w:val="18"/>
        </w:rPr>
        <w:t xml:space="preserve"> </w:t>
      </w:r>
    </w:p>
    <w:p w:rsidR="006E5C46" w:rsidRPr="006E5C46" w:rsidRDefault="001224B6" w:rsidP="006E5C46">
      <w:pPr>
        <w:pStyle w:val="ListParagraph"/>
        <w:numPr>
          <w:ilvl w:val="0"/>
          <w:numId w:val="2"/>
        </w:numPr>
        <w:spacing w:after="0" w:line="360" w:lineRule="auto"/>
        <w:rPr>
          <w:rStyle w:val="Hyperlink"/>
          <w:rFonts w:ascii="Times New Roman" w:hAnsi="Times New Roman" w:cs="Times New Roman"/>
          <w:color w:val="auto"/>
          <w:sz w:val="24"/>
          <w:szCs w:val="18"/>
          <w:u w:val="none"/>
        </w:rPr>
      </w:pPr>
      <w:r w:rsidRPr="00A27584">
        <w:rPr>
          <w:rStyle w:val="Hyperlink"/>
          <w:rFonts w:ascii="Times New Roman" w:hAnsi="Times New Roman" w:cs="Times New Roman"/>
          <w:color w:val="auto"/>
          <w:sz w:val="24"/>
          <w:szCs w:val="18"/>
          <w:u w:val="none"/>
        </w:rPr>
        <w:t>Zakon o javnoj nabavi (</w:t>
      </w:r>
      <w:r w:rsidR="006E5C46">
        <w:rPr>
          <w:rStyle w:val="Hyperlink"/>
          <w:rFonts w:ascii="Times New Roman" w:hAnsi="Times New Roman" w:cs="Times New Roman"/>
          <w:color w:val="auto"/>
          <w:sz w:val="24"/>
          <w:szCs w:val="18"/>
          <w:u w:val="none"/>
        </w:rPr>
        <w:t xml:space="preserve">NN </w:t>
      </w:r>
      <w:r w:rsidRPr="00A27584">
        <w:rPr>
          <w:rStyle w:val="Hyperlink"/>
          <w:rFonts w:ascii="Times New Roman" w:hAnsi="Times New Roman" w:cs="Times New Roman"/>
          <w:color w:val="auto"/>
          <w:sz w:val="24"/>
          <w:szCs w:val="18"/>
          <w:u w:val="none"/>
        </w:rPr>
        <w:t>90/11</w:t>
      </w:r>
      <w:r w:rsidR="00EC3271">
        <w:rPr>
          <w:rStyle w:val="Hyperlink"/>
          <w:rFonts w:ascii="Times New Roman" w:hAnsi="Times New Roman" w:cs="Times New Roman"/>
          <w:color w:val="auto"/>
          <w:sz w:val="24"/>
          <w:szCs w:val="18"/>
          <w:u w:val="none"/>
        </w:rPr>
        <w:t>,</w:t>
      </w:r>
      <w:r w:rsidRPr="00A27584">
        <w:rPr>
          <w:rStyle w:val="Hyperlink"/>
          <w:rFonts w:ascii="Times New Roman" w:hAnsi="Times New Roman" w:cs="Times New Roman"/>
          <w:color w:val="auto"/>
          <w:sz w:val="24"/>
          <w:szCs w:val="18"/>
          <w:u w:val="none"/>
        </w:rPr>
        <w:t xml:space="preserve"> 83/13</w:t>
      </w:r>
      <w:r w:rsidR="00EC3271">
        <w:rPr>
          <w:rStyle w:val="Hyperlink"/>
          <w:rFonts w:ascii="Times New Roman" w:hAnsi="Times New Roman" w:cs="Times New Roman"/>
          <w:color w:val="auto"/>
          <w:sz w:val="24"/>
          <w:szCs w:val="18"/>
          <w:u w:val="none"/>
        </w:rPr>
        <w:t>,</w:t>
      </w:r>
      <w:r w:rsidRPr="00A27584">
        <w:rPr>
          <w:rStyle w:val="Hyperlink"/>
          <w:rFonts w:ascii="Times New Roman" w:hAnsi="Times New Roman" w:cs="Times New Roman"/>
          <w:color w:val="auto"/>
          <w:sz w:val="24"/>
          <w:szCs w:val="18"/>
          <w:u w:val="none"/>
        </w:rPr>
        <w:t xml:space="preserve"> 143/13</w:t>
      </w:r>
      <w:r w:rsidR="00EC3271">
        <w:rPr>
          <w:rStyle w:val="Hyperlink"/>
          <w:rFonts w:ascii="Times New Roman" w:hAnsi="Times New Roman" w:cs="Times New Roman"/>
          <w:color w:val="auto"/>
          <w:sz w:val="24"/>
          <w:szCs w:val="18"/>
          <w:u w:val="none"/>
        </w:rPr>
        <w:t>,</w:t>
      </w:r>
      <w:r w:rsidRPr="00A27584">
        <w:rPr>
          <w:rStyle w:val="Hyperlink"/>
          <w:rFonts w:ascii="Times New Roman" w:hAnsi="Times New Roman" w:cs="Times New Roman"/>
          <w:color w:val="auto"/>
          <w:sz w:val="24"/>
          <w:szCs w:val="18"/>
          <w:u w:val="none"/>
        </w:rPr>
        <w:t xml:space="preserve"> 13/14)</w:t>
      </w:r>
    </w:p>
    <w:p w:rsidR="006E5C46" w:rsidRPr="00A27584" w:rsidRDefault="006E5C46" w:rsidP="000074D0">
      <w:pPr>
        <w:pStyle w:val="ListParagraph"/>
        <w:numPr>
          <w:ilvl w:val="0"/>
          <w:numId w:val="2"/>
        </w:numPr>
        <w:spacing w:after="0" w:line="360" w:lineRule="auto"/>
        <w:rPr>
          <w:rFonts w:ascii="Times New Roman" w:hAnsi="Times New Roman" w:cs="Times New Roman"/>
          <w:sz w:val="24"/>
          <w:szCs w:val="18"/>
        </w:rPr>
      </w:pPr>
      <w:r>
        <w:rPr>
          <w:rStyle w:val="Hyperlink"/>
          <w:rFonts w:ascii="Times New Roman" w:hAnsi="Times New Roman" w:cs="Times New Roman"/>
          <w:color w:val="auto"/>
          <w:sz w:val="24"/>
          <w:szCs w:val="18"/>
          <w:u w:val="none"/>
        </w:rPr>
        <w:t>Pravilnik o proračunskom računovodstvu i računskom planu (NN 124/14)</w:t>
      </w:r>
    </w:p>
    <w:p w:rsidR="00AC22EC" w:rsidRPr="00134C07" w:rsidRDefault="00AC22EC" w:rsidP="001A7E45">
      <w:pPr>
        <w:spacing w:after="0" w:line="360" w:lineRule="auto"/>
        <w:ind w:left="720"/>
        <w:contextualSpacing/>
        <w:rPr>
          <w:rFonts w:ascii="Times New Roman" w:hAnsi="Times New Roman" w:cs="Times New Roman"/>
          <w:sz w:val="24"/>
          <w:szCs w:val="24"/>
        </w:rPr>
      </w:pPr>
    </w:p>
    <w:p w:rsidR="0082016B" w:rsidRPr="002F2D47" w:rsidRDefault="002F2D47" w:rsidP="002F2D47">
      <w:pPr>
        <w:spacing w:after="0" w:line="360" w:lineRule="auto"/>
        <w:ind w:firstLine="708"/>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 xml:space="preserve">1.1.2. </w:t>
      </w:r>
      <w:r w:rsidR="0082016B" w:rsidRPr="002F2D47">
        <w:rPr>
          <w:rFonts w:ascii="Times New Roman" w:hAnsi="Times New Roman" w:cs="Times New Roman"/>
          <w:b/>
          <w:color w:val="4F81BD" w:themeColor="accent1"/>
          <w:sz w:val="24"/>
          <w:szCs w:val="24"/>
        </w:rPr>
        <w:t>Strateški okvir</w:t>
      </w:r>
    </w:p>
    <w:p w:rsidR="00DF4C24" w:rsidRPr="00134C07" w:rsidRDefault="00DF4C24" w:rsidP="00DF4C24">
      <w:pPr>
        <w:numPr>
          <w:ilvl w:val="0"/>
          <w:numId w:val="4"/>
        </w:numPr>
        <w:spacing w:after="0" w:line="360" w:lineRule="auto"/>
        <w:contextualSpacing/>
        <w:jc w:val="both"/>
        <w:rPr>
          <w:rFonts w:ascii="Times New Roman" w:hAnsi="Times New Roman" w:cs="Times New Roman"/>
          <w:sz w:val="24"/>
          <w:szCs w:val="24"/>
        </w:rPr>
      </w:pPr>
      <w:r w:rsidRPr="00134C07">
        <w:rPr>
          <w:rFonts w:ascii="Times New Roman" w:hAnsi="Times New Roman" w:cs="Times New Roman"/>
          <w:sz w:val="24"/>
          <w:szCs w:val="24"/>
        </w:rPr>
        <w:t>Sporazum o partnerstvu između Republike Hrvatske i Europske komisije za korištenje EU strukturnih i investicijskih fondova za rast i radna mjesta u razdoblju 2014.-2020.</w:t>
      </w:r>
      <w:r w:rsidR="006F1507">
        <w:rPr>
          <w:rStyle w:val="FootnoteReference"/>
          <w:rFonts w:ascii="Times New Roman" w:hAnsi="Times New Roman"/>
          <w:sz w:val="24"/>
          <w:szCs w:val="24"/>
        </w:rPr>
        <w:footnoteReference w:id="14"/>
      </w:r>
      <w:r w:rsidRPr="00134C07">
        <w:rPr>
          <w:rFonts w:ascii="Times New Roman" w:hAnsi="Times New Roman" w:cs="Times New Roman"/>
          <w:sz w:val="24"/>
          <w:szCs w:val="24"/>
        </w:rPr>
        <w:t xml:space="preserve"> </w:t>
      </w:r>
    </w:p>
    <w:p w:rsidR="00DF4C24" w:rsidRPr="00134C07" w:rsidRDefault="00DF4C24" w:rsidP="00DF4C24">
      <w:pPr>
        <w:numPr>
          <w:ilvl w:val="0"/>
          <w:numId w:val="4"/>
        </w:numPr>
        <w:spacing w:after="0" w:line="360" w:lineRule="auto"/>
        <w:contextualSpacing/>
        <w:rPr>
          <w:rFonts w:ascii="Times New Roman" w:hAnsi="Times New Roman" w:cs="Times New Roman"/>
          <w:sz w:val="24"/>
          <w:szCs w:val="24"/>
        </w:rPr>
      </w:pPr>
      <w:r w:rsidRPr="00134C07">
        <w:rPr>
          <w:rFonts w:ascii="Times New Roman" w:hAnsi="Times New Roman" w:cs="Times New Roman"/>
          <w:sz w:val="24"/>
          <w:szCs w:val="24"/>
        </w:rPr>
        <w:t>Operativni program Konkurentnost i kohezija 2014.-2020.</w:t>
      </w:r>
      <w:r w:rsidR="006F1507">
        <w:rPr>
          <w:rStyle w:val="FootnoteReference"/>
          <w:rFonts w:ascii="Times New Roman" w:hAnsi="Times New Roman"/>
          <w:sz w:val="24"/>
          <w:szCs w:val="24"/>
        </w:rPr>
        <w:footnoteReference w:id="15"/>
      </w:r>
      <w:r w:rsidRPr="00134C07">
        <w:rPr>
          <w:rFonts w:ascii="Times New Roman" w:hAnsi="Times New Roman" w:cs="Times New Roman"/>
          <w:sz w:val="24"/>
          <w:szCs w:val="24"/>
        </w:rPr>
        <w:t xml:space="preserve"> </w:t>
      </w:r>
    </w:p>
    <w:p w:rsidR="009321EB" w:rsidRPr="00134C07" w:rsidRDefault="00DF4C24" w:rsidP="00DF4C24">
      <w:pPr>
        <w:numPr>
          <w:ilvl w:val="0"/>
          <w:numId w:val="4"/>
        </w:numPr>
        <w:spacing w:after="0" w:line="360" w:lineRule="auto"/>
        <w:contextualSpacing/>
        <w:rPr>
          <w:rFonts w:ascii="Times New Roman" w:hAnsi="Times New Roman" w:cs="Times New Roman"/>
          <w:sz w:val="24"/>
          <w:szCs w:val="24"/>
        </w:rPr>
      </w:pPr>
      <w:r w:rsidRPr="00134C07">
        <w:rPr>
          <w:rFonts w:ascii="Times New Roman" w:hAnsi="Times New Roman" w:cs="Times New Roman"/>
          <w:sz w:val="24"/>
          <w:szCs w:val="24"/>
        </w:rPr>
        <w:t>Industrijska strategija Republike Hrvatske 2014. - 2020.</w:t>
      </w:r>
      <w:r w:rsidR="00711C7C">
        <w:rPr>
          <w:rFonts w:ascii="Times New Roman" w:hAnsi="Times New Roman" w:cs="Times New Roman"/>
          <w:sz w:val="24"/>
          <w:szCs w:val="24"/>
        </w:rPr>
        <w:t xml:space="preserve"> </w:t>
      </w:r>
      <w:r w:rsidR="009321EB" w:rsidRPr="00134C07">
        <w:rPr>
          <w:rFonts w:ascii="Times New Roman" w:hAnsi="Times New Roman" w:cs="Times New Roman"/>
          <w:sz w:val="24"/>
          <w:szCs w:val="24"/>
        </w:rPr>
        <w:t>(</w:t>
      </w:r>
      <w:r w:rsidRPr="00134C07">
        <w:rPr>
          <w:rFonts w:ascii="Times New Roman" w:hAnsi="Times New Roman" w:cs="Times New Roman"/>
          <w:sz w:val="24"/>
          <w:szCs w:val="24"/>
        </w:rPr>
        <w:t xml:space="preserve"> </w:t>
      </w:r>
      <w:r w:rsidR="009321EB" w:rsidRPr="00134C07">
        <w:rPr>
          <w:rFonts w:ascii="Times New Roman" w:hAnsi="Times New Roman" w:cs="Times New Roman"/>
          <w:sz w:val="24"/>
          <w:szCs w:val="24"/>
        </w:rPr>
        <w:t>NN 126/14)</w:t>
      </w:r>
      <w:r w:rsidR="006F1507">
        <w:rPr>
          <w:rStyle w:val="FootnoteReference"/>
          <w:rFonts w:ascii="Times New Roman" w:hAnsi="Times New Roman"/>
          <w:sz w:val="24"/>
          <w:szCs w:val="24"/>
        </w:rPr>
        <w:footnoteReference w:id="16"/>
      </w:r>
    </w:p>
    <w:p w:rsidR="00DF4C24" w:rsidRPr="00A27584" w:rsidRDefault="00DF4C24" w:rsidP="00DF4C24">
      <w:pPr>
        <w:pStyle w:val="ListParagraph"/>
        <w:numPr>
          <w:ilvl w:val="0"/>
          <w:numId w:val="4"/>
        </w:numPr>
        <w:spacing w:after="0" w:line="360" w:lineRule="auto"/>
        <w:rPr>
          <w:rFonts w:ascii="Times New Roman" w:hAnsi="Times New Roman" w:cs="Times New Roman"/>
          <w:sz w:val="24"/>
          <w:szCs w:val="18"/>
        </w:rPr>
      </w:pPr>
      <w:r w:rsidRPr="00A27584">
        <w:rPr>
          <w:rFonts w:ascii="Times New Roman" w:hAnsi="Times New Roman" w:cs="Times New Roman"/>
          <w:sz w:val="24"/>
          <w:szCs w:val="18"/>
        </w:rPr>
        <w:t>Strategija poticanja inovacija Republike Hrvatske 2014</w:t>
      </w:r>
      <w:r w:rsidR="00770B0C">
        <w:rPr>
          <w:rFonts w:ascii="Times New Roman" w:hAnsi="Times New Roman" w:cs="Times New Roman"/>
          <w:sz w:val="24"/>
          <w:szCs w:val="18"/>
        </w:rPr>
        <w:t>.</w:t>
      </w:r>
      <w:r w:rsidRPr="00A27584">
        <w:rPr>
          <w:rFonts w:ascii="Times New Roman" w:hAnsi="Times New Roman" w:cs="Times New Roman"/>
          <w:sz w:val="24"/>
          <w:szCs w:val="18"/>
        </w:rPr>
        <w:t>-2020</w:t>
      </w:r>
      <w:r w:rsidR="00770B0C">
        <w:rPr>
          <w:rFonts w:ascii="Times New Roman" w:hAnsi="Times New Roman" w:cs="Times New Roman"/>
          <w:sz w:val="24"/>
          <w:szCs w:val="18"/>
        </w:rPr>
        <w:t>.</w:t>
      </w:r>
      <w:r w:rsidR="00880291">
        <w:rPr>
          <w:rStyle w:val="FootnoteReference"/>
          <w:rFonts w:ascii="Times New Roman" w:hAnsi="Times New Roman"/>
          <w:sz w:val="24"/>
          <w:szCs w:val="18"/>
        </w:rPr>
        <w:footnoteReference w:id="17"/>
      </w:r>
      <w:r w:rsidRPr="00A27584">
        <w:rPr>
          <w:rFonts w:ascii="Times New Roman" w:hAnsi="Times New Roman" w:cs="Times New Roman"/>
          <w:sz w:val="24"/>
          <w:szCs w:val="18"/>
        </w:rPr>
        <w:t xml:space="preserve"> </w:t>
      </w:r>
    </w:p>
    <w:p w:rsidR="00DF4C24" w:rsidRPr="00A27584" w:rsidRDefault="00DF4C24" w:rsidP="00DF4C24">
      <w:pPr>
        <w:pStyle w:val="ListParagraph"/>
        <w:numPr>
          <w:ilvl w:val="0"/>
          <w:numId w:val="4"/>
        </w:numPr>
        <w:spacing w:after="0" w:line="360" w:lineRule="auto"/>
        <w:rPr>
          <w:rFonts w:ascii="Times New Roman" w:hAnsi="Times New Roman" w:cs="Times New Roman"/>
          <w:sz w:val="24"/>
          <w:szCs w:val="18"/>
        </w:rPr>
      </w:pPr>
      <w:r w:rsidRPr="00A27584">
        <w:rPr>
          <w:rFonts w:ascii="Times New Roman" w:hAnsi="Times New Roman" w:cs="Times New Roman"/>
          <w:sz w:val="24"/>
          <w:szCs w:val="18"/>
        </w:rPr>
        <w:t>Strategij</w:t>
      </w:r>
      <w:r w:rsidR="00C20370">
        <w:rPr>
          <w:rFonts w:ascii="Times New Roman" w:hAnsi="Times New Roman" w:cs="Times New Roman"/>
          <w:sz w:val="24"/>
          <w:szCs w:val="18"/>
        </w:rPr>
        <w:t>a</w:t>
      </w:r>
      <w:r w:rsidRPr="00A27584">
        <w:rPr>
          <w:rFonts w:ascii="Times New Roman" w:hAnsi="Times New Roman" w:cs="Times New Roman"/>
          <w:sz w:val="24"/>
          <w:szCs w:val="18"/>
        </w:rPr>
        <w:t xml:space="preserve"> pametne specijalizacije</w:t>
      </w:r>
      <w:r w:rsidR="009B2D54">
        <w:rPr>
          <w:rFonts w:ascii="Times New Roman" w:hAnsi="Times New Roman" w:cs="Times New Roman"/>
          <w:sz w:val="24"/>
          <w:szCs w:val="18"/>
        </w:rPr>
        <w:t xml:space="preserve"> </w:t>
      </w:r>
      <w:r w:rsidR="00753D8D">
        <w:rPr>
          <w:rFonts w:ascii="Times New Roman" w:hAnsi="Times New Roman" w:cs="Times New Roman"/>
          <w:sz w:val="24"/>
          <w:szCs w:val="18"/>
        </w:rPr>
        <w:t xml:space="preserve">RH </w:t>
      </w:r>
      <w:r w:rsidR="009B2D54">
        <w:rPr>
          <w:rFonts w:ascii="Times New Roman" w:hAnsi="Times New Roman" w:cs="Times New Roman"/>
          <w:sz w:val="24"/>
          <w:szCs w:val="18"/>
        </w:rPr>
        <w:t>(S3)</w:t>
      </w:r>
      <w:r w:rsidR="00753D8D">
        <w:rPr>
          <w:rFonts w:ascii="Times New Roman" w:hAnsi="Times New Roman" w:cs="Times New Roman"/>
          <w:sz w:val="24"/>
          <w:szCs w:val="18"/>
        </w:rPr>
        <w:t>, (NN 32/16)</w:t>
      </w:r>
      <w:r w:rsidR="007312B9" w:rsidDel="007312B9">
        <w:rPr>
          <w:rFonts w:ascii="Times New Roman" w:hAnsi="Times New Roman" w:cs="Times New Roman"/>
          <w:sz w:val="24"/>
          <w:szCs w:val="18"/>
          <w:vertAlign w:val="superscript"/>
        </w:rPr>
        <w:t xml:space="preserve"> </w:t>
      </w:r>
      <w:r w:rsidR="007312B9">
        <w:rPr>
          <w:rStyle w:val="FootnoteReference"/>
          <w:rFonts w:ascii="Times New Roman" w:hAnsi="Times New Roman"/>
          <w:sz w:val="24"/>
          <w:szCs w:val="18"/>
        </w:rPr>
        <w:footnoteReference w:id="18"/>
      </w:r>
    </w:p>
    <w:p w:rsidR="00DF4C24" w:rsidRDefault="00DF4C24" w:rsidP="007312B9">
      <w:pPr>
        <w:pStyle w:val="ListParagraph"/>
        <w:spacing w:after="0" w:line="360" w:lineRule="auto"/>
        <w:rPr>
          <w:rFonts w:ascii="Times New Roman" w:hAnsi="Times New Roman" w:cs="Times New Roman"/>
          <w:sz w:val="24"/>
          <w:szCs w:val="18"/>
        </w:rPr>
      </w:pPr>
    </w:p>
    <w:p w:rsidR="00A45BA0" w:rsidRPr="00A27584" w:rsidRDefault="00A45BA0" w:rsidP="00DF4C24">
      <w:pPr>
        <w:spacing w:after="0" w:line="360" w:lineRule="auto"/>
        <w:ind w:left="360"/>
        <w:rPr>
          <w:rFonts w:ascii="Times New Roman" w:hAnsi="Times New Roman" w:cs="Times New Roman"/>
          <w:sz w:val="18"/>
          <w:szCs w:val="18"/>
        </w:rPr>
      </w:pPr>
    </w:p>
    <w:p w:rsidR="009D0871" w:rsidRPr="004949F6" w:rsidRDefault="009D0871" w:rsidP="009D0871">
      <w:pPr>
        <w:spacing w:after="0" w:line="360" w:lineRule="auto"/>
        <w:rPr>
          <w:rFonts w:ascii="Times New Roman" w:hAnsi="Times New Roman" w:cs="Times New Roman"/>
          <w:sz w:val="24"/>
          <w:szCs w:val="24"/>
        </w:rPr>
      </w:pPr>
      <w:r w:rsidRPr="004949F6">
        <w:rPr>
          <w:rFonts w:ascii="Times New Roman" w:hAnsi="Times New Roman" w:cs="Times New Roman"/>
          <w:b/>
          <w:i/>
          <w:sz w:val="24"/>
          <w:szCs w:val="24"/>
        </w:rPr>
        <w:t xml:space="preserve">Odgovornosti za upravljanje </w:t>
      </w:r>
    </w:p>
    <w:p w:rsidR="007B394B" w:rsidRPr="004949F6" w:rsidRDefault="007B394B" w:rsidP="007B394B">
      <w:pPr>
        <w:spacing w:after="0" w:line="360" w:lineRule="auto"/>
        <w:jc w:val="both"/>
        <w:rPr>
          <w:rFonts w:ascii="Times New Roman" w:hAnsi="Times New Roman" w:cs="Times New Roman"/>
          <w:sz w:val="24"/>
          <w:szCs w:val="24"/>
        </w:rPr>
      </w:pPr>
      <w:r w:rsidRPr="004949F6">
        <w:rPr>
          <w:rFonts w:ascii="Times New Roman" w:hAnsi="Times New Roman" w:cs="Times New Roman"/>
          <w:sz w:val="24"/>
          <w:szCs w:val="24"/>
        </w:rPr>
        <w:t>Ministarstvo regionalnog</w:t>
      </w:r>
      <w:r w:rsidR="00584AED">
        <w:rPr>
          <w:rFonts w:ascii="Times New Roman" w:hAnsi="Times New Roman" w:cs="Times New Roman"/>
          <w:sz w:val="24"/>
          <w:szCs w:val="24"/>
        </w:rPr>
        <w:t>a</w:t>
      </w:r>
      <w:r w:rsidRPr="004949F6">
        <w:rPr>
          <w:rFonts w:ascii="Times New Roman" w:hAnsi="Times New Roman" w:cs="Times New Roman"/>
          <w:sz w:val="24"/>
          <w:szCs w:val="24"/>
        </w:rPr>
        <w:t xml:space="preserve"> razvoja i fondova Europske unije je Upravljačko tijelo (u daljnjem tekstu: UT) odgovorno za upravljanje i provedbu </w:t>
      </w:r>
      <w:r w:rsidR="00584AED">
        <w:rPr>
          <w:rFonts w:ascii="Times New Roman" w:hAnsi="Times New Roman" w:cs="Times New Roman"/>
          <w:sz w:val="24"/>
          <w:szCs w:val="24"/>
        </w:rPr>
        <w:t>OPKK</w:t>
      </w:r>
      <w:r w:rsidR="00445216">
        <w:rPr>
          <w:rFonts w:ascii="Times New Roman" w:hAnsi="Times New Roman" w:cs="Times New Roman"/>
          <w:sz w:val="24"/>
          <w:szCs w:val="24"/>
        </w:rPr>
        <w:t>.</w:t>
      </w:r>
      <w:r w:rsidR="00584AED">
        <w:rPr>
          <w:rFonts w:ascii="Times New Roman" w:hAnsi="Times New Roman" w:cs="Times New Roman"/>
          <w:sz w:val="24"/>
          <w:szCs w:val="24"/>
        </w:rPr>
        <w:t xml:space="preserve"> </w:t>
      </w:r>
      <w:r w:rsidRPr="004949F6">
        <w:rPr>
          <w:rFonts w:ascii="Times New Roman" w:hAnsi="Times New Roman" w:cs="Times New Roman"/>
          <w:sz w:val="24"/>
          <w:szCs w:val="24"/>
        </w:rPr>
        <w:t xml:space="preserve">Posredničko tijelo razine 1 (u daljnjem tekstu: PT1) za ovaj Poziv je </w:t>
      </w:r>
      <w:r w:rsidR="00114DFD">
        <w:rPr>
          <w:rFonts w:ascii="Times New Roman" w:hAnsi="Times New Roman" w:cs="Times New Roman"/>
          <w:sz w:val="24"/>
          <w:szCs w:val="24"/>
        </w:rPr>
        <w:t>MINGO</w:t>
      </w:r>
      <w:r w:rsidRPr="004949F6">
        <w:rPr>
          <w:rFonts w:ascii="Times New Roman" w:hAnsi="Times New Roman" w:cs="Times New Roman"/>
          <w:sz w:val="24"/>
          <w:szCs w:val="24"/>
        </w:rPr>
        <w:t>, a Posredničko tijelo razine 2 (u daljnjem tekstu</w:t>
      </w:r>
      <w:r w:rsidR="00584AED">
        <w:rPr>
          <w:rFonts w:ascii="Times New Roman" w:hAnsi="Times New Roman" w:cs="Times New Roman"/>
          <w:sz w:val="24"/>
          <w:szCs w:val="24"/>
        </w:rPr>
        <w:t>:</w:t>
      </w:r>
      <w:r w:rsidRPr="004949F6">
        <w:rPr>
          <w:rFonts w:ascii="Times New Roman" w:hAnsi="Times New Roman" w:cs="Times New Roman"/>
          <w:sz w:val="24"/>
          <w:szCs w:val="24"/>
        </w:rPr>
        <w:t xml:space="preserve"> PT2) je Hrvatska agencija za malo gospodarstvo, inovacije i investicije</w:t>
      </w:r>
      <w:r w:rsidR="004949F6">
        <w:rPr>
          <w:rFonts w:ascii="Times New Roman" w:hAnsi="Times New Roman" w:cs="Times New Roman"/>
          <w:sz w:val="24"/>
          <w:szCs w:val="24"/>
        </w:rPr>
        <w:t xml:space="preserve"> (</w:t>
      </w:r>
      <w:r w:rsidR="00114DFD">
        <w:rPr>
          <w:rFonts w:ascii="Times New Roman" w:hAnsi="Times New Roman" w:cs="Times New Roman"/>
          <w:sz w:val="24"/>
          <w:szCs w:val="24"/>
        </w:rPr>
        <w:t xml:space="preserve">u daljnjem tekstu: </w:t>
      </w:r>
      <w:r w:rsidR="004949F6">
        <w:rPr>
          <w:rFonts w:ascii="Times New Roman" w:hAnsi="Times New Roman" w:cs="Times New Roman"/>
          <w:sz w:val="24"/>
          <w:szCs w:val="24"/>
        </w:rPr>
        <w:t>HAMAG-BICRO)</w:t>
      </w:r>
      <w:r w:rsidRPr="004949F6">
        <w:rPr>
          <w:rFonts w:ascii="Times New Roman" w:hAnsi="Times New Roman" w:cs="Times New Roman"/>
          <w:sz w:val="24"/>
          <w:szCs w:val="24"/>
        </w:rPr>
        <w:t>.</w:t>
      </w:r>
    </w:p>
    <w:p w:rsidR="009D0871" w:rsidRPr="004949F6" w:rsidRDefault="009D0871" w:rsidP="009D0871">
      <w:pPr>
        <w:spacing w:after="0" w:line="360" w:lineRule="auto"/>
        <w:jc w:val="both"/>
        <w:rPr>
          <w:rFonts w:ascii="Times New Roman" w:hAnsi="Times New Roman" w:cs="Times New Roman"/>
          <w:sz w:val="24"/>
          <w:szCs w:val="24"/>
        </w:rPr>
      </w:pPr>
      <w:r w:rsidRPr="004949F6">
        <w:rPr>
          <w:rFonts w:ascii="Times New Roman" w:hAnsi="Times New Roman" w:cs="Times New Roman"/>
          <w:sz w:val="24"/>
          <w:szCs w:val="24"/>
        </w:rPr>
        <w:t>Sva tijela u sustavu obavljaju svoje djelatnosti i odgovorn</w:t>
      </w:r>
      <w:r w:rsidR="00CB2697">
        <w:rPr>
          <w:rFonts w:ascii="Times New Roman" w:hAnsi="Times New Roman" w:cs="Times New Roman"/>
          <w:sz w:val="24"/>
          <w:szCs w:val="24"/>
        </w:rPr>
        <w:t>a</w:t>
      </w:r>
      <w:r w:rsidRPr="004949F6">
        <w:rPr>
          <w:rFonts w:ascii="Times New Roman" w:hAnsi="Times New Roman" w:cs="Times New Roman"/>
          <w:sz w:val="24"/>
          <w:szCs w:val="24"/>
        </w:rPr>
        <w:t xml:space="preserve"> su za procedure kako je definirano ranije navedenim zakonodavnim okvirom te odredbama ovog Poziva.</w:t>
      </w:r>
    </w:p>
    <w:p w:rsidR="00AC22EC" w:rsidRPr="009D2048" w:rsidRDefault="00DF4C24" w:rsidP="007B394B">
      <w:pPr>
        <w:spacing w:after="0" w:line="360" w:lineRule="auto"/>
        <w:ind w:left="360"/>
        <w:rPr>
          <w:rFonts w:ascii="Times New Roman" w:hAnsi="Times New Roman" w:cs="Times New Roman"/>
          <w:sz w:val="24"/>
          <w:szCs w:val="24"/>
        </w:rPr>
      </w:pPr>
      <w:r w:rsidRPr="00201E55">
        <w:rPr>
          <w:rFonts w:ascii="Times New Roman" w:hAnsi="Times New Roman" w:cs="Times New Roman"/>
          <w:sz w:val="24"/>
          <w:szCs w:val="24"/>
        </w:rPr>
        <w:t xml:space="preserve"> </w:t>
      </w:r>
    </w:p>
    <w:p w:rsidR="00EB39D5" w:rsidRPr="003E74A0" w:rsidRDefault="003E74A0" w:rsidP="003E74A0">
      <w:pPr>
        <w:keepNext/>
        <w:keepLines/>
        <w:spacing w:after="0" w:line="360" w:lineRule="auto"/>
        <w:outlineLvl w:val="1"/>
        <w:rPr>
          <w:rFonts w:ascii="Times New Roman" w:hAnsi="Times New Roman" w:cs="Times New Roman"/>
          <w:b/>
          <w:color w:val="4F81BD" w:themeColor="accent1"/>
          <w:sz w:val="24"/>
          <w:szCs w:val="24"/>
        </w:rPr>
      </w:pPr>
      <w:bookmarkStart w:id="4" w:name="_Toc421517123"/>
      <w:r>
        <w:rPr>
          <w:rFonts w:ascii="Times New Roman" w:hAnsi="Times New Roman" w:cs="Times New Roman"/>
          <w:b/>
          <w:color w:val="4F81BD" w:themeColor="accent1"/>
          <w:sz w:val="24"/>
          <w:szCs w:val="24"/>
        </w:rPr>
        <w:t xml:space="preserve">1.2. </w:t>
      </w:r>
      <w:r w:rsidR="00EB39D5" w:rsidRPr="003E74A0">
        <w:rPr>
          <w:rFonts w:ascii="Times New Roman" w:hAnsi="Times New Roman" w:cs="Times New Roman"/>
          <w:b/>
          <w:color w:val="4F81BD" w:themeColor="accent1"/>
          <w:sz w:val="24"/>
          <w:szCs w:val="24"/>
        </w:rPr>
        <w:t>Opseg i ciljevi postupka dodjele bespovratnih sredstava</w:t>
      </w:r>
      <w:bookmarkEnd w:id="4"/>
    </w:p>
    <w:p w:rsidR="00EB2A42" w:rsidRPr="009D2048" w:rsidRDefault="00EB2A42" w:rsidP="00EB2A42">
      <w:pPr>
        <w:spacing w:after="0" w:line="360" w:lineRule="auto"/>
        <w:jc w:val="both"/>
        <w:rPr>
          <w:rFonts w:ascii="Times New Roman" w:hAnsi="Times New Roman" w:cs="Times New Roman"/>
          <w:sz w:val="24"/>
          <w:szCs w:val="24"/>
        </w:rPr>
      </w:pPr>
      <w:r w:rsidRPr="00EB2A42">
        <w:rPr>
          <w:rFonts w:ascii="Times New Roman" w:hAnsi="Times New Roman" w:cs="Times New Roman"/>
          <w:i/>
          <w:sz w:val="24"/>
          <w:szCs w:val="24"/>
        </w:rPr>
        <w:t>Predmet:</w:t>
      </w:r>
      <w:r w:rsidRPr="00EB2A42">
        <w:rPr>
          <w:rFonts w:ascii="Times New Roman" w:hAnsi="Times New Roman" w:cs="Times New Roman"/>
          <w:sz w:val="24"/>
          <w:szCs w:val="24"/>
        </w:rPr>
        <w:t xml:space="preserve"> </w:t>
      </w:r>
      <w:r w:rsidRPr="001D6769">
        <w:rPr>
          <w:rFonts w:ascii="Times New Roman" w:hAnsi="Times New Roman" w:cs="Times New Roman"/>
          <w:sz w:val="24"/>
          <w:szCs w:val="24"/>
        </w:rPr>
        <w:t>Temeljem ovog Poziva dodjeljivat će se državne potpore</w:t>
      </w:r>
      <w:r>
        <w:rPr>
          <w:rFonts w:ascii="Times New Roman" w:hAnsi="Times New Roman" w:cs="Times New Roman"/>
          <w:sz w:val="24"/>
          <w:szCs w:val="24"/>
        </w:rPr>
        <w:t xml:space="preserve"> </w:t>
      </w:r>
      <w:r w:rsidRPr="009D2048">
        <w:rPr>
          <w:rFonts w:ascii="Times New Roman" w:hAnsi="Times New Roman" w:cs="Times New Roman"/>
          <w:sz w:val="24"/>
          <w:szCs w:val="24"/>
        </w:rPr>
        <w:t>poduz</w:t>
      </w:r>
      <w:r>
        <w:rPr>
          <w:rFonts w:ascii="Times New Roman" w:hAnsi="Times New Roman" w:cs="Times New Roman"/>
          <w:sz w:val="24"/>
          <w:szCs w:val="24"/>
        </w:rPr>
        <w:t>etnicima</w:t>
      </w:r>
      <w:r w:rsidRPr="009D2048">
        <w:rPr>
          <w:rFonts w:ascii="Times New Roman" w:hAnsi="Times New Roman" w:cs="Times New Roman"/>
          <w:sz w:val="24"/>
          <w:szCs w:val="24"/>
        </w:rPr>
        <w:t xml:space="preserve"> koj</w:t>
      </w:r>
      <w:r>
        <w:rPr>
          <w:rFonts w:ascii="Times New Roman" w:hAnsi="Times New Roman" w:cs="Times New Roman"/>
          <w:sz w:val="24"/>
          <w:szCs w:val="24"/>
        </w:rPr>
        <w:t>i</w:t>
      </w:r>
      <w:r w:rsidRPr="009D2048">
        <w:rPr>
          <w:rFonts w:ascii="Times New Roman" w:hAnsi="Times New Roman" w:cs="Times New Roman"/>
          <w:sz w:val="24"/>
          <w:szCs w:val="24"/>
        </w:rPr>
        <w:t xml:space="preserve"> provode projekte istraživanja i razvoja u</w:t>
      </w:r>
      <w:r w:rsidR="00E44766">
        <w:rPr>
          <w:rFonts w:ascii="Times New Roman" w:hAnsi="Times New Roman" w:cs="Times New Roman"/>
          <w:sz w:val="24"/>
          <w:szCs w:val="24"/>
        </w:rPr>
        <w:t>nutar jednog ili više</w:t>
      </w:r>
      <w:r w:rsidRPr="009D2048">
        <w:rPr>
          <w:rFonts w:ascii="Times New Roman" w:hAnsi="Times New Roman" w:cs="Times New Roman"/>
          <w:sz w:val="24"/>
          <w:szCs w:val="24"/>
        </w:rPr>
        <w:t xml:space="preserve"> identificirani</w:t>
      </w:r>
      <w:r w:rsidR="00E44766">
        <w:rPr>
          <w:rFonts w:ascii="Times New Roman" w:hAnsi="Times New Roman" w:cs="Times New Roman"/>
          <w:sz w:val="24"/>
          <w:szCs w:val="24"/>
        </w:rPr>
        <w:t>h</w:t>
      </w:r>
      <w:r w:rsidRPr="009D2048">
        <w:rPr>
          <w:rFonts w:ascii="Times New Roman" w:hAnsi="Times New Roman" w:cs="Times New Roman"/>
          <w:sz w:val="24"/>
          <w:szCs w:val="24"/>
        </w:rPr>
        <w:t xml:space="preserve"> prioritetni</w:t>
      </w:r>
      <w:r w:rsidR="00E44766">
        <w:rPr>
          <w:rFonts w:ascii="Times New Roman" w:hAnsi="Times New Roman" w:cs="Times New Roman"/>
          <w:sz w:val="24"/>
          <w:szCs w:val="24"/>
        </w:rPr>
        <w:t>h</w:t>
      </w:r>
      <w:r w:rsidRPr="009D2048">
        <w:rPr>
          <w:rFonts w:ascii="Times New Roman" w:hAnsi="Times New Roman" w:cs="Times New Roman"/>
          <w:sz w:val="24"/>
          <w:szCs w:val="24"/>
        </w:rPr>
        <w:t xml:space="preserve"> tematski</w:t>
      </w:r>
      <w:r w:rsidR="00E44766">
        <w:rPr>
          <w:rFonts w:ascii="Times New Roman" w:hAnsi="Times New Roman" w:cs="Times New Roman"/>
          <w:sz w:val="24"/>
          <w:szCs w:val="24"/>
        </w:rPr>
        <w:t>h</w:t>
      </w:r>
      <w:r w:rsidRPr="009D2048">
        <w:rPr>
          <w:rFonts w:ascii="Times New Roman" w:hAnsi="Times New Roman" w:cs="Times New Roman"/>
          <w:sz w:val="24"/>
          <w:szCs w:val="24"/>
        </w:rPr>
        <w:t xml:space="preserve"> </w:t>
      </w:r>
      <w:r w:rsidR="00B92544">
        <w:rPr>
          <w:rFonts w:ascii="Times New Roman" w:hAnsi="Times New Roman" w:cs="Times New Roman"/>
          <w:sz w:val="24"/>
          <w:szCs w:val="24"/>
        </w:rPr>
        <w:t>i pod</w:t>
      </w:r>
      <w:r w:rsidR="00942EA5">
        <w:rPr>
          <w:rFonts w:ascii="Times New Roman" w:hAnsi="Times New Roman" w:cs="Times New Roman"/>
          <w:sz w:val="24"/>
          <w:szCs w:val="24"/>
        </w:rPr>
        <w:t xml:space="preserve"> </w:t>
      </w:r>
      <w:r w:rsidR="00B92544">
        <w:rPr>
          <w:rFonts w:ascii="Times New Roman" w:hAnsi="Times New Roman" w:cs="Times New Roman"/>
          <w:sz w:val="24"/>
          <w:szCs w:val="24"/>
        </w:rPr>
        <w:t>tematski</w:t>
      </w:r>
      <w:r w:rsidR="00E44766">
        <w:rPr>
          <w:rFonts w:ascii="Times New Roman" w:hAnsi="Times New Roman" w:cs="Times New Roman"/>
          <w:sz w:val="24"/>
          <w:szCs w:val="24"/>
        </w:rPr>
        <w:t>h</w:t>
      </w:r>
      <w:r w:rsidR="00B92544">
        <w:rPr>
          <w:rFonts w:ascii="Times New Roman" w:hAnsi="Times New Roman" w:cs="Times New Roman"/>
          <w:sz w:val="24"/>
          <w:szCs w:val="24"/>
        </w:rPr>
        <w:t xml:space="preserve"> </w:t>
      </w:r>
      <w:r w:rsidRPr="009D2048">
        <w:rPr>
          <w:rFonts w:ascii="Times New Roman" w:hAnsi="Times New Roman" w:cs="Times New Roman"/>
          <w:sz w:val="24"/>
          <w:szCs w:val="24"/>
        </w:rPr>
        <w:t xml:space="preserve">područja </w:t>
      </w:r>
      <w:r w:rsidR="001F57F8">
        <w:rPr>
          <w:rFonts w:ascii="Times New Roman" w:hAnsi="Times New Roman" w:cs="Times New Roman"/>
          <w:sz w:val="24"/>
          <w:szCs w:val="24"/>
        </w:rPr>
        <w:t>S3</w:t>
      </w:r>
      <w:r w:rsidR="00D92825">
        <w:rPr>
          <w:rFonts w:ascii="Times New Roman" w:hAnsi="Times New Roman" w:cs="Times New Roman"/>
          <w:sz w:val="24"/>
          <w:szCs w:val="24"/>
        </w:rPr>
        <w:t xml:space="preserve"> </w:t>
      </w:r>
      <w:r w:rsidRPr="009D2048">
        <w:rPr>
          <w:rFonts w:ascii="Times New Roman" w:hAnsi="Times New Roman" w:cs="Times New Roman"/>
          <w:sz w:val="24"/>
          <w:szCs w:val="24"/>
        </w:rPr>
        <w:t xml:space="preserve">kroz: </w:t>
      </w:r>
    </w:p>
    <w:p w:rsidR="00EB2A42" w:rsidRPr="009D2048" w:rsidRDefault="00EB2A42" w:rsidP="00A166F9">
      <w:pPr>
        <w:numPr>
          <w:ilvl w:val="0"/>
          <w:numId w:val="11"/>
        </w:numPr>
        <w:spacing w:after="0" w:line="360" w:lineRule="auto"/>
        <w:contextualSpacing/>
        <w:rPr>
          <w:rFonts w:ascii="Times New Roman" w:hAnsi="Times New Roman" w:cs="Times New Roman"/>
          <w:sz w:val="24"/>
          <w:szCs w:val="24"/>
        </w:rPr>
      </w:pPr>
      <w:r w:rsidRPr="009D2048">
        <w:rPr>
          <w:rFonts w:ascii="Times New Roman" w:hAnsi="Times New Roman" w:cs="Times New Roman"/>
          <w:sz w:val="24"/>
          <w:szCs w:val="24"/>
        </w:rPr>
        <w:t>potpore za projekte istraživanja i razvoja temeljem članka 25. Uredbe 651/2014</w:t>
      </w:r>
      <w:r>
        <w:rPr>
          <w:rFonts w:ascii="Times New Roman" w:hAnsi="Times New Roman" w:cs="Times New Roman"/>
          <w:sz w:val="24"/>
          <w:szCs w:val="24"/>
        </w:rPr>
        <w:t>;</w:t>
      </w:r>
    </w:p>
    <w:p w:rsidR="00EB2A42" w:rsidRPr="009D2048" w:rsidRDefault="00EB2A42" w:rsidP="00A166F9">
      <w:pPr>
        <w:numPr>
          <w:ilvl w:val="0"/>
          <w:numId w:val="11"/>
        </w:numPr>
        <w:spacing w:after="0" w:line="360" w:lineRule="auto"/>
        <w:contextualSpacing/>
        <w:rPr>
          <w:rFonts w:ascii="Times New Roman" w:hAnsi="Times New Roman" w:cs="Times New Roman"/>
          <w:sz w:val="24"/>
          <w:szCs w:val="24"/>
        </w:rPr>
      </w:pPr>
      <w:r w:rsidRPr="009D2048">
        <w:rPr>
          <w:rFonts w:ascii="Times New Roman" w:hAnsi="Times New Roman" w:cs="Times New Roman"/>
          <w:sz w:val="24"/>
          <w:szCs w:val="24"/>
        </w:rPr>
        <w:t>regionalne potpore za ulaganje temeljem članka 14. Uredbe 651/2014</w:t>
      </w:r>
      <w:r>
        <w:rPr>
          <w:rFonts w:ascii="Times New Roman" w:hAnsi="Times New Roman" w:cs="Times New Roman"/>
          <w:sz w:val="24"/>
          <w:szCs w:val="24"/>
        </w:rPr>
        <w:t>.</w:t>
      </w:r>
    </w:p>
    <w:p w:rsidR="00A46890" w:rsidRDefault="00A46890" w:rsidP="00A46890">
      <w:pPr>
        <w:pStyle w:val="CommentText"/>
        <w:spacing w:after="0" w:line="360" w:lineRule="auto"/>
        <w:jc w:val="both"/>
        <w:rPr>
          <w:rFonts w:ascii="Times New Roman" w:hAnsi="Times New Roman" w:cs="Times New Roman"/>
          <w:i/>
          <w:sz w:val="22"/>
          <w:szCs w:val="22"/>
        </w:rPr>
      </w:pPr>
    </w:p>
    <w:p w:rsidR="00880291" w:rsidRPr="003E2209" w:rsidRDefault="004949F6" w:rsidP="00A46890">
      <w:pPr>
        <w:pStyle w:val="CommentText"/>
        <w:spacing w:after="0" w:line="360" w:lineRule="auto"/>
        <w:jc w:val="both"/>
        <w:rPr>
          <w:rFonts w:ascii="Times New Roman" w:hAnsi="Times New Roman" w:cs="Times New Roman"/>
          <w:sz w:val="24"/>
          <w:szCs w:val="24"/>
        </w:rPr>
      </w:pPr>
      <w:r w:rsidRPr="003E2209">
        <w:rPr>
          <w:rFonts w:ascii="Times New Roman" w:hAnsi="Times New Roman" w:cs="Times New Roman"/>
          <w:i/>
          <w:sz w:val="24"/>
          <w:szCs w:val="24"/>
        </w:rPr>
        <w:t xml:space="preserve">Cilj </w:t>
      </w:r>
      <w:r w:rsidRPr="003E2209">
        <w:rPr>
          <w:rFonts w:ascii="Times New Roman" w:hAnsi="Times New Roman" w:cs="Times New Roman"/>
          <w:sz w:val="24"/>
          <w:szCs w:val="24"/>
        </w:rPr>
        <w:t xml:space="preserve">ovog </w:t>
      </w:r>
      <w:r w:rsidR="001224B6" w:rsidRPr="003E2209">
        <w:rPr>
          <w:rFonts w:ascii="Times New Roman" w:hAnsi="Times New Roman" w:cs="Times New Roman"/>
          <w:sz w:val="24"/>
          <w:szCs w:val="24"/>
        </w:rPr>
        <w:t xml:space="preserve">Poziva  </w:t>
      </w:r>
      <w:r w:rsidRPr="003E2209">
        <w:rPr>
          <w:rFonts w:ascii="Times New Roman" w:hAnsi="Times New Roman" w:cs="Times New Roman"/>
          <w:sz w:val="24"/>
          <w:szCs w:val="24"/>
        </w:rPr>
        <w:t>je</w:t>
      </w:r>
      <w:r w:rsidR="00880291" w:rsidRPr="003E2209">
        <w:rPr>
          <w:rFonts w:ascii="Times New Roman" w:hAnsi="Times New Roman" w:cs="Times New Roman"/>
          <w:sz w:val="24"/>
          <w:szCs w:val="24"/>
        </w:rPr>
        <w:t xml:space="preserve"> podržati razvoj novih proizvoda (dobara i usluga), tehnologija i poslovnih procesa kroz povećanje privatnih ulaganja u istraživanje, razvoj i inovacije, te jačanje kapaciteta poduzeća za istraživanje, razvoj i inovacije, kroz poboljšanje njihove suradnje s institucijama za istraživanje i razvoj. </w:t>
      </w:r>
    </w:p>
    <w:p w:rsidR="00EB39D5" w:rsidRPr="003E2209" w:rsidRDefault="00EB39D5" w:rsidP="00A46890">
      <w:pPr>
        <w:spacing w:after="0" w:line="360" w:lineRule="auto"/>
        <w:rPr>
          <w:rFonts w:ascii="Times New Roman" w:hAnsi="Times New Roman" w:cs="Times New Roman"/>
          <w:sz w:val="24"/>
          <w:szCs w:val="24"/>
        </w:rPr>
      </w:pPr>
      <w:r w:rsidRPr="003E2209">
        <w:rPr>
          <w:rFonts w:ascii="Times New Roman" w:hAnsi="Times New Roman" w:cs="Times New Roman"/>
          <w:i/>
          <w:sz w:val="24"/>
          <w:szCs w:val="24"/>
        </w:rPr>
        <w:t xml:space="preserve">Specifični cilj: </w:t>
      </w:r>
      <w:r w:rsidRPr="003E2209">
        <w:rPr>
          <w:rFonts w:ascii="Times New Roman" w:hAnsi="Times New Roman" w:cs="Times New Roman"/>
          <w:sz w:val="24"/>
          <w:szCs w:val="24"/>
        </w:rPr>
        <w:t>Novi proizvodi i usluge kao rezultat djelatnosti istraživanja, razvoja i inovacija (IRI).</w:t>
      </w:r>
    </w:p>
    <w:p w:rsidR="00800793" w:rsidRDefault="00800793" w:rsidP="00FE2162">
      <w:pPr>
        <w:keepNext/>
        <w:keepLines/>
        <w:spacing w:after="0" w:line="360" w:lineRule="auto"/>
        <w:outlineLvl w:val="1"/>
        <w:rPr>
          <w:rFonts w:ascii="Times New Roman" w:hAnsi="Times New Roman" w:cs="Times New Roman"/>
          <w:b/>
          <w:color w:val="4F81BD" w:themeColor="accent1"/>
          <w:sz w:val="24"/>
          <w:szCs w:val="24"/>
        </w:rPr>
      </w:pPr>
      <w:bookmarkStart w:id="5" w:name="_Toc413937336"/>
      <w:bookmarkStart w:id="6" w:name="_Toc440966558"/>
    </w:p>
    <w:p w:rsidR="00EA402D" w:rsidRPr="00FE2162" w:rsidRDefault="00FE2162" w:rsidP="00FE2162">
      <w:pPr>
        <w:keepNext/>
        <w:keepLines/>
        <w:spacing w:after="0" w:line="360" w:lineRule="auto"/>
        <w:outlineLvl w:val="1"/>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1.</w:t>
      </w:r>
      <w:r w:rsidR="00880291">
        <w:rPr>
          <w:rFonts w:ascii="Times New Roman" w:hAnsi="Times New Roman" w:cs="Times New Roman"/>
          <w:b/>
          <w:color w:val="4F81BD" w:themeColor="accent1"/>
          <w:sz w:val="24"/>
          <w:szCs w:val="24"/>
        </w:rPr>
        <w:t>3</w:t>
      </w:r>
      <w:r>
        <w:rPr>
          <w:rFonts w:ascii="Times New Roman" w:hAnsi="Times New Roman" w:cs="Times New Roman"/>
          <w:b/>
          <w:color w:val="4F81BD" w:themeColor="accent1"/>
          <w:sz w:val="24"/>
          <w:szCs w:val="24"/>
        </w:rPr>
        <w:t xml:space="preserve">. </w:t>
      </w:r>
      <w:r w:rsidR="00F501B6" w:rsidRPr="00FE2162">
        <w:rPr>
          <w:rFonts w:ascii="Times New Roman" w:hAnsi="Times New Roman" w:cs="Times New Roman"/>
          <w:b/>
          <w:color w:val="4F81BD" w:themeColor="accent1"/>
          <w:sz w:val="24"/>
          <w:szCs w:val="24"/>
        </w:rPr>
        <w:t>Financijska alokacija</w:t>
      </w:r>
      <w:bookmarkStart w:id="7" w:name="_Toc410305596"/>
      <w:r w:rsidR="00EA402D" w:rsidRPr="00FE2162">
        <w:rPr>
          <w:rFonts w:ascii="Times New Roman" w:hAnsi="Times New Roman" w:cs="Times New Roman"/>
          <w:b/>
          <w:color w:val="4F81BD" w:themeColor="accent1"/>
          <w:sz w:val="24"/>
          <w:szCs w:val="24"/>
        </w:rPr>
        <w:t xml:space="preserve"> i iznos bespovratnih sredstava</w:t>
      </w:r>
      <w:bookmarkEnd w:id="5"/>
      <w:bookmarkEnd w:id="6"/>
      <w:bookmarkEnd w:id="7"/>
    </w:p>
    <w:p w:rsidR="00842BAB" w:rsidRDefault="00EB2A42" w:rsidP="00EB2A42">
      <w:pPr>
        <w:spacing w:after="0" w:line="360" w:lineRule="auto"/>
        <w:jc w:val="both"/>
        <w:rPr>
          <w:rFonts w:ascii="Times New Roman" w:hAnsi="Times New Roman" w:cs="Times New Roman"/>
          <w:sz w:val="24"/>
          <w:szCs w:val="24"/>
        </w:rPr>
      </w:pPr>
      <w:r w:rsidRPr="00EB2A42">
        <w:rPr>
          <w:rFonts w:ascii="Times New Roman" w:hAnsi="Times New Roman" w:cs="Times New Roman"/>
          <w:sz w:val="24"/>
          <w:szCs w:val="24"/>
        </w:rPr>
        <w:t xml:space="preserve">Iznos bespovratnih sredstava iz </w:t>
      </w:r>
      <w:r w:rsidR="00656957">
        <w:rPr>
          <w:rFonts w:ascii="Times New Roman" w:hAnsi="Times New Roman" w:cs="Times New Roman"/>
          <w:sz w:val="24"/>
          <w:szCs w:val="24"/>
        </w:rPr>
        <w:t>EFRR</w:t>
      </w:r>
      <w:r w:rsidRPr="00EB2A42">
        <w:rPr>
          <w:rFonts w:ascii="Times New Roman" w:hAnsi="Times New Roman" w:cs="Times New Roman"/>
          <w:sz w:val="24"/>
          <w:szCs w:val="24"/>
        </w:rPr>
        <w:t xml:space="preserve"> koji se dodjeljuje u okviru ovog Trajno otvorenog </w:t>
      </w:r>
      <w:r w:rsidR="00741AE0">
        <w:rPr>
          <w:rFonts w:ascii="Times New Roman" w:hAnsi="Times New Roman" w:cs="Times New Roman"/>
          <w:sz w:val="24"/>
          <w:szCs w:val="24"/>
        </w:rPr>
        <w:t>P</w:t>
      </w:r>
      <w:r w:rsidRPr="00EB2A42">
        <w:rPr>
          <w:rFonts w:ascii="Times New Roman" w:hAnsi="Times New Roman" w:cs="Times New Roman"/>
          <w:sz w:val="24"/>
          <w:szCs w:val="24"/>
        </w:rPr>
        <w:t xml:space="preserve">oziva </w:t>
      </w:r>
      <w:r w:rsidRPr="00C53123">
        <w:rPr>
          <w:rFonts w:ascii="Times New Roman" w:hAnsi="Times New Roman" w:cs="Times New Roman"/>
          <w:sz w:val="24"/>
          <w:szCs w:val="24"/>
        </w:rPr>
        <w:t xml:space="preserve">iznosi </w:t>
      </w:r>
      <w:r w:rsidR="00281776">
        <w:rPr>
          <w:rFonts w:ascii="Times New Roman" w:hAnsi="Times New Roman" w:cs="Times New Roman"/>
          <w:b/>
          <w:sz w:val="24"/>
          <w:szCs w:val="24"/>
        </w:rPr>
        <w:t>748.000.000,00</w:t>
      </w:r>
      <w:r w:rsidRPr="00EB2A42">
        <w:rPr>
          <w:rFonts w:ascii="Times New Roman" w:hAnsi="Times New Roman" w:cs="Times New Roman"/>
          <w:b/>
          <w:sz w:val="24"/>
          <w:szCs w:val="24"/>
        </w:rPr>
        <w:t xml:space="preserve"> HRK</w:t>
      </w:r>
      <w:r>
        <w:rPr>
          <w:rFonts w:ascii="Times New Roman" w:hAnsi="Times New Roman" w:cs="Times New Roman"/>
          <w:b/>
          <w:sz w:val="24"/>
          <w:szCs w:val="24"/>
        </w:rPr>
        <w:t xml:space="preserve"> </w:t>
      </w:r>
      <w:r w:rsidRPr="00EB2A42">
        <w:rPr>
          <w:rFonts w:ascii="Times New Roman" w:hAnsi="Times New Roman" w:cs="Times New Roman"/>
          <w:sz w:val="24"/>
          <w:szCs w:val="24"/>
        </w:rPr>
        <w:t>koji je osiguran temeljem OPKK</w:t>
      </w:r>
      <w:r>
        <w:rPr>
          <w:rFonts w:ascii="Times New Roman" w:hAnsi="Times New Roman" w:cs="Times New Roman"/>
          <w:sz w:val="24"/>
          <w:szCs w:val="24"/>
        </w:rPr>
        <w:t xml:space="preserve">. </w:t>
      </w:r>
      <w:r w:rsidRPr="001D5B7F">
        <w:rPr>
          <w:rFonts w:ascii="Times New Roman" w:hAnsi="Times New Roman" w:cs="Times New Roman"/>
          <w:sz w:val="24"/>
          <w:szCs w:val="24"/>
        </w:rPr>
        <w:t xml:space="preserve">Obavezni udio nacionalnog sufinanciranja osigurat će se </w:t>
      </w:r>
      <w:r>
        <w:rPr>
          <w:rFonts w:ascii="Times New Roman" w:eastAsia="Calibri" w:hAnsi="Times New Roman" w:cs="Times New Roman"/>
          <w:sz w:val="24"/>
          <w:szCs w:val="24"/>
        </w:rPr>
        <w:t>od strane</w:t>
      </w:r>
      <w:r w:rsidRPr="001D5B7F">
        <w:rPr>
          <w:rFonts w:ascii="Times New Roman" w:hAnsi="Times New Roman" w:cs="Times New Roman"/>
          <w:sz w:val="24"/>
          <w:szCs w:val="24"/>
        </w:rPr>
        <w:t xml:space="preserve"> </w:t>
      </w:r>
      <w:r w:rsidR="001A43E7">
        <w:rPr>
          <w:rFonts w:ascii="Times New Roman" w:hAnsi="Times New Roman" w:cs="Times New Roman"/>
          <w:sz w:val="24"/>
          <w:szCs w:val="24"/>
        </w:rPr>
        <w:t>K</w:t>
      </w:r>
      <w:r w:rsidR="001A43E7" w:rsidRPr="001D5B7F">
        <w:rPr>
          <w:rFonts w:ascii="Times New Roman" w:hAnsi="Times New Roman" w:cs="Times New Roman"/>
          <w:sz w:val="24"/>
          <w:szCs w:val="24"/>
        </w:rPr>
        <w:t xml:space="preserve">orisnika </w:t>
      </w:r>
      <w:r>
        <w:rPr>
          <w:rFonts w:ascii="Times New Roman" w:eastAsia="Calibri" w:hAnsi="Times New Roman" w:cs="Times New Roman"/>
          <w:sz w:val="24"/>
          <w:szCs w:val="24"/>
        </w:rPr>
        <w:t>što</w:t>
      </w:r>
      <w:r w:rsidRPr="001D5B7F">
        <w:rPr>
          <w:rFonts w:ascii="Times New Roman" w:hAnsi="Times New Roman" w:cs="Times New Roman"/>
          <w:sz w:val="24"/>
          <w:szCs w:val="24"/>
        </w:rPr>
        <w:t xml:space="preserve"> će se provjeravati tijekom postupka ugovaranja i provedbe projekta.</w:t>
      </w:r>
    </w:p>
    <w:p w:rsidR="00AC22EC" w:rsidRDefault="00AC22EC" w:rsidP="00EB2A42">
      <w:pPr>
        <w:spacing w:after="0" w:line="360" w:lineRule="auto"/>
        <w:jc w:val="both"/>
        <w:rPr>
          <w:rFonts w:ascii="Times New Roman" w:hAnsi="Times New Roman" w:cs="Times New Roman"/>
          <w:b/>
          <w:sz w:val="24"/>
          <w:szCs w:val="24"/>
        </w:rPr>
      </w:pPr>
    </w:p>
    <w:p w:rsidR="00A95D94" w:rsidRDefault="00A95D94" w:rsidP="00EB2A42">
      <w:pPr>
        <w:spacing w:after="0" w:line="360" w:lineRule="auto"/>
        <w:jc w:val="both"/>
        <w:rPr>
          <w:rFonts w:ascii="Times New Roman" w:hAnsi="Times New Roman" w:cs="Times New Roman"/>
          <w:b/>
          <w:sz w:val="24"/>
          <w:szCs w:val="24"/>
        </w:rPr>
      </w:pPr>
    </w:p>
    <w:p w:rsidR="007832C7" w:rsidRDefault="007832C7" w:rsidP="00EB2A42">
      <w:pPr>
        <w:spacing w:after="0" w:line="360" w:lineRule="auto"/>
        <w:jc w:val="both"/>
        <w:rPr>
          <w:rFonts w:ascii="Times New Roman" w:hAnsi="Times New Roman" w:cs="Times New Roman"/>
          <w:b/>
          <w:sz w:val="24"/>
          <w:szCs w:val="24"/>
        </w:rPr>
      </w:pPr>
    </w:p>
    <w:p w:rsidR="000D7BF3" w:rsidRDefault="000D7BF3" w:rsidP="00EB2A42">
      <w:pPr>
        <w:spacing w:after="0" w:line="360" w:lineRule="auto"/>
        <w:jc w:val="both"/>
        <w:rPr>
          <w:rFonts w:ascii="Times New Roman" w:hAnsi="Times New Roman" w:cs="Times New Roman"/>
          <w:b/>
          <w:sz w:val="24"/>
          <w:szCs w:val="24"/>
        </w:rPr>
      </w:pPr>
    </w:p>
    <w:p w:rsidR="00281776" w:rsidRDefault="00281776" w:rsidP="00EB2A42">
      <w:pPr>
        <w:spacing w:after="0" w:line="360" w:lineRule="auto"/>
        <w:jc w:val="both"/>
        <w:rPr>
          <w:rFonts w:ascii="Times New Roman" w:hAnsi="Times New Roman" w:cs="Times New Roman"/>
          <w:b/>
          <w:sz w:val="24"/>
          <w:szCs w:val="24"/>
        </w:rPr>
      </w:pPr>
    </w:p>
    <w:p w:rsidR="00281776" w:rsidRDefault="00281776" w:rsidP="00EB2A42">
      <w:pPr>
        <w:spacing w:after="0" w:line="360" w:lineRule="auto"/>
        <w:jc w:val="both"/>
        <w:rPr>
          <w:rFonts w:ascii="Times New Roman" w:hAnsi="Times New Roman" w:cs="Times New Roman"/>
          <w:b/>
          <w:sz w:val="24"/>
          <w:szCs w:val="24"/>
        </w:rPr>
      </w:pPr>
    </w:p>
    <w:p w:rsidR="00522E69" w:rsidRDefault="00522E69" w:rsidP="00522E6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lastRenderedPageBreak/>
        <w:t>Tablica 2.</w:t>
      </w:r>
      <w:r>
        <w:rPr>
          <w:rFonts w:ascii="Times New Roman" w:eastAsia="Calibri" w:hAnsi="Times New Roman" w:cs="Times New Roman"/>
          <w:sz w:val="24"/>
          <w:szCs w:val="24"/>
        </w:rPr>
        <w:t xml:space="preserve"> Financijska alokacija  </w:t>
      </w:r>
    </w:p>
    <w:tbl>
      <w:tblPr>
        <w:tblW w:w="9105" w:type="dxa"/>
        <w:tblInd w:w="93" w:type="dxa"/>
        <w:tblLook w:val="04A0" w:firstRow="1" w:lastRow="0" w:firstColumn="1" w:lastColumn="0" w:noHBand="0" w:noVBand="1"/>
      </w:tblPr>
      <w:tblGrid>
        <w:gridCol w:w="2567"/>
        <w:gridCol w:w="3685"/>
        <w:gridCol w:w="2853"/>
      </w:tblGrid>
      <w:tr w:rsidR="007832C7" w:rsidRPr="007832C7" w:rsidTr="00DD452B">
        <w:trPr>
          <w:trHeight w:val="300"/>
        </w:trPr>
        <w:tc>
          <w:tcPr>
            <w:tcW w:w="2567" w:type="dxa"/>
            <w:vMerge w:val="restart"/>
            <w:tcBorders>
              <w:top w:val="single" w:sz="8" w:space="0" w:color="auto"/>
              <w:left w:val="single" w:sz="8" w:space="0" w:color="auto"/>
              <w:bottom w:val="single" w:sz="8" w:space="0" w:color="000080"/>
              <w:right w:val="nil"/>
            </w:tcBorders>
            <w:shd w:val="clear" w:color="000000" w:fill="C6D9F1"/>
            <w:vAlign w:val="center"/>
            <w:hideMark/>
          </w:tcPr>
          <w:p w:rsidR="007832C7" w:rsidRPr="007832C7" w:rsidRDefault="007832C7" w:rsidP="00836063">
            <w:pPr>
              <w:spacing w:after="0" w:line="240" w:lineRule="auto"/>
              <w:jc w:val="center"/>
              <w:rPr>
                <w:rFonts w:ascii="Times New Roman" w:eastAsia="Times New Roman" w:hAnsi="Times New Roman" w:cs="Times New Roman"/>
                <w:b/>
                <w:bCs/>
                <w:color w:val="000000"/>
                <w:lang w:val="en-US"/>
              </w:rPr>
            </w:pPr>
            <w:r w:rsidRPr="007832C7">
              <w:rPr>
                <w:rFonts w:ascii="Times New Roman" w:eastAsia="Times New Roman" w:hAnsi="Times New Roman" w:cs="Times New Roman"/>
                <w:b/>
                <w:bCs/>
                <w:color w:val="000000"/>
              </w:rPr>
              <w:t>Ukupna alokacija poziva za bespovratna sredstva                                            7</w:t>
            </w:r>
            <w:r w:rsidR="00836063">
              <w:rPr>
                <w:rFonts w:ascii="Times New Roman" w:eastAsia="Times New Roman" w:hAnsi="Times New Roman" w:cs="Times New Roman"/>
                <w:b/>
                <w:bCs/>
                <w:color w:val="000000"/>
              </w:rPr>
              <w:t>48</w:t>
            </w:r>
            <w:r w:rsidRPr="007832C7">
              <w:rPr>
                <w:rFonts w:ascii="Times New Roman" w:eastAsia="Times New Roman" w:hAnsi="Times New Roman" w:cs="Times New Roman"/>
                <w:b/>
                <w:bCs/>
                <w:color w:val="000000"/>
              </w:rPr>
              <w:t xml:space="preserve">.000.000,00 HRK </w:t>
            </w:r>
          </w:p>
        </w:tc>
        <w:tc>
          <w:tcPr>
            <w:tcW w:w="3685"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F71EB4" w:rsidRDefault="00F71EB4" w:rsidP="007832C7">
            <w:pPr>
              <w:spacing w:after="0" w:line="240" w:lineRule="auto"/>
              <w:jc w:val="center"/>
              <w:rPr>
                <w:rFonts w:ascii="Times New Roman" w:eastAsia="Times New Roman" w:hAnsi="Times New Roman" w:cs="Times New Roman"/>
                <w:b/>
                <w:bCs/>
              </w:rPr>
            </w:pPr>
            <w:r w:rsidRPr="00753D8D">
              <w:rPr>
                <w:rFonts w:ascii="Times New Roman" w:eastAsia="Times New Roman" w:hAnsi="Times New Roman" w:cs="Times New Roman"/>
                <w:b/>
                <w:bCs/>
              </w:rPr>
              <w:t>Skupina 1.</w:t>
            </w:r>
          </w:p>
          <w:p w:rsidR="00753D8D" w:rsidRPr="00753D8D" w:rsidRDefault="00753D8D" w:rsidP="007832C7">
            <w:pPr>
              <w:spacing w:after="0" w:line="240" w:lineRule="auto"/>
              <w:jc w:val="center"/>
              <w:rPr>
                <w:rFonts w:ascii="Times New Roman" w:eastAsia="Times New Roman" w:hAnsi="Times New Roman" w:cs="Times New Roman"/>
                <w:b/>
                <w:bCs/>
              </w:rPr>
            </w:pPr>
          </w:p>
          <w:p w:rsidR="007832C7" w:rsidRPr="007832C7" w:rsidRDefault="007832C7" w:rsidP="00836063">
            <w:pPr>
              <w:spacing w:after="0" w:line="240" w:lineRule="auto"/>
              <w:jc w:val="center"/>
              <w:rPr>
                <w:rFonts w:ascii="Times New Roman" w:eastAsia="Times New Roman" w:hAnsi="Times New Roman" w:cs="Times New Roman"/>
                <w:b/>
                <w:bCs/>
                <w:color w:val="000000"/>
                <w:lang w:val="en-US"/>
              </w:rPr>
            </w:pPr>
            <w:r w:rsidRPr="007832C7">
              <w:rPr>
                <w:rFonts w:ascii="Times New Roman" w:eastAsia="Times New Roman" w:hAnsi="Times New Roman" w:cs="Times New Roman"/>
                <w:b/>
                <w:bCs/>
                <w:color w:val="000000"/>
              </w:rPr>
              <w:t xml:space="preserve">alokacija za projekte ukupne  vrijednosti do </w:t>
            </w:r>
            <w:r w:rsidR="00836063">
              <w:rPr>
                <w:rFonts w:ascii="Times New Roman" w:eastAsia="Times New Roman" w:hAnsi="Times New Roman" w:cs="Times New Roman"/>
                <w:b/>
                <w:bCs/>
                <w:color w:val="000000"/>
              </w:rPr>
              <w:t>1.500.000,00 HRK</w:t>
            </w:r>
          </w:p>
        </w:tc>
        <w:tc>
          <w:tcPr>
            <w:tcW w:w="2853" w:type="dxa"/>
            <w:vMerge w:val="restart"/>
            <w:tcBorders>
              <w:top w:val="single" w:sz="8" w:space="0" w:color="auto"/>
              <w:left w:val="single" w:sz="8" w:space="0" w:color="auto"/>
              <w:bottom w:val="single" w:sz="8" w:space="0" w:color="000000"/>
              <w:right w:val="single" w:sz="8" w:space="0" w:color="auto"/>
            </w:tcBorders>
            <w:shd w:val="clear" w:color="000000" w:fill="C6D9F1"/>
            <w:vAlign w:val="center"/>
            <w:hideMark/>
          </w:tcPr>
          <w:p w:rsidR="007832C7" w:rsidRPr="007832C7" w:rsidRDefault="007832C7" w:rsidP="00836063">
            <w:pPr>
              <w:spacing w:after="0" w:line="240" w:lineRule="auto"/>
              <w:jc w:val="center"/>
              <w:rPr>
                <w:rFonts w:ascii="Times New Roman" w:eastAsia="Times New Roman" w:hAnsi="Times New Roman" w:cs="Times New Roman"/>
                <w:b/>
                <w:bCs/>
                <w:color w:val="000000"/>
                <w:lang w:val="en-US"/>
              </w:rPr>
            </w:pPr>
            <w:r w:rsidRPr="007832C7">
              <w:rPr>
                <w:rFonts w:ascii="Times New Roman" w:eastAsia="Times New Roman" w:hAnsi="Times New Roman" w:cs="Times New Roman"/>
                <w:b/>
                <w:bCs/>
                <w:color w:val="000000"/>
              </w:rPr>
              <w:t>30</w:t>
            </w:r>
            <w:r w:rsidR="00836063">
              <w:rPr>
                <w:rFonts w:ascii="Times New Roman" w:eastAsia="Times New Roman" w:hAnsi="Times New Roman" w:cs="Times New Roman"/>
                <w:b/>
                <w:bCs/>
                <w:color w:val="000000"/>
              </w:rPr>
              <w:t>0</w:t>
            </w:r>
            <w:r w:rsidRPr="007832C7">
              <w:rPr>
                <w:rFonts w:ascii="Times New Roman" w:eastAsia="Times New Roman" w:hAnsi="Times New Roman" w:cs="Times New Roman"/>
                <w:b/>
                <w:bCs/>
                <w:color w:val="000000"/>
              </w:rPr>
              <w:t xml:space="preserve">.000.000,00 </w:t>
            </w:r>
            <w:r w:rsidR="00F064DE">
              <w:rPr>
                <w:rFonts w:ascii="Times New Roman" w:eastAsia="Times New Roman" w:hAnsi="Times New Roman" w:cs="Times New Roman"/>
                <w:b/>
                <w:bCs/>
                <w:color w:val="000000"/>
              </w:rPr>
              <w:t>HRK</w:t>
            </w:r>
            <w:r w:rsidR="00F064DE" w:rsidRPr="007832C7">
              <w:rPr>
                <w:rFonts w:ascii="Times New Roman" w:eastAsia="Times New Roman" w:hAnsi="Times New Roman" w:cs="Times New Roman"/>
                <w:b/>
                <w:bCs/>
                <w:color w:val="000000"/>
              </w:rPr>
              <w:t xml:space="preserve"> </w:t>
            </w:r>
          </w:p>
        </w:tc>
      </w:tr>
      <w:tr w:rsidR="007832C7" w:rsidRPr="007832C7" w:rsidTr="00DD452B">
        <w:trPr>
          <w:trHeight w:val="390"/>
        </w:trPr>
        <w:tc>
          <w:tcPr>
            <w:tcW w:w="2567" w:type="dxa"/>
            <w:vMerge/>
            <w:tcBorders>
              <w:top w:val="single" w:sz="8" w:space="0" w:color="auto"/>
              <w:left w:val="single" w:sz="8" w:space="0" w:color="auto"/>
              <w:bottom w:val="single" w:sz="8" w:space="0" w:color="000080"/>
              <w:right w:val="nil"/>
            </w:tcBorders>
            <w:vAlign w:val="center"/>
            <w:hideMark/>
          </w:tcPr>
          <w:p w:rsidR="007832C7" w:rsidRPr="007832C7" w:rsidRDefault="007832C7" w:rsidP="007832C7">
            <w:pPr>
              <w:spacing w:after="0" w:line="240" w:lineRule="auto"/>
              <w:rPr>
                <w:rFonts w:ascii="Times New Roman" w:eastAsia="Times New Roman" w:hAnsi="Times New Roman" w:cs="Times New Roman"/>
                <w:b/>
                <w:bCs/>
                <w:color w:val="000000"/>
                <w:lang w:val="en-US"/>
              </w:rPr>
            </w:pPr>
          </w:p>
        </w:tc>
        <w:tc>
          <w:tcPr>
            <w:tcW w:w="3685" w:type="dxa"/>
            <w:vMerge/>
            <w:tcBorders>
              <w:top w:val="single" w:sz="8" w:space="0" w:color="auto"/>
              <w:left w:val="single" w:sz="8" w:space="0" w:color="auto"/>
              <w:bottom w:val="single" w:sz="8" w:space="0" w:color="000000"/>
              <w:right w:val="single" w:sz="8" w:space="0" w:color="auto"/>
            </w:tcBorders>
            <w:vAlign w:val="center"/>
            <w:hideMark/>
          </w:tcPr>
          <w:p w:rsidR="007832C7" w:rsidRPr="007832C7" w:rsidRDefault="007832C7" w:rsidP="007832C7">
            <w:pPr>
              <w:spacing w:after="0" w:line="240" w:lineRule="auto"/>
              <w:rPr>
                <w:rFonts w:ascii="Times New Roman" w:eastAsia="Times New Roman" w:hAnsi="Times New Roman" w:cs="Times New Roman"/>
                <w:b/>
                <w:bCs/>
                <w:color w:val="000000"/>
                <w:lang w:val="en-US"/>
              </w:rPr>
            </w:pPr>
          </w:p>
        </w:tc>
        <w:tc>
          <w:tcPr>
            <w:tcW w:w="2853" w:type="dxa"/>
            <w:vMerge/>
            <w:tcBorders>
              <w:top w:val="single" w:sz="8" w:space="0" w:color="auto"/>
              <w:left w:val="single" w:sz="8" w:space="0" w:color="auto"/>
              <w:bottom w:val="single" w:sz="8" w:space="0" w:color="000000"/>
              <w:right w:val="single" w:sz="8" w:space="0" w:color="auto"/>
            </w:tcBorders>
            <w:vAlign w:val="center"/>
            <w:hideMark/>
          </w:tcPr>
          <w:p w:rsidR="007832C7" w:rsidRPr="007832C7" w:rsidRDefault="007832C7" w:rsidP="007832C7">
            <w:pPr>
              <w:spacing w:after="0" w:line="240" w:lineRule="auto"/>
              <w:rPr>
                <w:rFonts w:ascii="Times New Roman" w:eastAsia="Times New Roman" w:hAnsi="Times New Roman" w:cs="Times New Roman"/>
                <w:b/>
                <w:bCs/>
                <w:color w:val="000000"/>
                <w:lang w:val="en-US"/>
              </w:rPr>
            </w:pPr>
          </w:p>
        </w:tc>
      </w:tr>
      <w:tr w:rsidR="007832C7" w:rsidRPr="007832C7" w:rsidTr="00DD452B">
        <w:trPr>
          <w:trHeight w:val="300"/>
        </w:trPr>
        <w:tc>
          <w:tcPr>
            <w:tcW w:w="2567" w:type="dxa"/>
            <w:vMerge/>
            <w:tcBorders>
              <w:top w:val="single" w:sz="8" w:space="0" w:color="auto"/>
              <w:left w:val="single" w:sz="8" w:space="0" w:color="auto"/>
              <w:bottom w:val="single" w:sz="8" w:space="0" w:color="000080"/>
              <w:right w:val="nil"/>
            </w:tcBorders>
            <w:vAlign w:val="center"/>
            <w:hideMark/>
          </w:tcPr>
          <w:p w:rsidR="007832C7" w:rsidRPr="007832C7" w:rsidRDefault="007832C7" w:rsidP="007832C7">
            <w:pPr>
              <w:spacing w:after="0" w:line="240" w:lineRule="auto"/>
              <w:rPr>
                <w:rFonts w:ascii="Times New Roman" w:eastAsia="Times New Roman" w:hAnsi="Times New Roman" w:cs="Times New Roman"/>
                <w:b/>
                <w:bCs/>
                <w:color w:val="000000"/>
                <w:lang w:val="en-US"/>
              </w:rPr>
            </w:pPr>
          </w:p>
        </w:tc>
        <w:tc>
          <w:tcPr>
            <w:tcW w:w="3685" w:type="dxa"/>
            <w:vMerge w:val="restart"/>
            <w:tcBorders>
              <w:top w:val="nil"/>
              <w:left w:val="single" w:sz="8" w:space="0" w:color="auto"/>
              <w:bottom w:val="single" w:sz="8" w:space="0" w:color="000000"/>
              <w:right w:val="single" w:sz="8" w:space="0" w:color="auto"/>
            </w:tcBorders>
            <w:shd w:val="clear" w:color="000000" w:fill="C6D9F1"/>
            <w:vAlign w:val="center"/>
            <w:hideMark/>
          </w:tcPr>
          <w:p w:rsidR="00F71EB4" w:rsidRDefault="00F71EB4" w:rsidP="009E6C30">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Skupina 2. </w:t>
            </w:r>
          </w:p>
          <w:p w:rsidR="00753D8D" w:rsidRDefault="00753D8D" w:rsidP="009E6C30">
            <w:pPr>
              <w:spacing w:after="0" w:line="240" w:lineRule="auto"/>
              <w:jc w:val="center"/>
              <w:rPr>
                <w:rFonts w:ascii="Times New Roman" w:eastAsia="Times New Roman" w:hAnsi="Times New Roman" w:cs="Times New Roman"/>
                <w:b/>
                <w:bCs/>
                <w:color w:val="000000"/>
              </w:rPr>
            </w:pPr>
          </w:p>
          <w:p w:rsidR="007832C7" w:rsidRPr="007832C7" w:rsidRDefault="007832C7" w:rsidP="00836063">
            <w:pPr>
              <w:spacing w:after="0" w:line="240" w:lineRule="auto"/>
              <w:jc w:val="center"/>
              <w:rPr>
                <w:rFonts w:ascii="Times New Roman" w:eastAsia="Times New Roman" w:hAnsi="Times New Roman" w:cs="Times New Roman"/>
                <w:b/>
                <w:bCs/>
                <w:color w:val="000000"/>
                <w:lang w:val="en-US"/>
              </w:rPr>
            </w:pPr>
            <w:r w:rsidRPr="007832C7">
              <w:rPr>
                <w:rFonts w:ascii="Times New Roman" w:eastAsia="Times New Roman" w:hAnsi="Times New Roman" w:cs="Times New Roman"/>
                <w:b/>
                <w:bCs/>
                <w:color w:val="000000"/>
              </w:rPr>
              <w:t xml:space="preserve">alokacija za projekte ukupne vrijednosti </w:t>
            </w:r>
            <w:r w:rsidR="009E6C30">
              <w:rPr>
                <w:rFonts w:ascii="Times New Roman" w:eastAsia="Times New Roman" w:hAnsi="Times New Roman" w:cs="Times New Roman"/>
                <w:b/>
                <w:bCs/>
                <w:color w:val="000000"/>
              </w:rPr>
              <w:t xml:space="preserve">iznad </w:t>
            </w:r>
            <w:r w:rsidR="00836063">
              <w:rPr>
                <w:rFonts w:ascii="Times New Roman" w:eastAsia="Times New Roman" w:hAnsi="Times New Roman" w:cs="Times New Roman"/>
                <w:b/>
                <w:bCs/>
                <w:color w:val="000000"/>
              </w:rPr>
              <w:t>1.500.000,00 HRK</w:t>
            </w:r>
          </w:p>
        </w:tc>
        <w:tc>
          <w:tcPr>
            <w:tcW w:w="2853" w:type="dxa"/>
            <w:vMerge w:val="restart"/>
            <w:tcBorders>
              <w:top w:val="nil"/>
              <w:left w:val="single" w:sz="8" w:space="0" w:color="auto"/>
              <w:bottom w:val="single" w:sz="8" w:space="0" w:color="000000"/>
              <w:right w:val="single" w:sz="8" w:space="0" w:color="auto"/>
            </w:tcBorders>
            <w:shd w:val="clear" w:color="000000" w:fill="C6D9F1"/>
            <w:vAlign w:val="center"/>
            <w:hideMark/>
          </w:tcPr>
          <w:p w:rsidR="007832C7" w:rsidRPr="007832C7" w:rsidRDefault="00836063" w:rsidP="00836063">
            <w:pPr>
              <w:spacing w:after="0" w:line="240" w:lineRule="auto"/>
              <w:jc w:val="center"/>
              <w:rPr>
                <w:rFonts w:ascii="Times New Roman" w:eastAsia="Times New Roman" w:hAnsi="Times New Roman" w:cs="Times New Roman"/>
                <w:b/>
                <w:bCs/>
                <w:color w:val="000000"/>
                <w:lang w:val="en-US"/>
              </w:rPr>
            </w:pPr>
            <w:r>
              <w:rPr>
                <w:rFonts w:ascii="Times New Roman" w:eastAsia="Times New Roman" w:hAnsi="Times New Roman" w:cs="Times New Roman"/>
                <w:b/>
                <w:bCs/>
                <w:color w:val="000000"/>
              </w:rPr>
              <w:t>448.000.000,00</w:t>
            </w:r>
            <w:r w:rsidR="007832C7" w:rsidRPr="007832C7">
              <w:rPr>
                <w:rFonts w:ascii="Times New Roman" w:eastAsia="Times New Roman" w:hAnsi="Times New Roman" w:cs="Times New Roman"/>
                <w:b/>
                <w:bCs/>
                <w:color w:val="000000"/>
              </w:rPr>
              <w:t xml:space="preserve"> </w:t>
            </w:r>
            <w:r w:rsidR="00F064DE">
              <w:rPr>
                <w:rFonts w:ascii="Times New Roman" w:eastAsia="Times New Roman" w:hAnsi="Times New Roman" w:cs="Times New Roman"/>
                <w:b/>
                <w:bCs/>
                <w:color w:val="000000"/>
              </w:rPr>
              <w:t>HRK</w:t>
            </w:r>
          </w:p>
        </w:tc>
      </w:tr>
      <w:tr w:rsidR="007832C7" w:rsidRPr="007832C7" w:rsidTr="00DD452B">
        <w:trPr>
          <w:trHeight w:val="465"/>
        </w:trPr>
        <w:tc>
          <w:tcPr>
            <w:tcW w:w="2567" w:type="dxa"/>
            <w:vMerge/>
            <w:tcBorders>
              <w:top w:val="single" w:sz="8" w:space="0" w:color="auto"/>
              <w:left w:val="single" w:sz="8" w:space="0" w:color="auto"/>
              <w:bottom w:val="single" w:sz="8" w:space="0" w:color="000080"/>
              <w:right w:val="nil"/>
            </w:tcBorders>
            <w:vAlign w:val="center"/>
            <w:hideMark/>
          </w:tcPr>
          <w:p w:rsidR="007832C7" w:rsidRPr="007832C7" w:rsidRDefault="007832C7" w:rsidP="007832C7">
            <w:pPr>
              <w:spacing w:after="0" w:line="240" w:lineRule="auto"/>
              <w:rPr>
                <w:rFonts w:ascii="Times New Roman" w:eastAsia="Times New Roman" w:hAnsi="Times New Roman" w:cs="Times New Roman"/>
                <w:b/>
                <w:bCs/>
                <w:color w:val="000000"/>
                <w:lang w:val="en-US"/>
              </w:rPr>
            </w:pPr>
          </w:p>
        </w:tc>
        <w:tc>
          <w:tcPr>
            <w:tcW w:w="3685" w:type="dxa"/>
            <w:vMerge/>
            <w:tcBorders>
              <w:top w:val="nil"/>
              <w:left w:val="single" w:sz="8" w:space="0" w:color="auto"/>
              <w:bottom w:val="single" w:sz="8" w:space="0" w:color="000000"/>
              <w:right w:val="single" w:sz="8" w:space="0" w:color="auto"/>
            </w:tcBorders>
            <w:vAlign w:val="center"/>
            <w:hideMark/>
          </w:tcPr>
          <w:p w:rsidR="007832C7" w:rsidRPr="007832C7" w:rsidRDefault="007832C7" w:rsidP="007832C7">
            <w:pPr>
              <w:spacing w:after="0" w:line="240" w:lineRule="auto"/>
              <w:rPr>
                <w:rFonts w:ascii="Times New Roman" w:eastAsia="Times New Roman" w:hAnsi="Times New Roman" w:cs="Times New Roman"/>
                <w:b/>
                <w:bCs/>
                <w:color w:val="000000"/>
                <w:lang w:val="en-US"/>
              </w:rPr>
            </w:pPr>
          </w:p>
        </w:tc>
        <w:tc>
          <w:tcPr>
            <w:tcW w:w="2853" w:type="dxa"/>
            <w:vMerge/>
            <w:tcBorders>
              <w:top w:val="nil"/>
              <w:left w:val="single" w:sz="8" w:space="0" w:color="auto"/>
              <w:bottom w:val="single" w:sz="8" w:space="0" w:color="000000"/>
              <w:right w:val="single" w:sz="8" w:space="0" w:color="auto"/>
            </w:tcBorders>
            <w:vAlign w:val="center"/>
            <w:hideMark/>
          </w:tcPr>
          <w:p w:rsidR="007832C7" w:rsidRPr="007832C7" w:rsidRDefault="007832C7" w:rsidP="007832C7">
            <w:pPr>
              <w:spacing w:after="0" w:line="240" w:lineRule="auto"/>
              <w:rPr>
                <w:rFonts w:ascii="Times New Roman" w:eastAsia="Times New Roman" w:hAnsi="Times New Roman" w:cs="Times New Roman"/>
                <w:b/>
                <w:bCs/>
                <w:color w:val="000000"/>
                <w:lang w:val="en-US"/>
              </w:rPr>
            </w:pPr>
          </w:p>
        </w:tc>
      </w:tr>
      <w:tr w:rsidR="007832C7" w:rsidRPr="007832C7" w:rsidTr="00DD452B">
        <w:trPr>
          <w:trHeight w:val="405"/>
        </w:trPr>
        <w:tc>
          <w:tcPr>
            <w:tcW w:w="2567" w:type="dxa"/>
            <w:vMerge w:val="restart"/>
            <w:tcBorders>
              <w:top w:val="nil"/>
              <w:left w:val="single" w:sz="8" w:space="0" w:color="auto"/>
              <w:bottom w:val="single" w:sz="8" w:space="0" w:color="000080"/>
              <w:right w:val="single" w:sz="8" w:space="0" w:color="000080"/>
            </w:tcBorders>
            <w:shd w:val="clear" w:color="000000" w:fill="C6D9F1"/>
            <w:vAlign w:val="center"/>
            <w:hideMark/>
          </w:tcPr>
          <w:p w:rsidR="007832C7" w:rsidRPr="007832C7" w:rsidRDefault="007832C7" w:rsidP="007832C7">
            <w:pPr>
              <w:spacing w:after="0" w:line="240" w:lineRule="auto"/>
              <w:rPr>
                <w:rFonts w:ascii="Times New Roman" w:eastAsia="Times New Roman" w:hAnsi="Times New Roman" w:cs="Times New Roman"/>
                <w:b/>
                <w:bCs/>
                <w:color w:val="000000"/>
                <w:lang w:val="en-US"/>
              </w:rPr>
            </w:pPr>
            <w:r w:rsidRPr="007832C7">
              <w:rPr>
                <w:rFonts w:ascii="Times New Roman" w:eastAsia="Times New Roman" w:hAnsi="Times New Roman" w:cs="Times New Roman"/>
                <w:b/>
                <w:bCs/>
                <w:color w:val="000000"/>
              </w:rPr>
              <w:t>POTPORE</w:t>
            </w:r>
          </w:p>
        </w:tc>
        <w:tc>
          <w:tcPr>
            <w:tcW w:w="6538" w:type="dxa"/>
            <w:gridSpan w:val="2"/>
            <w:tcBorders>
              <w:top w:val="nil"/>
              <w:left w:val="nil"/>
              <w:bottom w:val="single" w:sz="8" w:space="0" w:color="000080"/>
              <w:right w:val="single" w:sz="8" w:space="0" w:color="000000"/>
            </w:tcBorders>
            <w:shd w:val="clear" w:color="000000" w:fill="C6D9F1"/>
            <w:vAlign w:val="center"/>
            <w:hideMark/>
          </w:tcPr>
          <w:p w:rsidR="007832C7" w:rsidRDefault="007832C7" w:rsidP="001A02AE">
            <w:pPr>
              <w:spacing w:after="0" w:line="240" w:lineRule="auto"/>
              <w:jc w:val="center"/>
              <w:rPr>
                <w:rFonts w:ascii="Times New Roman" w:eastAsia="Times New Roman" w:hAnsi="Times New Roman" w:cs="Times New Roman"/>
                <w:b/>
                <w:bCs/>
                <w:color w:val="000000"/>
              </w:rPr>
            </w:pPr>
            <w:r w:rsidRPr="007832C7">
              <w:rPr>
                <w:rFonts w:ascii="Times New Roman" w:eastAsia="Times New Roman" w:hAnsi="Times New Roman" w:cs="Times New Roman"/>
                <w:b/>
                <w:bCs/>
                <w:color w:val="000000"/>
              </w:rPr>
              <w:t>IZNOS BESPOVRATNIH SREDSTAVA</w:t>
            </w:r>
          </w:p>
          <w:p w:rsidR="00753D8D" w:rsidRPr="007832C7" w:rsidRDefault="00753D8D" w:rsidP="001A02AE">
            <w:pPr>
              <w:spacing w:after="0" w:line="240" w:lineRule="auto"/>
              <w:jc w:val="center"/>
              <w:rPr>
                <w:rFonts w:ascii="Times New Roman" w:eastAsia="Times New Roman" w:hAnsi="Times New Roman" w:cs="Times New Roman"/>
                <w:b/>
                <w:bCs/>
                <w:color w:val="000000"/>
                <w:lang w:val="en-US"/>
              </w:rPr>
            </w:pPr>
          </w:p>
        </w:tc>
      </w:tr>
      <w:tr w:rsidR="007832C7" w:rsidRPr="007832C7" w:rsidTr="00DD452B">
        <w:trPr>
          <w:trHeight w:val="705"/>
        </w:trPr>
        <w:tc>
          <w:tcPr>
            <w:tcW w:w="2567" w:type="dxa"/>
            <w:vMerge/>
            <w:tcBorders>
              <w:top w:val="nil"/>
              <w:left w:val="single" w:sz="8" w:space="0" w:color="auto"/>
              <w:bottom w:val="single" w:sz="8" w:space="0" w:color="000080"/>
              <w:right w:val="single" w:sz="8" w:space="0" w:color="000080"/>
            </w:tcBorders>
            <w:vAlign w:val="center"/>
            <w:hideMark/>
          </w:tcPr>
          <w:p w:rsidR="007832C7" w:rsidRPr="007832C7" w:rsidRDefault="007832C7" w:rsidP="007832C7">
            <w:pPr>
              <w:spacing w:after="0" w:line="240" w:lineRule="auto"/>
              <w:rPr>
                <w:rFonts w:ascii="Times New Roman" w:eastAsia="Times New Roman" w:hAnsi="Times New Roman" w:cs="Times New Roman"/>
                <w:b/>
                <w:bCs/>
                <w:color w:val="000000"/>
                <w:lang w:val="en-US"/>
              </w:rPr>
            </w:pPr>
          </w:p>
        </w:tc>
        <w:tc>
          <w:tcPr>
            <w:tcW w:w="3685" w:type="dxa"/>
            <w:tcBorders>
              <w:top w:val="nil"/>
              <w:left w:val="nil"/>
              <w:bottom w:val="single" w:sz="8" w:space="0" w:color="000080"/>
              <w:right w:val="single" w:sz="8" w:space="0" w:color="000080"/>
            </w:tcBorders>
            <w:shd w:val="clear" w:color="000000" w:fill="548DD4"/>
            <w:vAlign w:val="center"/>
            <w:hideMark/>
          </w:tcPr>
          <w:p w:rsidR="007832C7" w:rsidRPr="007832C7" w:rsidRDefault="007832C7" w:rsidP="007832C7">
            <w:pPr>
              <w:spacing w:after="0" w:line="240" w:lineRule="auto"/>
              <w:jc w:val="center"/>
              <w:rPr>
                <w:rFonts w:ascii="Times New Roman" w:eastAsia="Times New Roman" w:hAnsi="Times New Roman" w:cs="Times New Roman"/>
                <w:b/>
                <w:bCs/>
                <w:color w:val="000000"/>
                <w:lang w:val="en-US"/>
              </w:rPr>
            </w:pPr>
            <w:r w:rsidRPr="007832C7">
              <w:rPr>
                <w:rFonts w:ascii="Times New Roman" w:eastAsia="Times New Roman" w:hAnsi="Times New Roman" w:cs="Times New Roman"/>
                <w:b/>
                <w:bCs/>
                <w:color w:val="000000"/>
              </w:rPr>
              <w:t>Najniža vrijednost potpore</w:t>
            </w:r>
          </w:p>
        </w:tc>
        <w:tc>
          <w:tcPr>
            <w:tcW w:w="2853" w:type="dxa"/>
            <w:tcBorders>
              <w:top w:val="nil"/>
              <w:left w:val="nil"/>
              <w:bottom w:val="single" w:sz="8" w:space="0" w:color="000080"/>
              <w:right w:val="single" w:sz="8" w:space="0" w:color="auto"/>
            </w:tcBorders>
            <w:shd w:val="clear" w:color="000000" w:fill="548DD4"/>
            <w:vAlign w:val="center"/>
            <w:hideMark/>
          </w:tcPr>
          <w:p w:rsidR="007832C7" w:rsidRPr="007832C7" w:rsidRDefault="007832C7" w:rsidP="007832C7">
            <w:pPr>
              <w:spacing w:after="0" w:line="240" w:lineRule="auto"/>
              <w:jc w:val="center"/>
              <w:rPr>
                <w:rFonts w:ascii="Times New Roman" w:eastAsia="Times New Roman" w:hAnsi="Times New Roman" w:cs="Times New Roman"/>
                <w:b/>
                <w:bCs/>
                <w:color w:val="000000"/>
                <w:lang w:val="en-US"/>
              </w:rPr>
            </w:pPr>
            <w:r w:rsidRPr="007832C7">
              <w:rPr>
                <w:rFonts w:ascii="Times New Roman" w:eastAsia="Times New Roman" w:hAnsi="Times New Roman" w:cs="Times New Roman"/>
                <w:b/>
                <w:bCs/>
                <w:color w:val="000000"/>
              </w:rPr>
              <w:t>Najviša vrijednost potpore</w:t>
            </w:r>
          </w:p>
        </w:tc>
      </w:tr>
      <w:tr w:rsidR="007832C7" w:rsidRPr="007832C7" w:rsidTr="00DD452B">
        <w:trPr>
          <w:trHeight w:val="645"/>
        </w:trPr>
        <w:tc>
          <w:tcPr>
            <w:tcW w:w="2567" w:type="dxa"/>
            <w:tcBorders>
              <w:top w:val="nil"/>
              <w:left w:val="single" w:sz="8" w:space="0" w:color="auto"/>
              <w:bottom w:val="single" w:sz="8" w:space="0" w:color="000080"/>
              <w:right w:val="single" w:sz="8" w:space="0" w:color="000080"/>
            </w:tcBorders>
            <w:shd w:val="clear" w:color="000000" w:fill="F2F2F2"/>
            <w:vAlign w:val="center"/>
            <w:hideMark/>
          </w:tcPr>
          <w:p w:rsidR="007832C7" w:rsidRPr="007832C7" w:rsidRDefault="007832C7" w:rsidP="007832C7">
            <w:pPr>
              <w:spacing w:after="0" w:line="240" w:lineRule="auto"/>
              <w:rPr>
                <w:rFonts w:ascii="Times New Roman" w:eastAsia="Times New Roman" w:hAnsi="Times New Roman" w:cs="Times New Roman"/>
                <w:b/>
                <w:bCs/>
                <w:i/>
                <w:iCs/>
                <w:color w:val="000000"/>
                <w:lang w:val="en-US"/>
              </w:rPr>
            </w:pPr>
            <w:r w:rsidRPr="007832C7">
              <w:rPr>
                <w:rFonts w:ascii="Times New Roman" w:eastAsia="Times New Roman" w:hAnsi="Times New Roman" w:cs="Times New Roman"/>
                <w:b/>
                <w:bCs/>
                <w:i/>
                <w:iCs/>
                <w:color w:val="000000"/>
              </w:rPr>
              <w:t>Potpore za projekte istraživanja i razvoja</w:t>
            </w:r>
          </w:p>
        </w:tc>
        <w:tc>
          <w:tcPr>
            <w:tcW w:w="3685" w:type="dxa"/>
            <w:tcBorders>
              <w:top w:val="nil"/>
              <w:left w:val="nil"/>
              <w:bottom w:val="single" w:sz="8" w:space="0" w:color="000080"/>
              <w:right w:val="single" w:sz="8" w:space="0" w:color="000080"/>
            </w:tcBorders>
            <w:shd w:val="clear" w:color="000000" w:fill="F2F2F2"/>
            <w:vAlign w:val="center"/>
            <w:hideMark/>
          </w:tcPr>
          <w:p w:rsidR="007832C7" w:rsidRPr="007832C7" w:rsidRDefault="007832C7" w:rsidP="00281776">
            <w:pPr>
              <w:spacing w:after="0" w:line="240" w:lineRule="auto"/>
              <w:jc w:val="center"/>
              <w:rPr>
                <w:rFonts w:ascii="Times New Roman" w:eastAsia="Times New Roman" w:hAnsi="Times New Roman" w:cs="Times New Roman"/>
                <w:color w:val="000000"/>
                <w:lang w:val="en-US"/>
              </w:rPr>
            </w:pPr>
            <w:r w:rsidRPr="007832C7">
              <w:rPr>
                <w:rFonts w:ascii="Times New Roman" w:eastAsia="Times New Roman" w:hAnsi="Times New Roman" w:cs="Times New Roman"/>
                <w:color w:val="000000"/>
              </w:rPr>
              <w:t xml:space="preserve">190.000,00 HRK </w:t>
            </w:r>
            <w:r>
              <w:rPr>
                <w:rFonts w:ascii="Times New Roman" w:eastAsia="Times New Roman" w:hAnsi="Times New Roman" w:cs="Times New Roman"/>
                <w:color w:val="000000"/>
              </w:rPr>
              <w:t xml:space="preserve"> </w:t>
            </w:r>
          </w:p>
        </w:tc>
        <w:tc>
          <w:tcPr>
            <w:tcW w:w="2853" w:type="dxa"/>
            <w:tcBorders>
              <w:top w:val="nil"/>
              <w:left w:val="nil"/>
              <w:bottom w:val="single" w:sz="8" w:space="0" w:color="000080"/>
              <w:right w:val="single" w:sz="8" w:space="0" w:color="auto"/>
            </w:tcBorders>
            <w:shd w:val="clear" w:color="000000" w:fill="F2F2F2"/>
            <w:vAlign w:val="center"/>
            <w:hideMark/>
          </w:tcPr>
          <w:p w:rsidR="007832C7" w:rsidRPr="007832C7" w:rsidRDefault="007832C7" w:rsidP="00281776">
            <w:pPr>
              <w:spacing w:after="0" w:line="240" w:lineRule="auto"/>
              <w:jc w:val="center"/>
              <w:rPr>
                <w:rFonts w:ascii="Times New Roman" w:eastAsia="Times New Roman" w:hAnsi="Times New Roman" w:cs="Times New Roman"/>
                <w:color w:val="000000"/>
                <w:lang w:val="en-US"/>
              </w:rPr>
            </w:pPr>
            <w:r w:rsidRPr="007832C7">
              <w:rPr>
                <w:rFonts w:ascii="Times New Roman" w:eastAsia="Times New Roman" w:hAnsi="Times New Roman" w:cs="Times New Roman"/>
                <w:color w:val="000000"/>
              </w:rPr>
              <w:t>5</w:t>
            </w:r>
            <w:r w:rsidR="00281776">
              <w:rPr>
                <w:rFonts w:ascii="Times New Roman" w:eastAsia="Times New Roman" w:hAnsi="Times New Roman" w:cs="Times New Roman"/>
                <w:color w:val="000000"/>
              </w:rPr>
              <w:t>6</w:t>
            </w:r>
            <w:r w:rsidRPr="007832C7">
              <w:rPr>
                <w:rFonts w:ascii="Times New Roman" w:eastAsia="Times New Roman" w:hAnsi="Times New Roman" w:cs="Times New Roman"/>
                <w:color w:val="000000"/>
              </w:rPr>
              <w:t xml:space="preserve">.000.000,00 HRK </w:t>
            </w:r>
          </w:p>
        </w:tc>
      </w:tr>
      <w:tr w:rsidR="007832C7" w:rsidRPr="007832C7" w:rsidTr="00DD452B">
        <w:trPr>
          <w:trHeight w:val="675"/>
        </w:trPr>
        <w:tc>
          <w:tcPr>
            <w:tcW w:w="2567" w:type="dxa"/>
            <w:tcBorders>
              <w:top w:val="nil"/>
              <w:left w:val="single" w:sz="8" w:space="0" w:color="auto"/>
              <w:bottom w:val="single" w:sz="8" w:space="0" w:color="auto"/>
              <w:right w:val="single" w:sz="8" w:space="0" w:color="000080"/>
            </w:tcBorders>
            <w:shd w:val="clear" w:color="000000" w:fill="F2F2F2"/>
            <w:vAlign w:val="center"/>
            <w:hideMark/>
          </w:tcPr>
          <w:p w:rsidR="007832C7" w:rsidRPr="007832C7" w:rsidRDefault="007832C7" w:rsidP="007832C7">
            <w:pPr>
              <w:spacing w:after="0" w:line="240" w:lineRule="auto"/>
              <w:rPr>
                <w:rFonts w:ascii="Times New Roman" w:eastAsia="Times New Roman" w:hAnsi="Times New Roman" w:cs="Times New Roman"/>
                <w:b/>
                <w:bCs/>
                <w:i/>
                <w:iCs/>
                <w:color w:val="000000"/>
                <w:lang w:val="en-US"/>
              </w:rPr>
            </w:pPr>
            <w:r w:rsidRPr="007832C7">
              <w:rPr>
                <w:rFonts w:ascii="Times New Roman" w:eastAsia="Times New Roman" w:hAnsi="Times New Roman" w:cs="Times New Roman"/>
                <w:b/>
                <w:bCs/>
                <w:i/>
                <w:iCs/>
                <w:color w:val="000000"/>
              </w:rPr>
              <w:t>Regionalne potpore za ulaganje</w:t>
            </w:r>
          </w:p>
        </w:tc>
        <w:tc>
          <w:tcPr>
            <w:tcW w:w="3685" w:type="dxa"/>
            <w:tcBorders>
              <w:top w:val="nil"/>
              <w:left w:val="nil"/>
              <w:bottom w:val="single" w:sz="8" w:space="0" w:color="auto"/>
              <w:right w:val="single" w:sz="8" w:space="0" w:color="000080"/>
            </w:tcBorders>
            <w:shd w:val="clear" w:color="000000" w:fill="F2F2F2"/>
            <w:vAlign w:val="center"/>
            <w:hideMark/>
          </w:tcPr>
          <w:p w:rsidR="007832C7" w:rsidRPr="007832C7" w:rsidRDefault="007832C7" w:rsidP="00281776">
            <w:pPr>
              <w:spacing w:after="0" w:line="240" w:lineRule="auto"/>
              <w:jc w:val="center"/>
              <w:rPr>
                <w:rFonts w:ascii="Times New Roman" w:eastAsia="Times New Roman" w:hAnsi="Times New Roman" w:cs="Times New Roman"/>
                <w:color w:val="000000"/>
                <w:lang w:val="en-US"/>
              </w:rPr>
            </w:pPr>
            <w:r w:rsidRPr="007832C7">
              <w:rPr>
                <w:rFonts w:ascii="Times New Roman" w:eastAsia="Times New Roman" w:hAnsi="Times New Roman" w:cs="Times New Roman"/>
                <w:color w:val="000000"/>
              </w:rPr>
              <w:t xml:space="preserve">190.000,00 HRK </w:t>
            </w:r>
            <w:r>
              <w:rPr>
                <w:rFonts w:ascii="Times New Roman" w:eastAsia="Times New Roman" w:hAnsi="Times New Roman" w:cs="Times New Roman"/>
                <w:color w:val="000000"/>
              </w:rPr>
              <w:t xml:space="preserve"> </w:t>
            </w:r>
          </w:p>
        </w:tc>
        <w:tc>
          <w:tcPr>
            <w:tcW w:w="2853" w:type="dxa"/>
            <w:tcBorders>
              <w:top w:val="nil"/>
              <w:left w:val="nil"/>
              <w:bottom w:val="single" w:sz="8" w:space="0" w:color="auto"/>
              <w:right w:val="single" w:sz="8" w:space="0" w:color="auto"/>
            </w:tcBorders>
            <w:shd w:val="clear" w:color="000000" w:fill="F2F2F2"/>
            <w:vAlign w:val="center"/>
            <w:hideMark/>
          </w:tcPr>
          <w:p w:rsidR="007832C7" w:rsidRPr="007832C7" w:rsidRDefault="007832C7" w:rsidP="00281776">
            <w:pPr>
              <w:spacing w:after="0" w:line="240" w:lineRule="auto"/>
              <w:jc w:val="center"/>
              <w:rPr>
                <w:rFonts w:ascii="Times New Roman" w:eastAsia="Times New Roman" w:hAnsi="Times New Roman" w:cs="Times New Roman"/>
                <w:color w:val="000000"/>
                <w:lang w:val="en-US"/>
              </w:rPr>
            </w:pPr>
            <w:r w:rsidRPr="007832C7">
              <w:rPr>
                <w:rFonts w:ascii="Times New Roman" w:eastAsia="Times New Roman" w:hAnsi="Times New Roman" w:cs="Times New Roman"/>
                <w:color w:val="000000"/>
              </w:rPr>
              <w:t>5</w:t>
            </w:r>
            <w:r w:rsidR="00281776">
              <w:rPr>
                <w:rFonts w:ascii="Times New Roman" w:eastAsia="Times New Roman" w:hAnsi="Times New Roman" w:cs="Times New Roman"/>
                <w:color w:val="000000"/>
              </w:rPr>
              <w:t>6</w:t>
            </w:r>
            <w:r w:rsidRPr="007832C7">
              <w:rPr>
                <w:rFonts w:ascii="Times New Roman" w:eastAsia="Times New Roman" w:hAnsi="Times New Roman" w:cs="Times New Roman"/>
                <w:color w:val="000000"/>
              </w:rPr>
              <w:t xml:space="preserve">.000.000,00 HRK </w:t>
            </w:r>
          </w:p>
        </w:tc>
      </w:tr>
    </w:tbl>
    <w:p w:rsidR="007832C7" w:rsidRDefault="007832C7" w:rsidP="00EB2A42">
      <w:pPr>
        <w:spacing w:after="0" w:line="360" w:lineRule="auto"/>
        <w:jc w:val="both"/>
        <w:rPr>
          <w:rFonts w:ascii="Times New Roman" w:hAnsi="Times New Roman" w:cs="Times New Roman"/>
          <w:b/>
          <w:sz w:val="24"/>
          <w:szCs w:val="24"/>
        </w:rPr>
      </w:pPr>
    </w:p>
    <w:p w:rsidR="00753D8D" w:rsidRPr="001D5B7F" w:rsidRDefault="00753D8D" w:rsidP="00753D8D">
      <w:pPr>
        <w:spacing w:after="0" w:line="360" w:lineRule="auto"/>
        <w:jc w:val="both"/>
        <w:rPr>
          <w:rFonts w:ascii="Times New Roman" w:hAnsi="Times New Roman" w:cs="Times New Roman"/>
          <w:sz w:val="24"/>
          <w:szCs w:val="24"/>
        </w:rPr>
      </w:pPr>
      <w:r w:rsidRPr="001D5B7F">
        <w:rPr>
          <w:rFonts w:ascii="Times New Roman" w:hAnsi="Times New Roman" w:cs="Times New Roman"/>
          <w:sz w:val="24"/>
          <w:szCs w:val="24"/>
        </w:rPr>
        <w:t xml:space="preserve">Najniža vrijednost potpore, odnosno najniži iznos bespovratnih sredstava koji se može dodijeliti po projektu po pojedinom korisniku u okviru ovog Poziva iznosi </w:t>
      </w:r>
      <w:r w:rsidR="00281776">
        <w:rPr>
          <w:rFonts w:ascii="Times New Roman" w:hAnsi="Times New Roman" w:cs="Times New Roman"/>
          <w:sz w:val="24"/>
          <w:szCs w:val="24"/>
        </w:rPr>
        <w:t>190.000,00 HRK.</w:t>
      </w:r>
    </w:p>
    <w:p w:rsidR="007538C1" w:rsidRDefault="007538C1" w:rsidP="00571083">
      <w:pPr>
        <w:jc w:val="both"/>
        <w:rPr>
          <w:rFonts w:ascii="Times New Roman" w:hAnsi="Times New Roman" w:cs="Times New Roman"/>
          <w:sz w:val="24"/>
          <w:szCs w:val="24"/>
        </w:rPr>
      </w:pPr>
    </w:p>
    <w:p w:rsidR="00497579" w:rsidRDefault="00497579" w:rsidP="00EB2A42">
      <w:pPr>
        <w:spacing w:after="0" w:line="360" w:lineRule="auto"/>
        <w:jc w:val="both"/>
        <w:rPr>
          <w:rFonts w:ascii="Times New Roman" w:hAnsi="Times New Roman" w:cs="Times New Roman"/>
          <w:sz w:val="24"/>
          <w:szCs w:val="24"/>
        </w:rPr>
      </w:pPr>
      <w:r w:rsidRPr="001A02AE">
        <w:rPr>
          <w:rFonts w:ascii="Times New Roman" w:hAnsi="Times New Roman" w:cs="Times New Roman"/>
          <w:sz w:val="24"/>
          <w:szCs w:val="24"/>
        </w:rPr>
        <w:t xml:space="preserve">Najviša vrijednost potpore, odnosno najviši iznos bespovratnih sredstava koji se može dodijeliti po projektu po pojedinom Korisniku u okviru ovog Poziva iznosi </w:t>
      </w:r>
      <w:r w:rsidR="00281776">
        <w:rPr>
          <w:rFonts w:ascii="Times New Roman" w:hAnsi="Times New Roman" w:cs="Times New Roman"/>
          <w:sz w:val="24"/>
          <w:szCs w:val="24"/>
        </w:rPr>
        <w:t>56.000.000,00 HRK</w:t>
      </w:r>
      <w:r w:rsidRPr="001A02AE">
        <w:rPr>
          <w:rFonts w:ascii="Times New Roman" w:hAnsi="Times New Roman" w:cs="Times New Roman"/>
          <w:sz w:val="24"/>
          <w:szCs w:val="24"/>
        </w:rPr>
        <w:t>.</w:t>
      </w:r>
      <w:r w:rsidR="00D40D29">
        <w:rPr>
          <w:rFonts w:ascii="Times New Roman" w:hAnsi="Times New Roman" w:cs="Times New Roman"/>
          <w:sz w:val="24"/>
          <w:szCs w:val="24"/>
        </w:rPr>
        <w:t xml:space="preserve"> </w:t>
      </w:r>
      <w:r w:rsidRPr="001A02AE">
        <w:rPr>
          <w:rFonts w:ascii="Times New Roman" w:hAnsi="Times New Roman" w:cs="Times New Roman"/>
          <w:sz w:val="24"/>
          <w:szCs w:val="24"/>
        </w:rPr>
        <w:t>PT1 zadržava pravo ne dodijeliti sva raspoloživa sredstva u okviru ovog Poziva.</w:t>
      </w:r>
      <w:r w:rsidR="00165A81" w:rsidRPr="001A02AE">
        <w:rPr>
          <w:rFonts w:ascii="Times New Roman" w:hAnsi="Times New Roman" w:cs="Times New Roman"/>
          <w:sz w:val="24"/>
          <w:szCs w:val="24"/>
        </w:rPr>
        <w:t xml:space="preserve"> </w:t>
      </w:r>
    </w:p>
    <w:p w:rsidR="001A02AE" w:rsidRPr="001A02AE" w:rsidRDefault="001A02AE" w:rsidP="00EB2A42">
      <w:pPr>
        <w:spacing w:after="0" w:line="360" w:lineRule="auto"/>
        <w:jc w:val="both"/>
        <w:rPr>
          <w:rFonts w:ascii="Times New Roman" w:hAnsi="Times New Roman" w:cs="Times New Roman"/>
          <w:sz w:val="24"/>
          <w:szCs w:val="24"/>
        </w:rPr>
      </w:pPr>
    </w:p>
    <w:p w:rsidR="006421C3" w:rsidRPr="00A11BD8" w:rsidRDefault="00FE2162" w:rsidP="00FE2162">
      <w:pPr>
        <w:spacing w:after="0" w:line="360" w:lineRule="auto"/>
        <w:jc w:val="both"/>
        <w:rPr>
          <w:rFonts w:ascii="Times New Roman" w:hAnsi="Times New Roman" w:cs="Times New Roman"/>
          <w:b/>
          <w:color w:val="4F81BD" w:themeColor="accent1"/>
          <w:sz w:val="24"/>
          <w:szCs w:val="24"/>
        </w:rPr>
      </w:pPr>
      <w:bookmarkStart w:id="8" w:name="_Toc413937337"/>
      <w:r w:rsidRPr="00A11BD8">
        <w:rPr>
          <w:rFonts w:ascii="Times New Roman" w:hAnsi="Times New Roman" w:cs="Times New Roman"/>
          <w:b/>
          <w:color w:val="4F81BD" w:themeColor="accent1"/>
          <w:sz w:val="24"/>
          <w:szCs w:val="24"/>
        </w:rPr>
        <w:t>1.</w:t>
      </w:r>
      <w:r w:rsidR="00C25AC6">
        <w:rPr>
          <w:rFonts w:ascii="Times New Roman" w:hAnsi="Times New Roman" w:cs="Times New Roman"/>
          <w:b/>
          <w:color w:val="4F81BD" w:themeColor="accent1"/>
          <w:sz w:val="24"/>
          <w:szCs w:val="24"/>
        </w:rPr>
        <w:t>4</w:t>
      </w:r>
      <w:r w:rsidRPr="00A11BD8">
        <w:rPr>
          <w:rFonts w:ascii="Times New Roman" w:hAnsi="Times New Roman" w:cs="Times New Roman"/>
          <w:b/>
          <w:color w:val="4F81BD" w:themeColor="accent1"/>
          <w:sz w:val="24"/>
          <w:szCs w:val="24"/>
        </w:rPr>
        <w:t xml:space="preserve">. </w:t>
      </w:r>
      <w:r w:rsidR="006421C3" w:rsidRPr="00A11BD8">
        <w:rPr>
          <w:rFonts w:ascii="Times New Roman" w:hAnsi="Times New Roman" w:cs="Times New Roman"/>
          <w:b/>
          <w:color w:val="4F81BD" w:themeColor="accent1"/>
          <w:sz w:val="24"/>
          <w:szCs w:val="24"/>
        </w:rPr>
        <w:t>Kategorija i intenzitet potpore</w:t>
      </w:r>
      <w:bookmarkEnd w:id="8"/>
    </w:p>
    <w:p w:rsidR="009B0B5C" w:rsidRDefault="009B0B5C" w:rsidP="009B0B5C">
      <w:pPr>
        <w:spacing w:after="0" w:line="360" w:lineRule="auto"/>
        <w:jc w:val="both"/>
        <w:rPr>
          <w:rFonts w:ascii="Times New Roman" w:hAnsi="Times New Roman" w:cs="Times New Roman"/>
          <w:sz w:val="24"/>
          <w:szCs w:val="24"/>
        </w:rPr>
      </w:pPr>
      <w:r w:rsidRPr="009D2048">
        <w:rPr>
          <w:rFonts w:ascii="Times New Roman" w:hAnsi="Times New Roman" w:cs="Times New Roman"/>
          <w:sz w:val="24"/>
          <w:szCs w:val="24"/>
        </w:rPr>
        <w:t xml:space="preserve">Potpora pružena kroz </w:t>
      </w:r>
      <w:r w:rsidR="00C55884">
        <w:rPr>
          <w:rFonts w:ascii="Times New Roman" w:hAnsi="Times New Roman" w:cs="Times New Roman"/>
          <w:sz w:val="24"/>
          <w:szCs w:val="24"/>
        </w:rPr>
        <w:t xml:space="preserve">Program </w:t>
      </w:r>
      <w:r w:rsidRPr="009D2048">
        <w:rPr>
          <w:rFonts w:ascii="Times New Roman" w:hAnsi="Times New Roman" w:cs="Times New Roman"/>
          <w:sz w:val="24"/>
          <w:szCs w:val="24"/>
        </w:rPr>
        <w:t>ne podliježe zahtjevima vezanim uz izvješćivanje iz članka 108(3) Ugovora o funkcioniranju Europske unije budući je potpo</w:t>
      </w:r>
      <w:r w:rsidR="002F2D47">
        <w:rPr>
          <w:rFonts w:ascii="Times New Roman" w:hAnsi="Times New Roman" w:cs="Times New Roman"/>
          <w:sz w:val="24"/>
          <w:szCs w:val="24"/>
        </w:rPr>
        <w:t xml:space="preserve">ra u skladu s Uredbom 651/2014. </w:t>
      </w:r>
      <w:r w:rsidRPr="009D2048">
        <w:rPr>
          <w:rFonts w:ascii="Times New Roman" w:hAnsi="Times New Roman" w:cs="Times New Roman"/>
          <w:sz w:val="24"/>
          <w:szCs w:val="24"/>
        </w:rPr>
        <w:t xml:space="preserve">Temeljem </w:t>
      </w:r>
      <w:r w:rsidR="00C55884">
        <w:rPr>
          <w:rFonts w:ascii="Times New Roman" w:hAnsi="Times New Roman" w:cs="Times New Roman"/>
          <w:sz w:val="24"/>
          <w:szCs w:val="24"/>
        </w:rPr>
        <w:t xml:space="preserve">Programa </w:t>
      </w:r>
      <w:r w:rsidRPr="009D2048">
        <w:rPr>
          <w:rFonts w:ascii="Times New Roman" w:hAnsi="Times New Roman" w:cs="Times New Roman"/>
          <w:sz w:val="24"/>
          <w:szCs w:val="24"/>
        </w:rPr>
        <w:t xml:space="preserve">moguće je dodijeliti potporu samo ukoliko ima učinak poticaja, odnosno ukoliko je podnositelj podnio pisani zahtjev za potporu </w:t>
      </w:r>
      <w:r w:rsidR="00113D68">
        <w:rPr>
          <w:rFonts w:ascii="Times New Roman" w:hAnsi="Times New Roman" w:cs="Times New Roman"/>
          <w:sz w:val="24"/>
          <w:szCs w:val="24"/>
        </w:rPr>
        <w:t>MINGO-u</w:t>
      </w:r>
      <w:r w:rsidRPr="009D2048">
        <w:rPr>
          <w:rFonts w:ascii="Times New Roman" w:hAnsi="Times New Roman" w:cs="Times New Roman"/>
          <w:sz w:val="24"/>
          <w:szCs w:val="24"/>
        </w:rPr>
        <w:t xml:space="preserve"> </w:t>
      </w:r>
      <w:r w:rsidR="002F2D47">
        <w:rPr>
          <w:rFonts w:ascii="Times New Roman" w:hAnsi="Times New Roman" w:cs="Times New Roman"/>
          <w:sz w:val="24"/>
          <w:szCs w:val="24"/>
        </w:rPr>
        <w:t xml:space="preserve">prije početka rada na projektu. </w:t>
      </w:r>
      <w:r w:rsidRPr="009D2048">
        <w:rPr>
          <w:rFonts w:ascii="Times New Roman" w:hAnsi="Times New Roman" w:cs="Times New Roman"/>
          <w:sz w:val="24"/>
          <w:szCs w:val="24"/>
        </w:rPr>
        <w:t xml:space="preserve">Sredstva državnih potpora iz </w:t>
      </w:r>
      <w:r w:rsidR="00C55884">
        <w:rPr>
          <w:rFonts w:ascii="Times New Roman" w:hAnsi="Times New Roman" w:cs="Times New Roman"/>
          <w:sz w:val="24"/>
          <w:szCs w:val="24"/>
        </w:rPr>
        <w:t xml:space="preserve">Programa </w:t>
      </w:r>
      <w:r w:rsidRPr="009D2048">
        <w:rPr>
          <w:rFonts w:ascii="Times New Roman" w:hAnsi="Times New Roman" w:cs="Times New Roman"/>
          <w:sz w:val="24"/>
          <w:szCs w:val="24"/>
        </w:rPr>
        <w:t xml:space="preserve">dodjeljuju se na temelju </w:t>
      </w:r>
      <w:r>
        <w:rPr>
          <w:rFonts w:ascii="Times New Roman" w:hAnsi="Times New Roman" w:cs="Times New Roman"/>
          <w:sz w:val="24"/>
          <w:szCs w:val="24"/>
        </w:rPr>
        <w:t>čl.</w:t>
      </w:r>
      <w:r w:rsidRPr="009D2048">
        <w:rPr>
          <w:rFonts w:ascii="Times New Roman" w:hAnsi="Times New Roman" w:cs="Times New Roman"/>
          <w:sz w:val="24"/>
          <w:szCs w:val="24"/>
        </w:rPr>
        <w:t xml:space="preserve"> </w:t>
      </w:r>
      <w:r>
        <w:rPr>
          <w:rFonts w:ascii="Times New Roman" w:hAnsi="Times New Roman" w:cs="Times New Roman"/>
          <w:sz w:val="24"/>
          <w:szCs w:val="24"/>
        </w:rPr>
        <w:t xml:space="preserve">14. i čl. 25. </w:t>
      </w:r>
      <w:r w:rsidRPr="009D2048">
        <w:rPr>
          <w:rFonts w:ascii="Times New Roman" w:hAnsi="Times New Roman" w:cs="Times New Roman"/>
          <w:sz w:val="24"/>
          <w:szCs w:val="24"/>
        </w:rPr>
        <w:t>Uredbe 651/2014</w:t>
      </w:r>
      <w:r>
        <w:rPr>
          <w:rFonts w:ascii="Times New Roman" w:hAnsi="Times New Roman" w:cs="Times New Roman"/>
          <w:sz w:val="24"/>
          <w:szCs w:val="24"/>
        </w:rPr>
        <w:t>.</w:t>
      </w:r>
    </w:p>
    <w:p w:rsidR="00800793" w:rsidRDefault="00800793" w:rsidP="005B41DE">
      <w:pPr>
        <w:spacing w:after="0" w:line="360" w:lineRule="auto"/>
        <w:rPr>
          <w:rFonts w:ascii="Times New Roman" w:hAnsi="Times New Roman" w:cs="Times New Roman"/>
          <w:b/>
          <w:sz w:val="24"/>
          <w:szCs w:val="24"/>
        </w:rPr>
      </w:pPr>
    </w:p>
    <w:p w:rsidR="001A02AE" w:rsidRDefault="001A02AE" w:rsidP="005B41DE">
      <w:pPr>
        <w:spacing w:after="0" w:line="360" w:lineRule="auto"/>
        <w:rPr>
          <w:rFonts w:ascii="Times New Roman" w:hAnsi="Times New Roman" w:cs="Times New Roman"/>
          <w:b/>
          <w:sz w:val="24"/>
          <w:szCs w:val="24"/>
        </w:rPr>
      </w:pPr>
    </w:p>
    <w:p w:rsidR="000B3D62" w:rsidRDefault="000B3D62" w:rsidP="005B41DE">
      <w:pPr>
        <w:spacing w:after="0" w:line="360" w:lineRule="auto"/>
        <w:rPr>
          <w:rFonts w:ascii="Times New Roman" w:hAnsi="Times New Roman" w:cs="Times New Roman"/>
          <w:b/>
          <w:sz w:val="24"/>
          <w:szCs w:val="24"/>
        </w:rPr>
      </w:pPr>
    </w:p>
    <w:p w:rsidR="000B3D62" w:rsidRDefault="000B3D62" w:rsidP="005B41DE">
      <w:pPr>
        <w:spacing w:after="0" w:line="360" w:lineRule="auto"/>
        <w:rPr>
          <w:rFonts w:ascii="Times New Roman" w:hAnsi="Times New Roman" w:cs="Times New Roman"/>
          <w:b/>
          <w:sz w:val="24"/>
          <w:szCs w:val="24"/>
        </w:rPr>
      </w:pPr>
    </w:p>
    <w:p w:rsidR="000B3D62" w:rsidRDefault="000B3D62" w:rsidP="005B41DE">
      <w:pPr>
        <w:spacing w:after="0" w:line="360" w:lineRule="auto"/>
        <w:rPr>
          <w:rFonts w:ascii="Times New Roman" w:hAnsi="Times New Roman" w:cs="Times New Roman"/>
          <w:b/>
          <w:sz w:val="24"/>
          <w:szCs w:val="24"/>
        </w:rPr>
      </w:pPr>
    </w:p>
    <w:p w:rsidR="000B3D62" w:rsidRDefault="000B3D62" w:rsidP="005B41DE">
      <w:pPr>
        <w:spacing w:after="0" w:line="360" w:lineRule="auto"/>
        <w:rPr>
          <w:rFonts w:ascii="Times New Roman" w:hAnsi="Times New Roman" w:cs="Times New Roman"/>
          <w:b/>
          <w:sz w:val="24"/>
          <w:szCs w:val="24"/>
        </w:rPr>
      </w:pPr>
    </w:p>
    <w:p w:rsidR="000B3D62" w:rsidRDefault="000B3D62" w:rsidP="005B41DE">
      <w:pPr>
        <w:spacing w:after="0" w:line="360" w:lineRule="auto"/>
        <w:rPr>
          <w:rFonts w:ascii="Times New Roman" w:hAnsi="Times New Roman" w:cs="Times New Roman"/>
          <w:b/>
          <w:sz w:val="24"/>
          <w:szCs w:val="24"/>
        </w:rPr>
      </w:pPr>
    </w:p>
    <w:p w:rsidR="00522E69" w:rsidRDefault="00522E69" w:rsidP="00522E69">
      <w:pPr>
        <w:spacing w:after="0" w:line="360" w:lineRule="auto"/>
        <w:rPr>
          <w:rFonts w:ascii="Times New Roman" w:hAnsi="Times New Roman" w:cs="Times New Roman"/>
          <w:sz w:val="24"/>
          <w:szCs w:val="24"/>
        </w:rPr>
      </w:pPr>
      <w:r>
        <w:rPr>
          <w:rFonts w:ascii="Times New Roman" w:eastAsia="Calibri" w:hAnsi="Times New Roman" w:cs="Times New Roman"/>
          <w:b/>
          <w:i/>
          <w:sz w:val="24"/>
          <w:szCs w:val="24"/>
        </w:rPr>
        <w:lastRenderedPageBreak/>
        <w:t>Tablica 3.</w:t>
      </w:r>
      <w:r>
        <w:rPr>
          <w:rFonts w:ascii="Times New Roman" w:eastAsia="Calibri" w:hAnsi="Times New Roman" w:cs="Times New Roman"/>
          <w:sz w:val="24"/>
          <w:szCs w:val="24"/>
        </w:rPr>
        <w:t xml:space="preserve"> </w:t>
      </w:r>
      <w:r>
        <w:rPr>
          <w:rFonts w:ascii="Times New Roman" w:hAnsi="Times New Roman" w:cs="Times New Roman"/>
          <w:sz w:val="24"/>
          <w:szCs w:val="24"/>
        </w:rPr>
        <w:t>Maksimalni intenzitet potpore</w:t>
      </w:r>
    </w:p>
    <w:tbl>
      <w:tblPr>
        <w:tblStyle w:val="TableGrid"/>
        <w:tblW w:w="9180" w:type="dxa"/>
        <w:tblLayout w:type="fixed"/>
        <w:tblLook w:val="04A0" w:firstRow="1" w:lastRow="0" w:firstColumn="1" w:lastColumn="0" w:noHBand="0" w:noVBand="1"/>
      </w:tblPr>
      <w:tblGrid>
        <w:gridCol w:w="2518"/>
        <w:gridCol w:w="1134"/>
        <w:gridCol w:w="1134"/>
        <w:gridCol w:w="1418"/>
        <w:gridCol w:w="2976"/>
      </w:tblGrid>
      <w:tr w:rsidR="005B41DE" w:rsidRPr="00C47720" w:rsidTr="001A02AE">
        <w:tc>
          <w:tcPr>
            <w:tcW w:w="2518" w:type="dxa"/>
          </w:tcPr>
          <w:p w:rsidR="005B41DE" w:rsidRPr="00C47720" w:rsidRDefault="005B41DE" w:rsidP="00D86DBF">
            <w:pPr>
              <w:rPr>
                <w:rFonts w:ascii="Times New Roman" w:hAnsi="Times New Roman" w:cs="Times New Roman"/>
                <w:sz w:val="24"/>
                <w:szCs w:val="24"/>
              </w:rPr>
            </w:pPr>
          </w:p>
        </w:tc>
        <w:tc>
          <w:tcPr>
            <w:tcW w:w="1134" w:type="dxa"/>
          </w:tcPr>
          <w:p w:rsidR="005B41DE" w:rsidRPr="00C47720" w:rsidRDefault="005B41DE" w:rsidP="00D86DBF">
            <w:pPr>
              <w:rPr>
                <w:rFonts w:ascii="Times New Roman" w:hAnsi="Times New Roman" w:cs="Times New Roman"/>
                <w:sz w:val="24"/>
                <w:szCs w:val="24"/>
              </w:rPr>
            </w:pPr>
            <w:r>
              <w:rPr>
                <w:rFonts w:ascii="Times New Roman" w:hAnsi="Times New Roman" w:cs="Times New Roman"/>
                <w:sz w:val="24"/>
                <w:szCs w:val="24"/>
              </w:rPr>
              <w:t>Malo poduzeće</w:t>
            </w:r>
          </w:p>
        </w:tc>
        <w:tc>
          <w:tcPr>
            <w:tcW w:w="1134" w:type="dxa"/>
          </w:tcPr>
          <w:p w:rsidR="005B41DE" w:rsidRPr="00C47720" w:rsidRDefault="005B41DE" w:rsidP="00D86DBF">
            <w:pPr>
              <w:rPr>
                <w:rFonts w:ascii="Times New Roman" w:hAnsi="Times New Roman" w:cs="Times New Roman"/>
                <w:sz w:val="24"/>
                <w:szCs w:val="24"/>
              </w:rPr>
            </w:pPr>
            <w:r>
              <w:rPr>
                <w:rFonts w:ascii="Times New Roman" w:hAnsi="Times New Roman" w:cs="Times New Roman"/>
                <w:sz w:val="24"/>
                <w:szCs w:val="24"/>
              </w:rPr>
              <w:t>Srednje poduzeće</w:t>
            </w:r>
          </w:p>
        </w:tc>
        <w:tc>
          <w:tcPr>
            <w:tcW w:w="1418" w:type="dxa"/>
          </w:tcPr>
          <w:p w:rsidR="005B41DE" w:rsidRPr="00C47720" w:rsidRDefault="005B41DE" w:rsidP="00D86DBF">
            <w:pPr>
              <w:rPr>
                <w:rFonts w:ascii="Times New Roman" w:hAnsi="Times New Roman" w:cs="Times New Roman"/>
                <w:sz w:val="24"/>
                <w:szCs w:val="24"/>
              </w:rPr>
            </w:pPr>
            <w:r>
              <w:rPr>
                <w:rFonts w:ascii="Times New Roman" w:hAnsi="Times New Roman" w:cs="Times New Roman"/>
                <w:sz w:val="24"/>
                <w:szCs w:val="24"/>
              </w:rPr>
              <w:t>Veliko poduzeće</w:t>
            </w:r>
          </w:p>
        </w:tc>
        <w:tc>
          <w:tcPr>
            <w:tcW w:w="2976" w:type="dxa"/>
          </w:tcPr>
          <w:p w:rsidR="005B41DE" w:rsidRDefault="00663DF5" w:rsidP="001A43E7">
            <w:pPr>
              <w:rPr>
                <w:rFonts w:ascii="Times New Roman" w:hAnsi="Times New Roman" w:cs="Times New Roman"/>
                <w:sz w:val="24"/>
                <w:szCs w:val="24"/>
              </w:rPr>
            </w:pPr>
            <w:r>
              <w:rPr>
                <w:rFonts w:ascii="Times New Roman" w:hAnsi="Times New Roman" w:cs="Times New Roman"/>
                <w:sz w:val="24"/>
                <w:szCs w:val="24"/>
              </w:rPr>
              <w:t>O</w:t>
            </w:r>
            <w:r w:rsidRPr="00CC0D01">
              <w:rPr>
                <w:rFonts w:ascii="Times New Roman" w:hAnsi="Times New Roman" w:cs="Times New Roman"/>
                <w:sz w:val="24"/>
                <w:szCs w:val="24"/>
              </w:rPr>
              <w:t>rganizacij</w:t>
            </w:r>
            <w:r>
              <w:rPr>
                <w:rFonts w:ascii="Times New Roman" w:hAnsi="Times New Roman" w:cs="Times New Roman"/>
                <w:sz w:val="24"/>
                <w:szCs w:val="24"/>
              </w:rPr>
              <w:t xml:space="preserve">a </w:t>
            </w:r>
            <w:r w:rsidR="005B41DE">
              <w:rPr>
                <w:rFonts w:ascii="Times New Roman" w:hAnsi="Times New Roman" w:cs="Times New Roman"/>
                <w:sz w:val="24"/>
                <w:szCs w:val="24"/>
              </w:rPr>
              <w:t>za istraživanje i širenje z</w:t>
            </w:r>
            <w:r w:rsidR="005C0C5A">
              <w:rPr>
                <w:rFonts w:ascii="Times New Roman" w:hAnsi="Times New Roman" w:cs="Times New Roman"/>
                <w:sz w:val="24"/>
                <w:szCs w:val="24"/>
              </w:rPr>
              <w:t>nanja (kao p</w:t>
            </w:r>
            <w:r w:rsidR="005B41DE">
              <w:rPr>
                <w:rFonts w:ascii="Times New Roman" w:hAnsi="Times New Roman" w:cs="Times New Roman"/>
                <w:sz w:val="24"/>
                <w:szCs w:val="24"/>
              </w:rPr>
              <w:t>artner</w:t>
            </w:r>
            <w:r w:rsidR="005B41DE" w:rsidRPr="00CC0D01">
              <w:rPr>
                <w:rFonts w:ascii="Times New Roman" w:hAnsi="Times New Roman" w:cs="Times New Roman"/>
                <w:sz w:val="24"/>
                <w:szCs w:val="24"/>
              </w:rPr>
              <w:t xml:space="preserve"> na projektu</w:t>
            </w:r>
            <w:r w:rsidR="005B41DE">
              <w:rPr>
                <w:rFonts w:ascii="Times New Roman" w:hAnsi="Times New Roman" w:cs="Times New Roman"/>
                <w:sz w:val="24"/>
                <w:szCs w:val="24"/>
              </w:rPr>
              <w:t xml:space="preserve"> i ne-</w:t>
            </w:r>
            <w:r w:rsidR="001A43E7">
              <w:rPr>
                <w:rFonts w:ascii="Times New Roman" w:hAnsi="Times New Roman" w:cs="Times New Roman"/>
                <w:sz w:val="24"/>
                <w:szCs w:val="24"/>
              </w:rPr>
              <w:t xml:space="preserve">Korisnik </w:t>
            </w:r>
            <w:r w:rsidR="005B41DE">
              <w:rPr>
                <w:rFonts w:ascii="Times New Roman" w:hAnsi="Times New Roman" w:cs="Times New Roman"/>
                <w:sz w:val="24"/>
                <w:szCs w:val="24"/>
              </w:rPr>
              <w:t>državne potpore)</w:t>
            </w:r>
          </w:p>
        </w:tc>
      </w:tr>
      <w:tr w:rsidR="005B41DE" w:rsidRPr="00C47720" w:rsidTr="001A02AE">
        <w:tc>
          <w:tcPr>
            <w:tcW w:w="2518" w:type="dxa"/>
          </w:tcPr>
          <w:p w:rsidR="005B41DE" w:rsidRPr="00C47720" w:rsidRDefault="005B41DE" w:rsidP="00D86DBF">
            <w:pPr>
              <w:rPr>
                <w:rFonts w:ascii="Times New Roman" w:hAnsi="Times New Roman" w:cs="Times New Roman"/>
                <w:b/>
                <w:sz w:val="24"/>
                <w:szCs w:val="24"/>
              </w:rPr>
            </w:pPr>
            <w:r w:rsidRPr="00C47720">
              <w:rPr>
                <w:rFonts w:ascii="Times New Roman" w:hAnsi="Times New Roman" w:cs="Times New Roman"/>
                <w:b/>
                <w:sz w:val="24"/>
                <w:szCs w:val="24"/>
              </w:rPr>
              <w:t>Potpore za projekte istraživanja i razvoja</w:t>
            </w:r>
          </w:p>
        </w:tc>
        <w:tc>
          <w:tcPr>
            <w:tcW w:w="1134" w:type="dxa"/>
          </w:tcPr>
          <w:p w:rsidR="005B41DE" w:rsidRPr="00C47720" w:rsidRDefault="005B41DE" w:rsidP="00D86DBF">
            <w:pPr>
              <w:rPr>
                <w:rFonts w:ascii="Times New Roman" w:hAnsi="Times New Roman" w:cs="Times New Roman"/>
                <w:b/>
                <w:sz w:val="24"/>
                <w:szCs w:val="24"/>
              </w:rPr>
            </w:pPr>
          </w:p>
        </w:tc>
        <w:tc>
          <w:tcPr>
            <w:tcW w:w="1134" w:type="dxa"/>
          </w:tcPr>
          <w:p w:rsidR="005B41DE" w:rsidRPr="00C47720" w:rsidRDefault="005B41DE" w:rsidP="00D86DBF">
            <w:pPr>
              <w:rPr>
                <w:rFonts w:ascii="Times New Roman" w:hAnsi="Times New Roman" w:cs="Times New Roman"/>
                <w:b/>
                <w:sz w:val="24"/>
                <w:szCs w:val="24"/>
              </w:rPr>
            </w:pPr>
          </w:p>
        </w:tc>
        <w:tc>
          <w:tcPr>
            <w:tcW w:w="1418" w:type="dxa"/>
          </w:tcPr>
          <w:p w:rsidR="005B41DE" w:rsidRPr="00C47720" w:rsidRDefault="005B41DE" w:rsidP="00D86DBF">
            <w:pPr>
              <w:rPr>
                <w:rFonts w:ascii="Times New Roman" w:hAnsi="Times New Roman" w:cs="Times New Roman"/>
                <w:b/>
                <w:sz w:val="24"/>
                <w:szCs w:val="24"/>
              </w:rPr>
            </w:pPr>
          </w:p>
        </w:tc>
        <w:tc>
          <w:tcPr>
            <w:tcW w:w="2976" w:type="dxa"/>
          </w:tcPr>
          <w:p w:rsidR="005B41DE" w:rsidRPr="00C47720" w:rsidRDefault="005B41DE" w:rsidP="00D86DBF">
            <w:pPr>
              <w:rPr>
                <w:rFonts w:ascii="Times New Roman" w:hAnsi="Times New Roman" w:cs="Times New Roman"/>
                <w:b/>
                <w:sz w:val="24"/>
                <w:szCs w:val="24"/>
              </w:rPr>
            </w:pPr>
          </w:p>
        </w:tc>
      </w:tr>
      <w:tr w:rsidR="005B41DE" w:rsidRPr="00C47720" w:rsidTr="001A02AE">
        <w:tc>
          <w:tcPr>
            <w:tcW w:w="2518" w:type="dxa"/>
          </w:tcPr>
          <w:p w:rsidR="005B41DE" w:rsidRPr="00C47720" w:rsidRDefault="005B41DE" w:rsidP="00D86DBF">
            <w:pPr>
              <w:rPr>
                <w:rFonts w:ascii="Times New Roman" w:hAnsi="Times New Roman" w:cs="Times New Roman"/>
                <w:sz w:val="24"/>
                <w:szCs w:val="24"/>
              </w:rPr>
            </w:pPr>
            <w:r>
              <w:rPr>
                <w:rFonts w:ascii="Times New Roman" w:hAnsi="Times New Roman" w:cs="Times New Roman"/>
                <w:sz w:val="24"/>
                <w:szCs w:val="24"/>
              </w:rPr>
              <w:t>Temeljno istraživanje</w:t>
            </w:r>
          </w:p>
        </w:tc>
        <w:tc>
          <w:tcPr>
            <w:tcW w:w="1134" w:type="dxa"/>
          </w:tcPr>
          <w:p w:rsidR="005B41DE" w:rsidRPr="00C47720" w:rsidRDefault="005B41DE" w:rsidP="00D86DBF">
            <w:pPr>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5B41DE" w:rsidRPr="00C47720" w:rsidRDefault="005B41DE" w:rsidP="00D86DBF">
            <w:pPr>
              <w:jc w:val="center"/>
              <w:rPr>
                <w:rFonts w:ascii="Times New Roman" w:hAnsi="Times New Roman" w:cs="Times New Roman"/>
                <w:sz w:val="24"/>
                <w:szCs w:val="24"/>
              </w:rPr>
            </w:pPr>
            <w:r>
              <w:rPr>
                <w:rFonts w:ascii="Times New Roman" w:hAnsi="Times New Roman" w:cs="Times New Roman"/>
                <w:sz w:val="24"/>
                <w:szCs w:val="24"/>
              </w:rPr>
              <w:t>100%</w:t>
            </w:r>
          </w:p>
        </w:tc>
        <w:tc>
          <w:tcPr>
            <w:tcW w:w="1418" w:type="dxa"/>
          </w:tcPr>
          <w:p w:rsidR="005B41DE" w:rsidRPr="00C47720" w:rsidRDefault="005B41DE" w:rsidP="00D86DBF">
            <w:pPr>
              <w:jc w:val="center"/>
              <w:rPr>
                <w:rFonts w:ascii="Times New Roman" w:hAnsi="Times New Roman" w:cs="Times New Roman"/>
                <w:sz w:val="24"/>
                <w:szCs w:val="24"/>
              </w:rPr>
            </w:pPr>
            <w:r>
              <w:rPr>
                <w:rFonts w:ascii="Times New Roman" w:hAnsi="Times New Roman" w:cs="Times New Roman"/>
                <w:sz w:val="24"/>
                <w:szCs w:val="24"/>
              </w:rPr>
              <w:t>100%</w:t>
            </w:r>
          </w:p>
        </w:tc>
        <w:tc>
          <w:tcPr>
            <w:tcW w:w="2976" w:type="dxa"/>
          </w:tcPr>
          <w:p w:rsidR="005B41DE" w:rsidRDefault="000F538F" w:rsidP="00D86DBF">
            <w:pPr>
              <w:jc w:val="center"/>
              <w:rPr>
                <w:rFonts w:ascii="Times New Roman" w:hAnsi="Times New Roman" w:cs="Times New Roman"/>
                <w:sz w:val="24"/>
                <w:szCs w:val="24"/>
              </w:rPr>
            </w:pPr>
            <w:r>
              <w:rPr>
                <w:rFonts w:ascii="Times New Roman" w:hAnsi="Times New Roman" w:cs="Times New Roman"/>
                <w:sz w:val="24"/>
                <w:szCs w:val="24"/>
              </w:rPr>
              <w:t>100</w:t>
            </w:r>
            <w:r w:rsidR="005B41DE">
              <w:rPr>
                <w:rFonts w:ascii="Times New Roman" w:hAnsi="Times New Roman" w:cs="Times New Roman"/>
                <w:sz w:val="24"/>
                <w:szCs w:val="24"/>
              </w:rPr>
              <w:t>%</w:t>
            </w:r>
          </w:p>
        </w:tc>
      </w:tr>
      <w:tr w:rsidR="005B41DE" w:rsidRPr="00C47720" w:rsidTr="001A02AE">
        <w:tc>
          <w:tcPr>
            <w:tcW w:w="2518" w:type="dxa"/>
          </w:tcPr>
          <w:p w:rsidR="005B41DE" w:rsidRPr="00C47720" w:rsidRDefault="005B41DE" w:rsidP="00D86DBF">
            <w:pPr>
              <w:rPr>
                <w:rFonts w:ascii="Times New Roman" w:hAnsi="Times New Roman" w:cs="Times New Roman"/>
                <w:sz w:val="24"/>
                <w:szCs w:val="24"/>
              </w:rPr>
            </w:pPr>
            <w:r>
              <w:rPr>
                <w:rFonts w:ascii="Times New Roman" w:hAnsi="Times New Roman" w:cs="Times New Roman"/>
                <w:sz w:val="24"/>
                <w:szCs w:val="24"/>
              </w:rPr>
              <w:t>Industrijsko istraživanje</w:t>
            </w:r>
          </w:p>
        </w:tc>
        <w:tc>
          <w:tcPr>
            <w:tcW w:w="1134" w:type="dxa"/>
          </w:tcPr>
          <w:p w:rsidR="005B41DE" w:rsidRPr="00C47720" w:rsidRDefault="005B41DE" w:rsidP="00D86DBF">
            <w:pPr>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Pr>
          <w:p w:rsidR="005B41DE" w:rsidRPr="00C47720" w:rsidRDefault="005B41DE" w:rsidP="00D86DBF">
            <w:pPr>
              <w:jc w:val="center"/>
              <w:rPr>
                <w:rFonts w:ascii="Times New Roman" w:hAnsi="Times New Roman" w:cs="Times New Roman"/>
                <w:sz w:val="24"/>
                <w:szCs w:val="24"/>
              </w:rPr>
            </w:pPr>
            <w:r>
              <w:rPr>
                <w:rFonts w:ascii="Times New Roman" w:hAnsi="Times New Roman" w:cs="Times New Roman"/>
                <w:sz w:val="24"/>
                <w:szCs w:val="24"/>
              </w:rPr>
              <w:t>60%</w:t>
            </w:r>
          </w:p>
        </w:tc>
        <w:tc>
          <w:tcPr>
            <w:tcW w:w="1418" w:type="dxa"/>
          </w:tcPr>
          <w:p w:rsidR="005B41DE" w:rsidRPr="00C47720" w:rsidRDefault="005B41DE" w:rsidP="00D86DBF">
            <w:pPr>
              <w:jc w:val="center"/>
              <w:rPr>
                <w:rFonts w:ascii="Times New Roman" w:hAnsi="Times New Roman" w:cs="Times New Roman"/>
                <w:sz w:val="24"/>
                <w:szCs w:val="24"/>
              </w:rPr>
            </w:pPr>
            <w:r>
              <w:rPr>
                <w:rFonts w:ascii="Times New Roman" w:hAnsi="Times New Roman" w:cs="Times New Roman"/>
                <w:sz w:val="24"/>
                <w:szCs w:val="24"/>
              </w:rPr>
              <w:t>50%</w:t>
            </w:r>
          </w:p>
        </w:tc>
        <w:tc>
          <w:tcPr>
            <w:tcW w:w="2976" w:type="dxa"/>
          </w:tcPr>
          <w:p w:rsidR="005B41DE" w:rsidRDefault="005B41DE" w:rsidP="00D86DBF">
            <w:pPr>
              <w:jc w:val="center"/>
              <w:rPr>
                <w:rFonts w:ascii="Times New Roman" w:hAnsi="Times New Roman" w:cs="Times New Roman"/>
                <w:sz w:val="24"/>
                <w:szCs w:val="24"/>
              </w:rPr>
            </w:pPr>
            <w:r>
              <w:rPr>
                <w:rFonts w:ascii="Times New Roman" w:hAnsi="Times New Roman" w:cs="Times New Roman"/>
                <w:sz w:val="24"/>
                <w:szCs w:val="24"/>
              </w:rPr>
              <w:t>85%</w:t>
            </w:r>
          </w:p>
        </w:tc>
      </w:tr>
      <w:tr w:rsidR="005B41DE" w:rsidRPr="00C47720" w:rsidTr="001A02AE">
        <w:tc>
          <w:tcPr>
            <w:tcW w:w="2518" w:type="dxa"/>
          </w:tcPr>
          <w:p w:rsidR="005B41DE" w:rsidRDefault="005B41DE" w:rsidP="00D86DBF">
            <w:pPr>
              <w:rPr>
                <w:rFonts w:ascii="Times New Roman" w:hAnsi="Times New Roman" w:cs="Times New Roman"/>
                <w:sz w:val="24"/>
                <w:szCs w:val="24"/>
              </w:rPr>
            </w:pPr>
            <w:r w:rsidRPr="00C47720">
              <w:rPr>
                <w:rFonts w:ascii="Times New Roman" w:hAnsi="Times New Roman" w:cs="Times New Roman"/>
                <w:sz w:val="24"/>
                <w:szCs w:val="24"/>
              </w:rPr>
              <w:t>-</w:t>
            </w:r>
            <w:r>
              <w:rPr>
                <w:rFonts w:ascii="Times New Roman" w:hAnsi="Times New Roman" w:cs="Times New Roman"/>
                <w:sz w:val="24"/>
                <w:szCs w:val="24"/>
              </w:rPr>
              <w:t xml:space="preserve"> p</w:t>
            </w:r>
            <w:r w:rsidRPr="00C47720">
              <w:rPr>
                <w:rFonts w:ascii="Times New Roman" w:hAnsi="Times New Roman" w:cs="Times New Roman"/>
                <w:sz w:val="24"/>
                <w:szCs w:val="24"/>
              </w:rPr>
              <w:t xml:space="preserve">odložno učinkovitoj suradnji </w:t>
            </w:r>
          </w:p>
          <w:p w:rsidR="005B41DE" w:rsidRPr="00C47720" w:rsidRDefault="005B41DE" w:rsidP="00D86DBF">
            <w:pPr>
              <w:rPr>
                <w:rFonts w:ascii="Times New Roman" w:hAnsi="Times New Roman" w:cs="Times New Roman"/>
                <w:sz w:val="24"/>
                <w:szCs w:val="24"/>
              </w:rPr>
            </w:pPr>
            <w:r>
              <w:rPr>
                <w:rFonts w:ascii="Times New Roman" w:hAnsi="Times New Roman" w:cs="Times New Roman"/>
                <w:sz w:val="24"/>
                <w:szCs w:val="24"/>
              </w:rPr>
              <w:t>- podložno opsežnom širenju znanja</w:t>
            </w:r>
          </w:p>
        </w:tc>
        <w:tc>
          <w:tcPr>
            <w:tcW w:w="1134" w:type="dxa"/>
          </w:tcPr>
          <w:p w:rsidR="005B41DE" w:rsidRPr="00C47720" w:rsidRDefault="005B41DE" w:rsidP="00D86DBF">
            <w:pPr>
              <w:jc w:val="center"/>
              <w:rPr>
                <w:rFonts w:ascii="Times New Roman" w:hAnsi="Times New Roman" w:cs="Times New Roman"/>
                <w:sz w:val="24"/>
                <w:szCs w:val="24"/>
              </w:rPr>
            </w:pPr>
            <w:r>
              <w:rPr>
                <w:rFonts w:ascii="Times New Roman" w:hAnsi="Times New Roman" w:cs="Times New Roman"/>
                <w:sz w:val="24"/>
                <w:szCs w:val="24"/>
              </w:rPr>
              <w:t>80%</w:t>
            </w:r>
          </w:p>
        </w:tc>
        <w:tc>
          <w:tcPr>
            <w:tcW w:w="1134" w:type="dxa"/>
          </w:tcPr>
          <w:p w:rsidR="005B41DE" w:rsidRPr="00C47720" w:rsidRDefault="005B41DE" w:rsidP="00D86DBF">
            <w:pPr>
              <w:jc w:val="center"/>
              <w:rPr>
                <w:rFonts w:ascii="Times New Roman" w:hAnsi="Times New Roman" w:cs="Times New Roman"/>
                <w:sz w:val="24"/>
                <w:szCs w:val="24"/>
              </w:rPr>
            </w:pPr>
            <w:r>
              <w:rPr>
                <w:rFonts w:ascii="Times New Roman" w:hAnsi="Times New Roman" w:cs="Times New Roman"/>
                <w:sz w:val="24"/>
                <w:szCs w:val="24"/>
              </w:rPr>
              <w:t>75%</w:t>
            </w:r>
          </w:p>
        </w:tc>
        <w:tc>
          <w:tcPr>
            <w:tcW w:w="1418" w:type="dxa"/>
          </w:tcPr>
          <w:p w:rsidR="005B41DE" w:rsidRPr="00C47720" w:rsidRDefault="005B41DE" w:rsidP="00D86DBF">
            <w:pPr>
              <w:jc w:val="center"/>
              <w:rPr>
                <w:rFonts w:ascii="Times New Roman" w:hAnsi="Times New Roman" w:cs="Times New Roman"/>
                <w:sz w:val="24"/>
                <w:szCs w:val="24"/>
              </w:rPr>
            </w:pPr>
            <w:r>
              <w:rPr>
                <w:rFonts w:ascii="Times New Roman" w:hAnsi="Times New Roman" w:cs="Times New Roman"/>
                <w:sz w:val="24"/>
                <w:szCs w:val="24"/>
              </w:rPr>
              <w:t>65%</w:t>
            </w:r>
          </w:p>
        </w:tc>
        <w:tc>
          <w:tcPr>
            <w:tcW w:w="2976" w:type="dxa"/>
          </w:tcPr>
          <w:p w:rsidR="005B41DE" w:rsidRDefault="005B41DE" w:rsidP="00D86DBF">
            <w:pPr>
              <w:jc w:val="center"/>
              <w:rPr>
                <w:rFonts w:ascii="Times New Roman" w:hAnsi="Times New Roman" w:cs="Times New Roman"/>
                <w:sz w:val="24"/>
                <w:szCs w:val="24"/>
              </w:rPr>
            </w:pPr>
            <w:r>
              <w:rPr>
                <w:rFonts w:ascii="Times New Roman" w:hAnsi="Times New Roman" w:cs="Times New Roman"/>
                <w:sz w:val="24"/>
                <w:szCs w:val="24"/>
              </w:rPr>
              <w:t>85%</w:t>
            </w:r>
          </w:p>
        </w:tc>
      </w:tr>
      <w:tr w:rsidR="005B41DE" w:rsidRPr="00C47720" w:rsidTr="001A02AE">
        <w:tc>
          <w:tcPr>
            <w:tcW w:w="2518" w:type="dxa"/>
          </w:tcPr>
          <w:p w:rsidR="005B41DE" w:rsidRPr="00C47720" w:rsidRDefault="005B41DE" w:rsidP="00D86DBF">
            <w:pPr>
              <w:rPr>
                <w:rFonts w:ascii="Times New Roman" w:hAnsi="Times New Roman" w:cs="Times New Roman"/>
                <w:sz w:val="24"/>
                <w:szCs w:val="24"/>
              </w:rPr>
            </w:pPr>
            <w:r>
              <w:rPr>
                <w:rFonts w:ascii="Times New Roman" w:hAnsi="Times New Roman" w:cs="Times New Roman"/>
                <w:sz w:val="24"/>
                <w:szCs w:val="24"/>
              </w:rPr>
              <w:t>Eksperimentalni razvoj</w:t>
            </w:r>
          </w:p>
        </w:tc>
        <w:tc>
          <w:tcPr>
            <w:tcW w:w="1134" w:type="dxa"/>
          </w:tcPr>
          <w:p w:rsidR="005B41DE" w:rsidRPr="00C47720" w:rsidRDefault="005B41DE" w:rsidP="00D86DBF">
            <w:pPr>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Pr>
          <w:p w:rsidR="005B41DE" w:rsidRPr="00C47720" w:rsidRDefault="005B41DE" w:rsidP="00D86DBF">
            <w:pPr>
              <w:jc w:val="center"/>
              <w:rPr>
                <w:rFonts w:ascii="Times New Roman" w:hAnsi="Times New Roman" w:cs="Times New Roman"/>
                <w:sz w:val="24"/>
                <w:szCs w:val="24"/>
              </w:rPr>
            </w:pPr>
            <w:r>
              <w:rPr>
                <w:rFonts w:ascii="Times New Roman" w:hAnsi="Times New Roman" w:cs="Times New Roman"/>
                <w:sz w:val="24"/>
                <w:szCs w:val="24"/>
              </w:rPr>
              <w:t>35%</w:t>
            </w:r>
          </w:p>
        </w:tc>
        <w:tc>
          <w:tcPr>
            <w:tcW w:w="1418" w:type="dxa"/>
          </w:tcPr>
          <w:p w:rsidR="005B41DE" w:rsidRPr="00C47720" w:rsidRDefault="005B41DE" w:rsidP="00D86DBF">
            <w:pPr>
              <w:jc w:val="center"/>
              <w:rPr>
                <w:rFonts w:ascii="Times New Roman" w:hAnsi="Times New Roman" w:cs="Times New Roman"/>
                <w:sz w:val="24"/>
                <w:szCs w:val="24"/>
              </w:rPr>
            </w:pPr>
            <w:r>
              <w:rPr>
                <w:rFonts w:ascii="Times New Roman" w:hAnsi="Times New Roman" w:cs="Times New Roman"/>
                <w:sz w:val="24"/>
                <w:szCs w:val="24"/>
              </w:rPr>
              <w:t>25%</w:t>
            </w:r>
          </w:p>
        </w:tc>
        <w:tc>
          <w:tcPr>
            <w:tcW w:w="2976" w:type="dxa"/>
          </w:tcPr>
          <w:p w:rsidR="005B41DE" w:rsidRDefault="005B41DE" w:rsidP="00D86DBF">
            <w:pPr>
              <w:jc w:val="center"/>
              <w:rPr>
                <w:rFonts w:ascii="Times New Roman" w:hAnsi="Times New Roman" w:cs="Times New Roman"/>
                <w:sz w:val="24"/>
                <w:szCs w:val="24"/>
              </w:rPr>
            </w:pPr>
            <w:r>
              <w:rPr>
                <w:rFonts w:ascii="Times New Roman" w:hAnsi="Times New Roman" w:cs="Times New Roman"/>
                <w:sz w:val="24"/>
                <w:szCs w:val="24"/>
              </w:rPr>
              <w:t>85%</w:t>
            </w:r>
          </w:p>
        </w:tc>
      </w:tr>
      <w:tr w:rsidR="005B41DE" w:rsidRPr="00C47720" w:rsidTr="001A02AE">
        <w:tc>
          <w:tcPr>
            <w:tcW w:w="2518" w:type="dxa"/>
          </w:tcPr>
          <w:p w:rsidR="005B41DE" w:rsidRPr="00C47720" w:rsidRDefault="005B41DE" w:rsidP="00D86DBF">
            <w:pPr>
              <w:rPr>
                <w:rFonts w:ascii="Times New Roman" w:hAnsi="Times New Roman" w:cs="Times New Roman"/>
                <w:sz w:val="24"/>
                <w:szCs w:val="24"/>
              </w:rPr>
            </w:pPr>
            <w:r w:rsidRPr="00C47720">
              <w:rPr>
                <w:rFonts w:ascii="Times New Roman" w:hAnsi="Times New Roman" w:cs="Times New Roman"/>
                <w:sz w:val="24"/>
                <w:szCs w:val="24"/>
              </w:rPr>
              <w:t xml:space="preserve">- podložno učinkovitoj suradnji </w:t>
            </w:r>
          </w:p>
          <w:p w:rsidR="005B41DE" w:rsidRPr="00C47720" w:rsidRDefault="005B41DE" w:rsidP="00D86DBF">
            <w:pPr>
              <w:rPr>
                <w:rFonts w:ascii="Times New Roman" w:hAnsi="Times New Roman" w:cs="Times New Roman"/>
                <w:sz w:val="24"/>
                <w:szCs w:val="24"/>
              </w:rPr>
            </w:pPr>
            <w:r w:rsidRPr="00C47720">
              <w:rPr>
                <w:rFonts w:ascii="Times New Roman" w:hAnsi="Times New Roman" w:cs="Times New Roman"/>
                <w:sz w:val="24"/>
                <w:szCs w:val="24"/>
              </w:rPr>
              <w:t>- podložno opsežnom širenju znanja</w:t>
            </w:r>
          </w:p>
        </w:tc>
        <w:tc>
          <w:tcPr>
            <w:tcW w:w="1134" w:type="dxa"/>
          </w:tcPr>
          <w:p w:rsidR="005B41DE" w:rsidRPr="00C47720" w:rsidRDefault="005B41DE" w:rsidP="00D86DBF">
            <w:pPr>
              <w:jc w:val="center"/>
              <w:rPr>
                <w:rFonts w:ascii="Times New Roman" w:hAnsi="Times New Roman" w:cs="Times New Roman"/>
                <w:sz w:val="24"/>
                <w:szCs w:val="24"/>
              </w:rPr>
            </w:pPr>
            <w:r>
              <w:rPr>
                <w:rFonts w:ascii="Times New Roman" w:hAnsi="Times New Roman" w:cs="Times New Roman"/>
                <w:sz w:val="24"/>
                <w:szCs w:val="24"/>
              </w:rPr>
              <w:t>60%</w:t>
            </w:r>
          </w:p>
        </w:tc>
        <w:tc>
          <w:tcPr>
            <w:tcW w:w="1134" w:type="dxa"/>
          </w:tcPr>
          <w:p w:rsidR="005B41DE" w:rsidRPr="00C47720" w:rsidRDefault="005B41DE" w:rsidP="00D86DBF">
            <w:pPr>
              <w:jc w:val="center"/>
              <w:rPr>
                <w:rFonts w:ascii="Times New Roman" w:hAnsi="Times New Roman" w:cs="Times New Roman"/>
                <w:sz w:val="24"/>
                <w:szCs w:val="24"/>
              </w:rPr>
            </w:pPr>
            <w:r>
              <w:rPr>
                <w:rFonts w:ascii="Times New Roman" w:hAnsi="Times New Roman" w:cs="Times New Roman"/>
                <w:sz w:val="24"/>
                <w:szCs w:val="24"/>
              </w:rPr>
              <w:t>50%</w:t>
            </w:r>
          </w:p>
        </w:tc>
        <w:tc>
          <w:tcPr>
            <w:tcW w:w="1418" w:type="dxa"/>
          </w:tcPr>
          <w:p w:rsidR="005B41DE" w:rsidRPr="00C47720" w:rsidRDefault="005B41DE" w:rsidP="00D86DBF">
            <w:pPr>
              <w:jc w:val="center"/>
              <w:rPr>
                <w:rFonts w:ascii="Times New Roman" w:hAnsi="Times New Roman" w:cs="Times New Roman"/>
                <w:sz w:val="24"/>
                <w:szCs w:val="24"/>
              </w:rPr>
            </w:pPr>
            <w:r>
              <w:rPr>
                <w:rFonts w:ascii="Times New Roman" w:hAnsi="Times New Roman" w:cs="Times New Roman"/>
                <w:sz w:val="24"/>
                <w:szCs w:val="24"/>
              </w:rPr>
              <w:t>40%</w:t>
            </w:r>
          </w:p>
        </w:tc>
        <w:tc>
          <w:tcPr>
            <w:tcW w:w="2976" w:type="dxa"/>
          </w:tcPr>
          <w:p w:rsidR="005B41DE" w:rsidRDefault="005B41DE" w:rsidP="00D86DBF">
            <w:pPr>
              <w:jc w:val="center"/>
              <w:rPr>
                <w:rFonts w:ascii="Times New Roman" w:hAnsi="Times New Roman" w:cs="Times New Roman"/>
                <w:sz w:val="24"/>
                <w:szCs w:val="24"/>
              </w:rPr>
            </w:pPr>
            <w:r>
              <w:rPr>
                <w:rFonts w:ascii="Times New Roman" w:hAnsi="Times New Roman" w:cs="Times New Roman"/>
                <w:sz w:val="24"/>
                <w:szCs w:val="24"/>
              </w:rPr>
              <w:t>85%</w:t>
            </w:r>
          </w:p>
        </w:tc>
      </w:tr>
      <w:tr w:rsidR="005B41DE" w:rsidRPr="00C47720" w:rsidTr="001A02AE">
        <w:tc>
          <w:tcPr>
            <w:tcW w:w="2518" w:type="dxa"/>
          </w:tcPr>
          <w:p w:rsidR="005B41DE" w:rsidRPr="00C47720" w:rsidRDefault="005B41DE" w:rsidP="00D86DBF">
            <w:pPr>
              <w:rPr>
                <w:rFonts w:ascii="Times New Roman" w:hAnsi="Times New Roman" w:cs="Times New Roman"/>
                <w:sz w:val="24"/>
                <w:szCs w:val="24"/>
              </w:rPr>
            </w:pPr>
            <w:r>
              <w:rPr>
                <w:rFonts w:ascii="Times New Roman" w:hAnsi="Times New Roman" w:cs="Times New Roman"/>
                <w:sz w:val="24"/>
                <w:szCs w:val="24"/>
              </w:rPr>
              <w:t>Potpore za studije izvedivosti</w:t>
            </w:r>
          </w:p>
        </w:tc>
        <w:tc>
          <w:tcPr>
            <w:tcW w:w="1134" w:type="dxa"/>
          </w:tcPr>
          <w:p w:rsidR="005B41DE" w:rsidRPr="00C47720" w:rsidRDefault="005B41DE" w:rsidP="00D86DBF">
            <w:pPr>
              <w:jc w:val="center"/>
              <w:rPr>
                <w:rFonts w:ascii="Times New Roman" w:hAnsi="Times New Roman" w:cs="Times New Roman"/>
                <w:sz w:val="24"/>
                <w:szCs w:val="24"/>
              </w:rPr>
            </w:pPr>
            <w:r>
              <w:rPr>
                <w:rFonts w:ascii="Times New Roman" w:hAnsi="Times New Roman" w:cs="Times New Roman"/>
                <w:sz w:val="24"/>
                <w:szCs w:val="24"/>
              </w:rPr>
              <w:t>70%</w:t>
            </w:r>
          </w:p>
        </w:tc>
        <w:tc>
          <w:tcPr>
            <w:tcW w:w="1134" w:type="dxa"/>
          </w:tcPr>
          <w:p w:rsidR="005B41DE" w:rsidRPr="00C47720" w:rsidRDefault="005B41DE" w:rsidP="00D86DBF">
            <w:pPr>
              <w:jc w:val="center"/>
              <w:rPr>
                <w:rFonts w:ascii="Times New Roman" w:hAnsi="Times New Roman" w:cs="Times New Roman"/>
                <w:sz w:val="24"/>
                <w:szCs w:val="24"/>
              </w:rPr>
            </w:pPr>
            <w:r>
              <w:rPr>
                <w:rFonts w:ascii="Times New Roman" w:hAnsi="Times New Roman" w:cs="Times New Roman"/>
                <w:sz w:val="24"/>
                <w:szCs w:val="24"/>
              </w:rPr>
              <w:t>60%</w:t>
            </w:r>
          </w:p>
        </w:tc>
        <w:tc>
          <w:tcPr>
            <w:tcW w:w="1418" w:type="dxa"/>
          </w:tcPr>
          <w:p w:rsidR="005B41DE" w:rsidRPr="00C47720" w:rsidRDefault="005B41DE" w:rsidP="00D86DBF">
            <w:pPr>
              <w:jc w:val="center"/>
              <w:rPr>
                <w:rFonts w:ascii="Times New Roman" w:hAnsi="Times New Roman" w:cs="Times New Roman"/>
                <w:sz w:val="24"/>
                <w:szCs w:val="24"/>
              </w:rPr>
            </w:pPr>
            <w:r>
              <w:rPr>
                <w:rFonts w:ascii="Times New Roman" w:hAnsi="Times New Roman" w:cs="Times New Roman"/>
                <w:sz w:val="24"/>
                <w:szCs w:val="24"/>
              </w:rPr>
              <w:t>50%</w:t>
            </w:r>
          </w:p>
        </w:tc>
        <w:tc>
          <w:tcPr>
            <w:tcW w:w="2976" w:type="dxa"/>
          </w:tcPr>
          <w:p w:rsidR="005B41DE" w:rsidRDefault="000F538F" w:rsidP="00D86DBF">
            <w:pPr>
              <w:jc w:val="center"/>
              <w:rPr>
                <w:rFonts w:ascii="Times New Roman" w:hAnsi="Times New Roman" w:cs="Times New Roman"/>
                <w:sz w:val="24"/>
                <w:szCs w:val="24"/>
              </w:rPr>
            </w:pPr>
            <w:r>
              <w:rPr>
                <w:rFonts w:ascii="Times New Roman" w:hAnsi="Times New Roman" w:cs="Times New Roman"/>
                <w:sz w:val="24"/>
                <w:szCs w:val="24"/>
              </w:rPr>
              <w:t>/</w:t>
            </w:r>
          </w:p>
        </w:tc>
      </w:tr>
      <w:tr w:rsidR="005B41DE" w:rsidRPr="00C47720" w:rsidTr="001A02AE">
        <w:tc>
          <w:tcPr>
            <w:tcW w:w="2518" w:type="dxa"/>
          </w:tcPr>
          <w:p w:rsidR="005B41DE" w:rsidRPr="00C47720" w:rsidRDefault="005B41DE" w:rsidP="00D86DBF">
            <w:pPr>
              <w:rPr>
                <w:rFonts w:ascii="Times New Roman" w:hAnsi="Times New Roman" w:cs="Times New Roman"/>
                <w:b/>
                <w:sz w:val="24"/>
                <w:szCs w:val="24"/>
              </w:rPr>
            </w:pPr>
            <w:r w:rsidRPr="00C47720">
              <w:rPr>
                <w:rFonts w:ascii="Times New Roman" w:hAnsi="Times New Roman" w:cs="Times New Roman"/>
                <w:b/>
                <w:sz w:val="24"/>
                <w:szCs w:val="24"/>
              </w:rPr>
              <w:t>Regionalne potpore za ulaganje</w:t>
            </w:r>
            <w:r w:rsidR="00563027">
              <w:rPr>
                <w:rStyle w:val="FootnoteReference"/>
                <w:rFonts w:ascii="Times New Roman" w:hAnsi="Times New Roman"/>
                <w:b/>
                <w:sz w:val="24"/>
                <w:szCs w:val="24"/>
              </w:rPr>
              <w:footnoteReference w:id="19"/>
            </w:r>
          </w:p>
        </w:tc>
        <w:tc>
          <w:tcPr>
            <w:tcW w:w="1134" w:type="dxa"/>
          </w:tcPr>
          <w:p w:rsidR="005B41DE" w:rsidRPr="00C47720" w:rsidRDefault="005B41DE" w:rsidP="00D86DBF">
            <w:pPr>
              <w:jc w:val="center"/>
              <w:rPr>
                <w:rFonts w:ascii="Times New Roman" w:hAnsi="Times New Roman" w:cs="Times New Roman"/>
                <w:sz w:val="24"/>
                <w:szCs w:val="24"/>
              </w:rPr>
            </w:pPr>
            <w:r>
              <w:rPr>
                <w:rFonts w:ascii="Times New Roman" w:hAnsi="Times New Roman" w:cs="Times New Roman"/>
                <w:sz w:val="24"/>
                <w:szCs w:val="24"/>
              </w:rPr>
              <w:t>45%</w:t>
            </w:r>
          </w:p>
        </w:tc>
        <w:tc>
          <w:tcPr>
            <w:tcW w:w="1134" w:type="dxa"/>
          </w:tcPr>
          <w:p w:rsidR="005B41DE" w:rsidRPr="00C47720" w:rsidRDefault="005B41DE" w:rsidP="00D86DBF">
            <w:pPr>
              <w:jc w:val="center"/>
              <w:rPr>
                <w:rFonts w:ascii="Times New Roman" w:hAnsi="Times New Roman" w:cs="Times New Roman"/>
                <w:sz w:val="24"/>
                <w:szCs w:val="24"/>
              </w:rPr>
            </w:pPr>
            <w:r>
              <w:rPr>
                <w:rFonts w:ascii="Times New Roman" w:hAnsi="Times New Roman" w:cs="Times New Roman"/>
                <w:sz w:val="24"/>
                <w:szCs w:val="24"/>
              </w:rPr>
              <w:t>35%</w:t>
            </w:r>
          </w:p>
        </w:tc>
        <w:tc>
          <w:tcPr>
            <w:tcW w:w="1418" w:type="dxa"/>
          </w:tcPr>
          <w:p w:rsidR="005B41DE" w:rsidRPr="00C47720" w:rsidRDefault="005B41DE" w:rsidP="00D86DBF">
            <w:pPr>
              <w:jc w:val="center"/>
              <w:rPr>
                <w:rFonts w:ascii="Times New Roman" w:hAnsi="Times New Roman" w:cs="Times New Roman"/>
                <w:sz w:val="24"/>
                <w:szCs w:val="24"/>
              </w:rPr>
            </w:pPr>
            <w:r>
              <w:rPr>
                <w:rFonts w:ascii="Times New Roman" w:hAnsi="Times New Roman" w:cs="Times New Roman"/>
                <w:sz w:val="24"/>
                <w:szCs w:val="24"/>
              </w:rPr>
              <w:t>25%</w:t>
            </w:r>
          </w:p>
        </w:tc>
        <w:tc>
          <w:tcPr>
            <w:tcW w:w="2976" w:type="dxa"/>
          </w:tcPr>
          <w:p w:rsidR="005B41DE" w:rsidRDefault="005B41DE" w:rsidP="00D86DBF">
            <w:pPr>
              <w:jc w:val="center"/>
              <w:rPr>
                <w:rFonts w:ascii="Times New Roman" w:hAnsi="Times New Roman" w:cs="Times New Roman"/>
                <w:sz w:val="24"/>
                <w:szCs w:val="24"/>
              </w:rPr>
            </w:pPr>
            <w:r>
              <w:rPr>
                <w:rFonts w:ascii="Times New Roman" w:hAnsi="Times New Roman" w:cs="Times New Roman"/>
                <w:sz w:val="24"/>
                <w:szCs w:val="24"/>
              </w:rPr>
              <w:t>/</w:t>
            </w:r>
          </w:p>
        </w:tc>
      </w:tr>
    </w:tbl>
    <w:p w:rsidR="00A95D94" w:rsidRDefault="00A95D94" w:rsidP="001A7E45">
      <w:pPr>
        <w:spacing w:after="0" w:line="360" w:lineRule="auto"/>
        <w:jc w:val="both"/>
        <w:rPr>
          <w:rFonts w:ascii="Times New Roman" w:hAnsi="Times New Roman" w:cs="Times New Roman"/>
          <w:sz w:val="24"/>
          <w:szCs w:val="24"/>
        </w:rPr>
      </w:pPr>
    </w:p>
    <w:p w:rsidR="0094674A" w:rsidRDefault="00171D2E" w:rsidP="001A7E45">
      <w:pPr>
        <w:spacing w:after="0" w:line="360" w:lineRule="auto"/>
        <w:jc w:val="both"/>
        <w:rPr>
          <w:rFonts w:ascii="Times New Roman" w:hAnsi="Times New Roman" w:cs="Times New Roman"/>
          <w:sz w:val="24"/>
          <w:szCs w:val="24"/>
        </w:rPr>
      </w:pPr>
      <w:r w:rsidRPr="009B0B5C">
        <w:rPr>
          <w:rFonts w:ascii="Times New Roman" w:hAnsi="Times New Roman" w:cs="Times New Roman"/>
          <w:sz w:val="24"/>
          <w:szCs w:val="24"/>
        </w:rPr>
        <w:t xml:space="preserve">Na temelju </w:t>
      </w:r>
      <w:r w:rsidR="00C55884">
        <w:rPr>
          <w:rFonts w:ascii="Times New Roman" w:hAnsi="Times New Roman" w:cs="Times New Roman"/>
          <w:sz w:val="24"/>
          <w:szCs w:val="24"/>
        </w:rPr>
        <w:t xml:space="preserve">Programa </w:t>
      </w:r>
      <w:r w:rsidRPr="009B0B5C">
        <w:rPr>
          <w:rFonts w:ascii="Times New Roman" w:hAnsi="Times New Roman" w:cs="Times New Roman"/>
          <w:sz w:val="24"/>
          <w:szCs w:val="24"/>
        </w:rPr>
        <w:t>predviđene su sljedeće kategorije potpora koje se primjenjuju na ovaj Poziv:</w:t>
      </w:r>
    </w:p>
    <w:p w:rsidR="00403A61" w:rsidRDefault="00824D08" w:rsidP="001A02AE">
      <w:pPr>
        <w:numPr>
          <w:ilvl w:val="0"/>
          <w:numId w:val="12"/>
        </w:numPr>
        <w:pBdr>
          <w:top w:val="single" w:sz="4" w:space="1" w:color="auto"/>
          <w:left w:val="single" w:sz="4" w:space="4" w:color="auto"/>
          <w:bottom w:val="single" w:sz="4" w:space="1" w:color="auto"/>
          <w:right w:val="single" w:sz="4" w:space="2" w:color="auto"/>
        </w:pBdr>
        <w:spacing w:after="0" w:line="360" w:lineRule="auto"/>
        <w:contextualSpacing/>
        <w:rPr>
          <w:rFonts w:ascii="Times New Roman" w:hAnsi="Times New Roman" w:cs="Times New Roman"/>
          <w:b/>
          <w:sz w:val="24"/>
          <w:szCs w:val="24"/>
        </w:rPr>
      </w:pPr>
      <w:r w:rsidRPr="009D2048">
        <w:rPr>
          <w:rFonts w:ascii="Times New Roman" w:hAnsi="Times New Roman" w:cs="Times New Roman"/>
          <w:b/>
          <w:sz w:val="24"/>
          <w:szCs w:val="24"/>
        </w:rPr>
        <w:t>Potpore za projekte istraživanja i razvoja</w:t>
      </w:r>
    </w:p>
    <w:p w:rsidR="008C0363" w:rsidRPr="009D2048" w:rsidRDefault="008C0363" w:rsidP="001A7E45">
      <w:pPr>
        <w:spacing w:after="0" w:line="360" w:lineRule="auto"/>
        <w:ind w:left="720"/>
        <w:contextualSpacing/>
        <w:rPr>
          <w:rFonts w:ascii="Times New Roman" w:hAnsi="Times New Roman" w:cs="Times New Roman"/>
          <w:b/>
          <w:sz w:val="24"/>
          <w:szCs w:val="24"/>
        </w:rPr>
      </w:pPr>
    </w:p>
    <w:p w:rsidR="00BE007F" w:rsidRDefault="00824D08" w:rsidP="001A7E45">
      <w:pPr>
        <w:spacing w:after="0" w:line="360" w:lineRule="auto"/>
        <w:jc w:val="both"/>
        <w:rPr>
          <w:rFonts w:ascii="Times New Roman" w:hAnsi="Times New Roman" w:cs="Times New Roman"/>
          <w:sz w:val="24"/>
          <w:szCs w:val="24"/>
        </w:rPr>
      </w:pPr>
      <w:r w:rsidRPr="009D2048">
        <w:rPr>
          <w:rFonts w:ascii="Times New Roman" w:hAnsi="Times New Roman" w:cs="Times New Roman"/>
          <w:sz w:val="24"/>
          <w:szCs w:val="24"/>
        </w:rPr>
        <w:t>1. Potpore za projekte istraživanja i razvoja u okviru ovog Poziv</w:t>
      </w:r>
      <w:r w:rsidR="00794193">
        <w:rPr>
          <w:rFonts w:ascii="Times New Roman" w:hAnsi="Times New Roman" w:cs="Times New Roman"/>
          <w:sz w:val="24"/>
          <w:szCs w:val="24"/>
        </w:rPr>
        <w:t>a</w:t>
      </w:r>
      <w:r w:rsidR="000873BD">
        <w:rPr>
          <w:rFonts w:ascii="Times New Roman" w:hAnsi="Times New Roman" w:cs="Times New Roman"/>
          <w:sz w:val="24"/>
          <w:szCs w:val="24"/>
        </w:rPr>
        <w:t xml:space="preserve"> </w:t>
      </w:r>
      <w:r w:rsidRPr="009D2048">
        <w:rPr>
          <w:rFonts w:ascii="Times New Roman" w:hAnsi="Times New Roman" w:cs="Times New Roman"/>
          <w:sz w:val="24"/>
          <w:szCs w:val="24"/>
        </w:rPr>
        <w:t>bit</w:t>
      </w:r>
      <w:r w:rsidR="00040480">
        <w:rPr>
          <w:rFonts w:ascii="Times New Roman" w:hAnsi="Times New Roman" w:cs="Times New Roman"/>
          <w:sz w:val="24"/>
          <w:szCs w:val="24"/>
        </w:rPr>
        <w:t>i</w:t>
      </w:r>
      <w:r w:rsidRPr="009D2048">
        <w:rPr>
          <w:rFonts w:ascii="Times New Roman" w:hAnsi="Times New Roman" w:cs="Times New Roman"/>
          <w:sz w:val="24"/>
          <w:szCs w:val="24"/>
        </w:rPr>
        <w:t xml:space="preserve"> </w:t>
      </w:r>
      <w:r w:rsidR="000873BD">
        <w:rPr>
          <w:rFonts w:ascii="Times New Roman" w:hAnsi="Times New Roman" w:cs="Times New Roman"/>
          <w:sz w:val="24"/>
          <w:szCs w:val="24"/>
        </w:rPr>
        <w:t xml:space="preserve">će </w:t>
      </w:r>
      <w:r w:rsidRPr="009D2048">
        <w:rPr>
          <w:rFonts w:ascii="Times New Roman" w:hAnsi="Times New Roman" w:cs="Times New Roman"/>
          <w:sz w:val="24"/>
          <w:szCs w:val="24"/>
        </w:rPr>
        <w:t xml:space="preserve">dodijeljene poduzetnicima </w:t>
      </w:r>
      <w:r w:rsidR="00563027">
        <w:rPr>
          <w:rFonts w:ascii="Times New Roman" w:hAnsi="Times New Roman" w:cs="Times New Roman"/>
          <w:sz w:val="24"/>
          <w:szCs w:val="24"/>
        </w:rPr>
        <w:t>u svrhu provođenja</w:t>
      </w:r>
      <w:r w:rsidRPr="009D2048">
        <w:rPr>
          <w:rFonts w:ascii="Times New Roman" w:hAnsi="Times New Roman" w:cs="Times New Roman"/>
          <w:sz w:val="24"/>
          <w:szCs w:val="24"/>
        </w:rPr>
        <w:t xml:space="preserve"> vlastit</w:t>
      </w:r>
      <w:r w:rsidR="00563027">
        <w:rPr>
          <w:rFonts w:ascii="Times New Roman" w:hAnsi="Times New Roman" w:cs="Times New Roman"/>
          <w:sz w:val="24"/>
          <w:szCs w:val="24"/>
        </w:rPr>
        <w:t>ih</w:t>
      </w:r>
      <w:r w:rsidRPr="009D2048">
        <w:rPr>
          <w:rFonts w:ascii="Times New Roman" w:hAnsi="Times New Roman" w:cs="Times New Roman"/>
          <w:sz w:val="24"/>
          <w:szCs w:val="24"/>
        </w:rPr>
        <w:t xml:space="preserve"> (in-house), ugovorn</w:t>
      </w:r>
      <w:r w:rsidR="00563027">
        <w:rPr>
          <w:rFonts w:ascii="Times New Roman" w:hAnsi="Times New Roman" w:cs="Times New Roman"/>
          <w:sz w:val="24"/>
          <w:szCs w:val="24"/>
        </w:rPr>
        <w:t>ih</w:t>
      </w:r>
      <w:r w:rsidRPr="009D2048">
        <w:rPr>
          <w:rFonts w:ascii="Times New Roman" w:hAnsi="Times New Roman" w:cs="Times New Roman"/>
          <w:sz w:val="24"/>
          <w:szCs w:val="24"/>
        </w:rPr>
        <w:t xml:space="preserve"> ili kolaborativn</w:t>
      </w:r>
      <w:r w:rsidR="00563027">
        <w:rPr>
          <w:rFonts w:ascii="Times New Roman" w:hAnsi="Times New Roman" w:cs="Times New Roman"/>
          <w:sz w:val="24"/>
          <w:szCs w:val="24"/>
        </w:rPr>
        <w:t>ih</w:t>
      </w:r>
      <w:r w:rsidRPr="009D2048">
        <w:rPr>
          <w:rFonts w:ascii="Times New Roman" w:hAnsi="Times New Roman" w:cs="Times New Roman"/>
          <w:sz w:val="24"/>
          <w:szCs w:val="24"/>
        </w:rPr>
        <w:t xml:space="preserve"> istraživačko-</w:t>
      </w:r>
      <w:r w:rsidR="00663DF5" w:rsidRPr="009D2048">
        <w:rPr>
          <w:rFonts w:ascii="Times New Roman" w:hAnsi="Times New Roman" w:cs="Times New Roman"/>
          <w:sz w:val="24"/>
          <w:szCs w:val="24"/>
        </w:rPr>
        <w:t>razvojn</w:t>
      </w:r>
      <w:r w:rsidR="00663DF5">
        <w:rPr>
          <w:rFonts w:ascii="Times New Roman" w:hAnsi="Times New Roman" w:cs="Times New Roman"/>
          <w:sz w:val="24"/>
          <w:szCs w:val="24"/>
        </w:rPr>
        <w:t>ih</w:t>
      </w:r>
      <w:r w:rsidR="00663DF5" w:rsidRPr="009D2048">
        <w:rPr>
          <w:rFonts w:ascii="Times New Roman" w:hAnsi="Times New Roman" w:cs="Times New Roman"/>
          <w:sz w:val="24"/>
          <w:szCs w:val="24"/>
        </w:rPr>
        <w:t xml:space="preserve"> </w:t>
      </w:r>
      <w:r w:rsidRPr="009D2048">
        <w:rPr>
          <w:rFonts w:ascii="Times New Roman" w:hAnsi="Times New Roman" w:cs="Times New Roman"/>
          <w:sz w:val="24"/>
          <w:szCs w:val="24"/>
        </w:rPr>
        <w:t>projek</w:t>
      </w:r>
      <w:r w:rsidR="00563027">
        <w:rPr>
          <w:rFonts w:ascii="Times New Roman" w:hAnsi="Times New Roman" w:cs="Times New Roman"/>
          <w:sz w:val="24"/>
          <w:szCs w:val="24"/>
        </w:rPr>
        <w:t>a</w:t>
      </w:r>
      <w:r w:rsidRPr="009D2048">
        <w:rPr>
          <w:rFonts w:ascii="Times New Roman" w:hAnsi="Times New Roman" w:cs="Times New Roman"/>
          <w:sz w:val="24"/>
          <w:szCs w:val="24"/>
        </w:rPr>
        <w:t>t</w:t>
      </w:r>
      <w:r w:rsidR="00563027">
        <w:rPr>
          <w:rFonts w:ascii="Times New Roman" w:hAnsi="Times New Roman" w:cs="Times New Roman"/>
          <w:sz w:val="24"/>
          <w:szCs w:val="24"/>
        </w:rPr>
        <w:t>a</w:t>
      </w:r>
      <w:r w:rsidRPr="009D2048">
        <w:rPr>
          <w:rFonts w:ascii="Times New Roman" w:hAnsi="Times New Roman" w:cs="Times New Roman"/>
          <w:sz w:val="24"/>
          <w:szCs w:val="24"/>
        </w:rPr>
        <w:t xml:space="preserve"> </w:t>
      </w:r>
      <w:r w:rsidR="00663DF5" w:rsidRPr="009D2048">
        <w:rPr>
          <w:rFonts w:ascii="Times New Roman" w:hAnsi="Times New Roman" w:cs="Times New Roman"/>
          <w:sz w:val="24"/>
          <w:szCs w:val="24"/>
        </w:rPr>
        <w:t>usmjeren</w:t>
      </w:r>
      <w:r w:rsidR="00663DF5">
        <w:rPr>
          <w:rFonts w:ascii="Times New Roman" w:hAnsi="Times New Roman" w:cs="Times New Roman"/>
          <w:sz w:val="24"/>
          <w:szCs w:val="24"/>
        </w:rPr>
        <w:t>ih</w:t>
      </w:r>
      <w:r w:rsidR="00663DF5" w:rsidRPr="009D2048">
        <w:rPr>
          <w:rFonts w:ascii="Times New Roman" w:hAnsi="Times New Roman" w:cs="Times New Roman"/>
          <w:sz w:val="24"/>
          <w:szCs w:val="24"/>
        </w:rPr>
        <w:t xml:space="preserve"> </w:t>
      </w:r>
      <w:r w:rsidRPr="009D2048">
        <w:rPr>
          <w:rFonts w:ascii="Times New Roman" w:hAnsi="Times New Roman" w:cs="Times New Roman"/>
          <w:sz w:val="24"/>
          <w:szCs w:val="24"/>
        </w:rPr>
        <w:t xml:space="preserve">na razvoj novih ili </w:t>
      </w:r>
      <w:r w:rsidRPr="00833D3A">
        <w:rPr>
          <w:rFonts w:ascii="Times New Roman" w:hAnsi="Times New Roman" w:cs="Times New Roman"/>
          <w:sz w:val="24"/>
          <w:szCs w:val="24"/>
        </w:rPr>
        <w:t>značajno poboljšanih</w:t>
      </w:r>
      <w:r w:rsidRPr="009D2048">
        <w:rPr>
          <w:rFonts w:ascii="Times New Roman" w:hAnsi="Times New Roman" w:cs="Times New Roman"/>
          <w:sz w:val="24"/>
          <w:szCs w:val="24"/>
        </w:rPr>
        <w:t xml:space="preserve"> proizvoda</w:t>
      </w:r>
      <w:r w:rsidR="001717AC">
        <w:rPr>
          <w:rFonts w:ascii="Times New Roman" w:hAnsi="Times New Roman" w:cs="Times New Roman"/>
          <w:sz w:val="24"/>
          <w:szCs w:val="24"/>
        </w:rPr>
        <w:t xml:space="preserve"> i usluga</w:t>
      </w:r>
      <w:r w:rsidR="00BE007F">
        <w:rPr>
          <w:rFonts w:ascii="Times New Roman" w:hAnsi="Times New Roman" w:cs="Times New Roman"/>
          <w:sz w:val="24"/>
          <w:szCs w:val="24"/>
        </w:rPr>
        <w:t>.</w:t>
      </w:r>
    </w:p>
    <w:p w:rsidR="00A45BA0" w:rsidRDefault="00A45BA0" w:rsidP="001A7E45">
      <w:pPr>
        <w:spacing w:after="0" w:line="360" w:lineRule="auto"/>
        <w:jc w:val="both"/>
        <w:rPr>
          <w:rFonts w:ascii="Times New Roman" w:hAnsi="Times New Roman" w:cs="Times New Roman"/>
          <w:sz w:val="24"/>
          <w:szCs w:val="24"/>
        </w:rPr>
      </w:pPr>
    </w:p>
    <w:p w:rsidR="00824D08" w:rsidRPr="009D2048" w:rsidRDefault="002356DE" w:rsidP="001A7E45">
      <w:pPr>
        <w:spacing w:after="0" w:line="360" w:lineRule="auto"/>
        <w:jc w:val="both"/>
        <w:rPr>
          <w:rFonts w:ascii="Times New Roman" w:hAnsi="Times New Roman" w:cs="Times New Roman"/>
          <w:sz w:val="24"/>
          <w:szCs w:val="24"/>
        </w:rPr>
      </w:pPr>
      <w:r w:rsidRPr="009D2048">
        <w:rPr>
          <w:rFonts w:ascii="Times New Roman" w:hAnsi="Times New Roman" w:cs="Times New Roman"/>
          <w:sz w:val="24"/>
          <w:szCs w:val="24"/>
        </w:rPr>
        <w:t>2</w:t>
      </w:r>
      <w:r w:rsidR="00824D08" w:rsidRPr="009D2048">
        <w:rPr>
          <w:rFonts w:ascii="Times New Roman" w:hAnsi="Times New Roman" w:cs="Times New Roman"/>
          <w:sz w:val="24"/>
          <w:szCs w:val="24"/>
        </w:rPr>
        <w:t>. Potpora će biti dodijeljena ako je projekt istraživanja i razvoja u potpunosti obuhvaćen jednom</w:t>
      </w:r>
      <w:r w:rsidR="00057F40">
        <w:rPr>
          <w:rStyle w:val="FootnoteReference"/>
          <w:rFonts w:ascii="Times New Roman" w:hAnsi="Times New Roman"/>
          <w:sz w:val="24"/>
          <w:szCs w:val="24"/>
        </w:rPr>
        <w:footnoteReference w:id="20"/>
      </w:r>
      <w:r w:rsidR="00824D08" w:rsidRPr="009D2048">
        <w:rPr>
          <w:rFonts w:ascii="Times New Roman" w:hAnsi="Times New Roman" w:cs="Times New Roman"/>
          <w:sz w:val="24"/>
          <w:szCs w:val="24"/>
        </w:rPr>
        <w:t xml:space="preserve"> ili više sljedećih kategorija:</w:t>
      </w:r>
    </w:p>
    <w:p w:rsidR="00824D08" w:rsidRPr="009D2048" w:rsidRDefault="00824D08" w:rsidP="00A166F9">
      <w:pPr>
        <w:numPr>
          <w:ilvl w:val="0"/>
          <w:numId w:val="13"/>
        </w:numPr>
        <w:spacing w:after="0" w:line="360" w:lineRule="auto"/>
        <w:contextualSpacing/>
        <w:jc w:val="both"/>
        <w:rPr>
          <w:rFonts w:ascii="Times New Roman" w:hAnsi="Times New Roman" w:cs="Times New Roman"/>
          <w:sz w:val="24"/>
          <w:szCs w:val="24"/>
        </w:rPr>
      </w:pPr>
      <w:r w:rsidRPr="009D2048">
        <w:rPr>
          <w:rFonts w:ascii="Times New Roman" w:hAnsi="Times New Roman" w:cs="Times New Roman"/>
          <w:sz w:val="24"/>
          <w:szCs w:val="24"/>
        </w:rPr>
        <w:t>temeljno istraživanje;</w:t>
      </w:r>
    </w:p>
    <w:p w:rsidR="00824D08" w:rsidRPr="009D2048" w:rsidRDefault="00824D08" w:rsidP="00A166F9">
      <w:pPr>
        <w:numPr>
          <w:ilvl w:val="0"/>
          <w:numId w:val="13"/>
        </w:numPr>
        <w:spacing w:after="0" w:line="360" w:lineRule="auto"/>
        <w:contextualSpacing/>
        <w:jc w:val="both"/>
        <w:rPr>
          <w:rFonts w:ascii="Times New Roman" w:hAnsi="Times New Roman" w:cs="Times New Roman"/>
          <w:sz w:val="24"/>
          <w:szCs w:val="24"/>
        </w:rPr>
      </w:pPr>
      <w:r w:rsidRPr="009D2048">
        <w:rPr>
          <w:rFonts w:ascii="Times New Roman" w:hAnsi="Times New Roman" w:cs="Times New Roman"/>
          <w:sz w:val="24"/>
          <w:szCs w:val="24"/>
        </w:rPr>
        <w:t>industrijsko istraživanje;</w:t>
      </w:r>
    </w:p>
    <w:p w:rsidR="00824D08" w:rsidRPr="009D2048" w:rsidRDefault="00824D08" w:rsidP="00A166F9">
      <w:pPr>
        <w:numPr>
          <w:ilvl w:val="0"/>
          <w:numId w:val="13"/>
        </w:numPr>
        <w:spacing w:after="0" w:line="360" w:lineRule="auto"/>
        <w:contextualSpacing/>
        <w:jc w:val="both"/>
        <w:rPr>
          <w:rFonts w:ascii="Times New Roman" w:hAnsi="Times New Roman" w:cs="Times New Roman"/>
          <w:sz w:val="24"/>
          <w:szCs w:val="24"/>
        </w:rPr>
      </w:pPr>
      <w:r w:rsidRPr="009D2048">
        <w:rPr>
          <w:rFonts w:ascii="Times New Roman" w:hAnsi="Times New Roman" w:cs="Times New Roman"/>
          <w:sz w:val="24"/>
          <w:szCs w:val="24"/>
        </w:rPr>
        <w:t>eksperimentalni razvoj;</w:t>
      </w:r>
    </w:p>
    <w:p w:rsidR="00C7358C" w:rsidRPr="009D2048" w:rsidRDefault="00824D08" w:rsidP="00A166F9">
      <w:pPr>
        <w:numPr>
          <w:ilvl w:val="0"/>
          <w:numId w:val="13"/>
        </w:numPr>
        <w:spacing w:after="0" w:line="360" w:lineRule="auto"/>
        <w:contextualSpacing/>
        <w:jc w:val="both"/>
        <w:rPr>
          <w:rFonts w:ascii="Times New Roman" w:hAnsi="Times New Roman" w:cs="Times New Roman"/>
          <w:sz w:val="24"/>
          <w:szCs w:val="24"/>
        </w:rPr>
      </w:pPr>
      <w:r w:rsidRPr="009D2048">
        <w:rPr>
          <w:rFonts w:ascii="Times New Roman" w:hAnsi="Times New Roman" w:cs="Times New Roman"/>
          <w:sz w:val="24"/>
          <w:szCs w:val="24"/>
        </w:rPr>
        <w:t>studij</w:t>
      </w:r>
      <w:r w:rsidR="004E0D2B">
        <w:rPr>
          <w:rFonts w:ascii="Times New Roman" w:hAnsi="Times New Roman" w:cs="Times New Roman"/>
          <w:sz w:val="24"/>
          <w:szCs w:val="24"/>
        </w:rPr>
        <w:t>a</w:t>
      </w:r>
      <w:r w:rsidRPr="009D2048">
        <w:rPr>
          <w:rFonts w:ascii="Times New Roman" w:hAnsi="Times New Roman" w:cs="Times New Roman"/>
          <w:sz w:val="24"/>
          <w:szCs w:val="24"/>
        </w:rPr>
        <w:t xml:space="preserve"> izvedivosti.</w:t>
      </w:r>
    </w:p>
    <w:p w:rsidR="00C7358C" w:rsidRPr="009D2048" w:rsidRDefault="00C7358C" w:rsidP="001A7E45">
      <w:pPr>
        <w:spacing w:after="0" w:line="360" w:lineRule="auto"/>
        <w:contextualSpacing/>
        <w:jc w:val="both"/>
        <w:rPr>
          <w:rFonts w:ascii="Times New Roman" w:hAnsi="Times New Roman" w:cs="Times New Roman"/>
          <w:sz w:val="24"/>
          <w:szCs w:val="24"/>
        </w:rPr>
      </w:pPr>
      <w:r w:rsidRPr="009D2048">
        <w:rPr>
          <w:rFonts w:ascii="Times New Roman" w:hAnsi="Times New Roman" w:cs="Times New Roman"/>
          <w:sz w:val="24"/>
          <w:szCs w:val="24"/>
        </w:rPr>
        <w:lastRenderedPageBreak/>
        <w:t xml:space="preserve">Projektni prijedlog može se sastojati od jedne ili kombinacije nekoliko prihvatljivih kategorija istraživanja i razvoja. U slučaju da projektni prijedlog sadrži različite kategorije istraživanja i razvoja, za svaku od </w:t>
      </w:r>
      <w:r w:rsidR="0083673D">
        <w:rPr>
          <w:rFonts w:ascii="Times New Roman" w:hAnsi="Times New Roman" w:cs="Times New Roman"/>
          <w:sz w:val="24"/>
          <w:szCs w:val="24"/>
        </w:rPr>
        <w:t>kategorija</w:t>
      </w:r>
      <w:r w:rsidR="0083673D" w:rsidRPr="009D2048">
        <w:rPr>
          <w:rFonts w:ascii="Times New Roman" w:hAnsi="Times New Roman" w:cs="Times New Roman"/>
          <w:sz w:val="24"/>
          <w:szCs w:val="24"/>
        </w:rPr>
        <w:t xml:space="preserve"> </w:t>
      </w:r>
      <w:r w:rsidRPr="009D2048">
        <w:rPr>
          <w:rFonts w:ascii="Times New Roman" w:hAnsi="Times New Roman" w:cs="Times New Roman"/>
          <w:sz w:val="24"/>
          <w:szCs w:val="24"/>
        </w:rPr>
        <w:t>primjenjivati će se posebni kriteriji</w:t>
      </w:r>
      <w:r w:rsidR="004E0D2B">
        <w:rPr>
          <w:rFonts w:ascii="Times New Roman" w:hAnsi="Times New Roman" w:cs="Times New Roman"/>
          <w:sz w:val="24"/>
          <w:szCs w:val="24"/>
        </w:rPr>
        <w:t xml:space="preserve"> vezano za </w:t>
      </w:r>
      <w:r w:rsidR="00030954">
        <w:rPr>
          <w:rFonts w:ascii="Times New Roman" w:hAnsi="Times New Roman" w:cs="Times New Roman"/>
          <w:sz w:val="24"/>
          <w:szCs w:val="24"/>
        </w:rPr>
        <w:t xml:space="preserve">maksimalni intenzitet potpore. </w:t>
      </w:r>
      <w:r w:rsidRPr="009D2048">
        <w:rPr>
          <w:rFonts w:ascii="Times New Roman" w:hAnsi="Times New Roman" w:cs="Times New Roman"/>
          <w:sz w:val="24"/>
          <w:szCs w:val="24"/>
        </w:rPr>
        <w:t xml:space="preserve">Podrška </w:t>
      </w:r>
      <w:r w:rsidR="004E0D2B">
        <w:rPr>
          <w:rFonts w:ascii="Times New Roman" w:hAnsi="Times New Roman" w:cs="Times New Roman"/>
          <w:sz w:val="24"/>
          <w:szCs w:val="24"/>
        </w:rPr>
        <w:t>projekt</w:t>
      </w:r>
      <w:r w:rsidR="004818BC">
        <w:rPr>
          <w:rFonts w:ascii="Times New Roman" w:hAnsi="Times New Roman" w:cs="Times New Roman"/>
          <w:sz w:val="24"/>
          <w:szCs w:val="24"/>
        </w:rPr>
        <w:t>im</w:t>
      </w:r>
      <w:r w:rsidR="004E0D2B">
        <w:rPr>
          <w:rFonts w:ascii="Times New Roman" w:hAnsi="Times New Roman" w:cs="Times New Roman"/>
          <w:sz w:val="24"/>
          <w:szCs w:val="24"/>
        </w:rPr>
        <w:t>a</w:t>
      </w:r>
      <w:r w:rsidRPr="009D2048">
        <w:rPr>
          <w:rFonts w:ascii="Times New Roman" w:hAnsi="Times New Roman" w:cs="Times New Roman"/>
          <w:sz w:val="24"/>
          <w:szCs w:val="24"/>
        </w:rPr>
        <w:t xml:space="preserve"> iz područja temeljnog istraživanja bit će </w:t>
      </w:r>
      <w:r w:rsidR="004E0D2B">
        <w:rPr>
          <w:rFonts w:ascii="Times New Roman" w:hAnsi="Times New Roman" w:cs="Times New Roman"/>
          <w:sz w:val="24"/>
          <w:szCs w:val="24"/>
        </w:rPr>
        <w:t>moguća</w:t>
      </w:r>
      <w:r w:rsidR="004E0D2B" w:rsidRPr="009D2048">
        <w:rPr>
          <w:rFonts w:ascii="Times New Roman" w:hAnsi="Times New Roman" w:cs="Times New Roman"/>
          <w:sz w:val="24"/>
          <w:szCs w:val="24"/>
        </w:rPr>
        <w:t xml:space="preserve"> </w:t>
      </w:r>
      <w:r w:rsidR="004818BC">
        <w:rPr>
          <w:rFonts w:ascii="Times New Roman" w:hAnsi="Times New Roman" w:cs="Times New Roman"/>
          <w:sz w:val="24"/>
          <w:szCs w:val="24"/>
        </w:rPr>
        <w:t xml:space="preserve">samo </w:t>
      </w:r>
      <w:r w:rsidRPr="009D2048">
        <w:rPr>
          <w:rFonts w:ascii="Times New Roman" w:hAnsi="Times New Roman" w:cs="Times New Roman"/>
          <w:sz w:val="24"/>
          <w:szCs w:val="24"/>
        </w:rPr>
        <w:t xml:space="preserve">ako su </w:t>
      </w:r>
      <w:r w:rsidR="004E0D2B">
        <w:rPr>
          <w:rFonts w:ascii="Times New Roman" w:hAnsi="Times New Roman" w:cs="Times New Roman"/>
          <w:sz w:val="24"/>
          <w:szCs w:val="24"/>
        </w:rPr>
        <w:t>te</w:t>
      </w:r>
      <w:r w:rsidR="004E0D2B" w:rsidRPr="009D2048">
        <w:rPr>
          <w:rFonts w:ascii="Times New Roman" w:hAnsi="Times New Roman" w:cs="Times New Roman"/>
          <w:sz w:val="24"/>
          <w:szCs w:val="24"/>
        </w:rPr>
        <w:t xml:space="preserve"> </w:t>
      </w:r>
      <w:r w:rsidRPr="009D2048">
        <w:rPr>
          <w:rFonts w:ascii="Times New Roman" w:hAnsi="Times New Roman" w:cs="Times New Roman"/>
          <w:sz w:val="24"/>
          <w:szCs w:val="24"/>
        </w:rPr>
        <w:t>aktivnosti</w:t>
      </w:r>
      <w:r w:rsidR="004E0D2B">
        <w:rPr>
          <w:rFonts w:ascii="Times New Roman" w:hAnsi="Times New Roman" w:cs="Times New Roman"/>
          <w:sz w:val="24"/>
          <w:szCs w:val="24"/>
        </w:rPr>
        <w:t xml:space="preserve"> jedna od komponenti istraživačko-razvojnog projekta te obvezno </w:t>
      </w:r>
      <w:r w:rsidRPr="009D2048">
        <w:rPr>
          <w:rFonts w:ascii="Times New Roman" w:hAnsi="Times New Roman" w:cs="Times New Roman"/>
          <w:sz w:val="24"/>
          <w:szCs w:val="24"/>
        </w:rPr>
        <w:t xml:space="preserve">uključuju </w:t>
      </w:r>
      <w:r w:rsidR="004E0D2B">
        <w:rPr>
          <w:rFonts w:ascii="Times New Roman" w:hAnsi="Times New Roman" w:cs="Times New Roman"/>
          <w:sz w:val="24"/>
          <w:szCs w:val="24"/>
        </w:rPr>
        <w:t>i aktivnosti</w:t>
      </w:r>
      <w:r w:rsidR="004E0D2B" w:rsidRPr="009D2048">
        <w:rPr>
          <w:rFonts w:ascii="Times New Roman" w:hAnsi="Times New Roman" w:cs="Times New Roman"/>
          <w:sz w:val="24"/>
          <w:szCs w:val="24"/>
        </w:rPr>
        <w:t xml:space="preserve"> </w:t>
      </w:r>
      <w:r w:rsidRPr="009D2048">
        <w:rPr>
          <w:rFonts w:ascii="Times New Roman" w:hAnsi="Times New Roman" w:cs="Times New Roman"/>
          <w:sz w:val="24"/>
          <w:szCs w:val="24"/>
        </w:rPr>
        <w:t>industrijskog istraživanja.</w:t>
      </w:r>
    </w:p>
    <w:p w:rsidR="00C7358C" w:rsidRDefault="00563027" w:rsidP="00563027">
      <w:pPr>
        <w:spacing w:after="0" w:line="360" w:lineRule="auto"/>
        <w:jc w:val="both"/>
        <w:rPr>
          <w:rFonts w:ascii="Times New Roman" w:hAnsi="Times New Roman" w:cs="Times New Roman"/>
          <w:sz w:val="24"/>
          <w:szCs w:val="24"/>
        </w:rPr>
      </w:pPr>
      <w:r w:rsidRPr="00563027">
        <w:rPr>
          <w:rFonts w:ascii="Times New Roman" w:hAnsi="Times New Roman" w:cs="Times New Roman"/>
          <w:sz w:val="24"/>
          <w:szCs w:val="24"/>
        </w:rPr>
        <w:t xml:space="preserve">Ako neki projekt obuhvaća </w:t>
      </w:r>
      <w:r w:rsidR="00663DF5">
        <w:rPr>
          <w:rFonts w:ascii="Times New Roman" w:hAnsi="Times New Roman" w:cs="Times New Roman"/>
          <w:sz w:val="24"/>
          <w:szCs w:val="24"/>
        </w:rPr>
        <w:t>više ka</w:t>
      </w:r>
      <w:r w:rsidR="00F26B54">
        <w:rPr>
          <w:rFonts w:ascii="Times New Roman" w:hAnsi="Times New Roman" w:cs="Times New Roman"/>
          <w:sz w:val="24"/>
          <w:szCs w:val="24"/>
        </w:rPr>
        <w:t>tegorija istraživanja i razvoja</w:t>
      </w:r>
      <w:r w:rsidR="00663DF5">
        <w:rPr>
          <w:rFonts w:ascii="Times New Roman" w:hAnsi="Times New Roman" w:cs="Times New Roman"/>
          <w:sz w:val="24"/>
          <w:szCs w:val="24"/>
        </w:rPr>
        <w:t>, svaka kategorija predstavlja jednu fazu Projekta.</w:t>
      </w:r>
      <w:r w:rsidRPr="00563027">
        <w:rPr>
          <w:rFonts w:ascii="Times New Roman" w:hAnsi="Times New Roman" w:cs="Times New Roman"/>
          <w:sz w:val="24"/>
          <w:szCs w:val="24"/>
        </w:rPr>
        <w:t xml:space="preserve"> </w:t>
      </w:r>
      <w:r w:rsidR="004A7470" w:rsidRPr="00556703">
        <w:rPr>
          <w:rFonts w:ascii="Times New Roman" w:hAnsi="Times New Roman" w:cs="Times New Roman"/>
          <w:sz w:val="24"/>
          <w:szCs w:val="24"/>
        </w:rPr>
        <w:t>Korisnik može krenuti na slijedeću fazu projekta tek po odobrenju prethodne faze od strane PT2.</w:t>
      </w:r>
      <w:r w:rsidR="004A7470">
        <w:rPr>
          <w:rFonts w:ascii="Times New Roman" w:hAnsi="Times New Roman" w:cs="Times New Roman"/>
          <w:sz w:val="18"/>
          <w:szCs w:val="18"/>
        </w:rPr>
        <w:t xml:space="preserve">  </w:t>
      </w:r>
      <w:r w:rsidRPr="00563027">
        <w:rPr>
          <w:rFonts w:ascii="Times New Roman" w:hAnsi="Times New Roman" w:cs="Times New Roman"/>
          <w:sz w:val="24"/>
          <w:szCs w:val="24"/>
        </w:rPr>
        <w:t>Dio projekta</w:t>
      </w:r>
      <w:r>
        <w:rPr>
          <w:rFonts w:ascii="Times New Roman" w:hAnsi="Times New Roman" w:cs="Times New Roman"/>
          <w:sz w:val="24"/>
          <w:szCs w:val="24"/>
        </w:rPr>
        <w:t xml:space="preserve"> </w:t>
      </w:r>
      <w:r w:rsidRPr="00563027">
        <w:rPr>
          <w:rFonts w:ascii="Times New Roman" w:hAnsi="Times New Roman" w:cs="Times New Roman"/>
          <w:sz w:val="24"/>
          <w:szCs w:val="24"/>
        </w:rPr>
        <w:t>kojem je dodijeljena potpora može uključivati i studije izvedivosti kojima se</w:t>
      </w:r>
      <w:r w:rsidR="00663DF5">
        <w:rPr>
          <w:rFonts w:ascii="Times New Roman" w:hAnsi="Times New Roman" w:cs="Times New Roman"/>
          <w:sz w:val="24"/>
          <w:szCs w:val="24"/>
        </w:rPr>
        <w:t xml:space="preserve"> </w:t>
      </w:r>
      <w:r w:rsidR="001A02AE">
        <w:rPr>
          <w:rFonts w:ascii="Times New Roman" w:hAnsi="Times New Roman" w:cs="Times New Roman"/>
          <w:sz w:val="24"/>
          <w:szCs w:val="24"/>
        </w:rPr>
        <w:t>ocjenjuje</w:t>
      </w:r>
      <w:r w:rsidR="00663DF5">
        <w:rPr>
          <w:rFonts w:ascii="Times New Roman" w:hAnsi="Times New Roman" w:cs="Times New Roman"/>
          <w:sz w:val="24"/>
          <w:szCs w:val="24"/>
        </w:rPr>
        <w:t xml:space="preserve"> </w:t>
      </w:r>
      <w:r w:rsidR="00F26B54">
        <w:rPr>
          <w:rFonts w:ascii="Times New Roman" w:hAnsi="Times New Roman" w:cs="Times New Roman"/>
          <w:sz w:val="24"/>
          <w:szCs w:val="24"/>
        </w:rPr>
        <w:t>i analizira potencijal projekta</w:t>
      </w:r>
      <w:r w:rsidRPr="00563027">
        <w:rPr>
          <w:rFonts w:ascii="Times New Roman" w:hAnsi="Times New Roman" w:cs="Times New Roman"/>
          <w:sz w:val="24"/>
          <w:szCs w:val="24"/>
        </w:rPr>
        <w:t>.</w:t>
      </w:r>
      <w:r w:rsidRPr="00563027">
        <w:t xml:space="preserve"> </w:t>
      </w:r>
      <w:r w:rsidR="007D7A00" w:rsidRPr="00497579">
        <w:rPr>
          <w:rFonts w:ascii="Times New Roman" w:hAnsi="Times New Roman" w:cs="Times New Roman"/>
        </w:rPr>
        <w:t>I</w:t>
      </w:r>
      <w:r w:rsidRPr="00563027">
        <w:rPr>
          <w:rFonts w:ascii="Times New Roman" w:hAnsi="Times New Roman" w:cs="Times New Roman"/>
          <w:sz w:val="24"/>
          <w:szCs w:val="24"/>
        </w:rPr>
        <w:t xml:space="preserve">zrada studije izvedivosti </w:t>
      </w:r>
      <w:r w:rsidR="007D7A00">
        <w:rPr>
          <w:rFonts w:ascii="Times New Roman" w:hAnsi="Times New Roman" w:cs="Times New Roman"/>
          <w:sz w:val="24"/>
          <w:szCs w:val="24"/>
        </w:rPr>
        <w:t xml:space="preserve">ne može biti </w:t>
      </w:r>
      <w:r w:rsidRPr="00563027">
        <w:rPr>
          <w:rFonts w:ascii="Times New Roman" w:hAnsi="Times New Roman" w:cs="Times New Roman"/>
          <w:sz w:val="24"/>
          <w:szCs w:val="24"/>
        </w:rPr>
        <w:t>jedina aktivnost u projektu</w:t>
      </w:r>
      <w:r w:rsidR="007D7A00">
        <w:rPr>
          <w:rFonts w:ascii="Times New Roman" w:hAnsi="Times New Roman" w:cs="Times New Roman"/>
          <w:sz w:val="24"/>
          <w:szCs w:val="24"/>
        </w:rPr>
        <w:t xml:space="preserve"> nego </w:t>
      </w:r>
      <w:r w:rsidRPr="00563027">
        <w:rPr>
          <w:rFonts w:ascii="Times New Roman" w:hAnsi="Times New Roman" w:cs="Times New Roman"/>
          <w:sz w:val="24"/>
          <w:szCs w:val="24"/>
        </w:rPr>
        <w:t>nastavak aktivnosti industrijskog istraživanja i</w:t>
      </w:r>
      <w:r w:rsidR="00663DF5">
        <w:rPr>
          <w:rFonts w:ascii="Times New Roman" w:hAnsi="Times New Roman" w:cs="Times New Roman"/>
          <w:sz w:val="24"/>
          <w:szCs w:val="24"/>
        </w:rPr>
        <w:t>/ili</w:t>
      </w:r>
      <w:r w:rsidRPr="00563027">
        <w:rPr>
          <w:rFonts w:ascii="Times New Roman" w:hAnsi="Times New Roman" w:cs="Times New Roman"/>
          <w:sz w:val="24"/>
          <w:szCs w:val="24"/>
        </w:rPr>
        <w:t xml:space="preserve"> eksperimentalnog razvoja u okviru istog projektnog prijedloga.</w:t>
      </w:r>
    </w:p>
    <w:p w:rsidR="00A45BA0" w:rsidRPr="009D2048" w:rsidRDefault="00A45BA0" w:rsidP="00563027">
      <w:pPr>
        <w:spacing w:after="0" w:line="360" w:lineRule="auto"/>
        <w:jc w:val="both"/>
        <w:rPr>
          <w:rFonts w:ascii="Times New Roman" w:hAnsi="Times New Roman" w:cs="Times New Roman"/>
          <w:sz w:val="24"/>
          <w:szCs w:val="24"/>
        </w:rPr>
      </w:pPr>
    </w:p>
    <w:p w:rsidR="00824D08" w:rsidRPr="009D2048" w:rsidRDefault="004A7470" w:rsidP="001A7E45">
      <w:pPr>
        <w:spacing w:after="0" w:line="360" w:lineRule="auto"/>
        <w:jc w:val="both"/>
        <w:rPr>
          <w:rFonts w:ascii="Times New Roman" w:hAnsi="Times New Roman" w:cs="Times New Roman"/>
          <w:sz w:val="24"/>
          <w:szCs w:val="24"/>
        </w:rPr>
      </w:pPr>
      <w:r>
        <w:rPr>
          <w:rFonts w:ascii="Times New Roman" w:hAnsi="Times New Roman" w:cs="Times New Roman"/>
          <w:sz w:val="18"/>
          <w:szCs w:val="18"/>
        </w:rPr>
        <w:t xml:space="preserve"> </w:t>
      </w:r>
      <w:r w:rsidR="00D61FD9" w:rsidRPr="009D2048">
        <w:rPr>
          <w:rFonts w:ascii="Times New Roman" w:hAnsi="Times New Roman" w:cs="Times New Roman"/>
          <w:sz w:val="24"/>
          <w:szCs w:val="24"/>
        </w:rPr>
        <w:t>3</w:t>
      </w:r>
      <w:r w:rsidR="00824D08" w:rsidRPr="009D2048">
        <w:rPr>
          <w:rFonts w:ascii="Times New Roman" w:hAnsi="Times New Roman" w:cs="Times New Roman"/>
          <w:sz w:val="24"/>
          <w:szCs w:val="24"/>
        </w:rPr>
        <w:t xml:space="preserve">. Intenzitet potpore za svakog </w:t>
      </w:r>
      <w:r w:rsidR="001A43E7">
        <w:rPr>
          <w:rFonts w:ascii="Times New Roman" w:hAnsi="Times New Roman" w:cs="Times New Roman"/>
          <w:sz w:val="24"/>
          <w:szCs w:val="24"/>
        </w:rPr>
        <w:t>K</w:t>
      </w:r>
      <w:r w:rsidR="001A43E7" w:rsidRPr="009D2048">
        <w:rPr>
          <w:rFonts w:ascii="Times New Roman" w:hAnsi="Times New Roman" w:cs="Times New Roman"/>
          <w:sz w:val="24"/>
          <w:szCs w:val="24"/>
        </w:rPr>
        <w:t xml:space="preserve">orisnika </w:t>
      </w:r>
      <w:r w:rsidR="00824D08" w:rsidRPr="009D2048">
        <w:rPr>
          <w:rFonts w:ascii="Times New Roman" w:hAnsi="Times New Roman" w:cs="Times New Roman"/>
          <w:sz w:val="24"/>
          <w:szCs w:val="24"/>
        </w:rPr>
        <w:t>ne</w:t>
      </w:r>
      <w:r w:rsidR="004E0D2B">
        <w:rPr>
          <w:rFonts w:ascii="Times New Roman" w:hAnsi="Times New Roman" w:cs="Times New Roman"/>
          <w:sz w:val="24"/>
          <w:szCs w:val="24"/>
        </w:rPr>
        <w:t xml:space="preserve"> prem</w:t>
      </w:r>
      <w:r w:rsidR="00966E31">
        <w:rPr>
          <w:rFonts w:ascii="Times New Roman" w:hAnsi="Times New Roman" w:cs="Times New Roman"/>
          <w:sz w:val="24"/>
          <w:szCs w:val="24"/>
        </w:rPr>
        <w:t>ašuje</w:t>
      </w:r>
      <w:r w:rsidR="00824D08" w:rsidRPr="009D2048">
        <w:rPr>
          <w:rFonts w:ascii="Times New Roman" w:hAnsi="Times New Roman" w:cs="Times New Roman"/>
          <w:sz w:val="24"/>
          <w:szCs w:val="24"/>
        </w:rPr>
        <w:t>:</w:t>
      </w:r>
    </w:p>
    <w:p w:rsidR="00824D08" w:rsidRPr="009D2048" w:rsidRDefault="00824D08" w:rsidP="00A166F9">
      <w:pPr>
        <w:numPr>
          <w:ilvl w:val="0"/>
          <w:numId w:val="14"/>
        </w:numPr>
        <w:spacing w:after="0" w:line="360" w:lineRule="auto"/>
        <w:contextualSpacing/>
        <w:rPr>
          <w:rFonts w:ascii="Times New Roman" w:hAnsi="Times New Roman" w:cs="Times New Roman"/>
          <w:sz w:val="24"/>
          <w:szCs w:val="24"/>
        </w:rPr>
      </w:pPr>
      <w:r w:rsidRPr="009D2048">
        <w:rPr>
          <w:rFonts w:ascii="Times New Roman" w:hAnsi="Times New Roman" w:cs="Times New Roman"/>
          <w:sz w:val="24"/>
          <w:szCs w:val="24"/>
        </w:rPr>
        <w:t>100% prihvatljivih troškova za temeljno istraživanje;</w:t>
      </w:r>
    </w:p>
    <w:p w:rsidR="00824D08" w:rsidRPr="009D2048" w:rsidRDefault="00824D08" w:rsidP="00A166F9">
      <w:pPr>
        <w:numPr>
          <w:ilvl w:val="0"/>
          <w:numId w:val="14"/>
        </w:numPr>
        <w:spacing w:after="0" w:line="360" w:lineRule="auto"/>
        <w:contextualSpacing/>
        <w:rPr>
          <w:rFonts w:ascii="Times New Roman" w:hAnsi="Times New Roman" w:cs="Times New Roman"/>
          <w:sz w:val="24"/>
          <w:szCs w:val="24"/>
        </w:rPr>
      </w:pPr>
      <w:r w:rsidRPr="009D2048">
        <w:rPr>
          <w:rFonts w:ascii="Times New Roman" w:hAnsi="Times New Roman" w:cs="Times New Roman"/>
          <w:sz w:val="24"/>
          <w:szCs w:val="24"/>
        </w:rPr>
        <w:t>50% prihvatljivih troškova za industrijsko istraživanje;</w:t>
      </w:r>
    </w:p>
    <w:p w:rsidR="00824D08" w:rsidRPr="009D2048" w:rsidRDefault="00824D08" w:rsidP="00A166F9">
      <w:pPr>
        <w:numPr>
          <w:ilvl w:val="0"/>
          <w:numId w:val="14"/>
        </w:numPr>
        <w:spacing w:after="0" w:line="360" w:lineRule="auto"/>
        <w:contextualSpacing/>
        <w:rPr>
          <w:rFonts w:ascii="Times New Roman" w:hAnsi="Times New Roman" w:cs="Times New Roman"/>
          <w:sz w:val="24"/>
          <w:szCs w:val="24"/>
        </w:rPr>
      </w:pPr>
      <w:r w:rsidRPr="009D2048">
        <w:rPr>
          <w:rFonts w:ascii="Times New Roman" w:hAnsi="Times New Roman" w:cs="Times New Roman"/>
          <w:sz w:val="24"/>
          <w:szCs w:val="24"/>
        </w:rPr>
        <w:t>25% prihvatljivih troškova za eksperimentalni razvoj;</w:t>
      </w:r>
    </w:p>
    <w:p w:rsidR="00824D08" w:rsidRDefault="00824D08" w:rsidP="00A166F9">
      <w:pPr>
        <w:numPr>
          <w:ilvl w:val="0"/>
          <w:numId w:val="14"/>
        </w:numPr>
        <w:spacing w:after="0" w:line="360" w:lineRule="auto"/>
        <w:ind w:left="714" w:hanging="357"/>
        <w:rPr>
          <w:rFonts w:ascii="Times New Roman" w:hAnsi="Times New Roman" w:cs="Times New Roman"/>
          <w:sz w:val="24"/>
          <w:szCs w:val="24"/>
        </w:rPr>
      </w:pPr>
      <w:r w:rsidRPr="009D2048">
        <w:rPr>
          <w:rFonts w:ascii="Times New Roman" w:hAnsi="Times New Roman" w:cs="Times New Roman"/>
          <w:sz w:val="24"/>
          <w:szCs w:val="24"/>
        </w:rPr>
        <w:t>50% prihvatljivih troškova za studije izvedivosti.</w:t>
      </w:r>
    </w:p>
    <w:p w:rsidR="00A45BA0" w:rsidRPr="009D2048" w:rsidRDefault="00A45BA0" w:rsidP="00A45BA0">
      <w:pPr>
        <w:spacing w:after="0" w:line="360" w:lineRule="auto"/>
        <w:ind w:left="714"/>
        <w:rPr>
          <w:rFonts w:ascii="Times New Roman" w:hAnsi="Times New Roman" w:cs="Times New Roman"/>
          <w:sz w:val="24"/>
          <w:szCs w:val="24"/>
        </w:rPr>
      </w:pPr>
    </w:p>
    <w:p w:rsidR="00824D08" w:rsidRPr="009D2048" w:rsidRDefault="00D61FD9" w:rsidP="001A7E45">
      <w:pPr>
        <w:spacing w:after="0" w:line="360" w:lineRule="auto"/>
        <w:jc w:val="both"/>
        <w:rPr>
          <w:rFonts w:ascii="Times New Roman" w:hAnsi="Times New Roman" w:cs="Times New Roman"/>
          <w:sz w:val="24"/>
          <w:szCs w:val="24"/>
        </w:rPr>
      </w:pPr>
      <w:r w:rsidRPr="009D2048">
        <w:rPr>
          <w:rFonts w:ascii="Times New Roman" w:hAnsi="Times New Roman" w:cs="Times New Roman"/>
          <w:sz w:val="24"/>
          <w:szCs w:val="24"/>
        </w:rPr>
        <w:t>4</w:t>
      </w:r>
      <w:r w:rsidR="00824D08" w:rsidRPr="009D2048">
        <w:rPr>
          <w:rFonts w:ascii="Times New Roman" w:hAnsi="Times New Roman" w:cs="Times New Roman"/>
          <w:sz w:val="24"/>
          <w:szCs w:val="24"/>
        </w:rPr>
        <w:t xml:space="preserve">. Intenzitet potpore za industrijsko istraživanje </w:t>
      </w:r>
      <w:r w:rsidR="000F183B" w:rsidRPr="009D2048">
        <w:rPr>
          <w:rFonts w:ascii="Times New Roman" w:hAnsi="Times New Roman" w:cs="Times New Roman"/>
          <w:sz w:val="24"/>
          <w:szCs w:val="24"/>
        </w:rPr>
        <w:t>mo</w:t>
      </w:r>
      <w:r w:rsidR="000F183B">
        <w:rPr>
          <w:rFonts w:ascii="Times New Roman" w:hAnsi="Times New Roman" w:cs="Times New Roman"/>
          <w:sz w:val="24"/>
          <w:szCs w:val="24"/>
        </w:rPr>
        <w:t>že</w:t>
      </w:r>
      <w:r w:rsidR="000F183B" w:rsidRPr="009D2048">
        <w:rPr>
          <w:rFonts w:ascii="Times New Roman" w:hAnsi="Times New Roman" w:cs="Times New Roman"/>
          <w:sz w:val="24"/>
          <w:szCs w:val="24"/>
        </w:rPr>
        <w:t xml:space="preserve"> </w:t>
      </w:r>
      <w:r w:rsidR="00824D08" w:rsidRPr="009D2048">
        <w:rPr>
          <w:rFonts w:ascii="Times New Roman" w:hAnsi="Times New Roman" w:cs="Times New Roman"/>
          <w:sz w:val="24"/>
          <w:szCs w:val="24"/>
        </w:rPr>
        <w:t xml:space="preserve">se povećati </w:t>
      </w:r>
      <w:r w:rsidR="001E0749">
        <w:rPr>
          <w:rFonts w:ascii="Times New Roman" w:hAnsi="Times New Roman" w:cs="Times New Roman"/>
          <w:sz w:val="24"/>
          <w:szCs w:val="24"/>
        </w:rPr>
        <w:t xml:space="preserve">sa 50% </w:t>
      </w:r>
      <w:r w:rsidR="00824D08" w:rsidRPr="009D2048">
        <w:rPr>
          <w:rFonts w:ascii="Times New Roman" w:hAnsi="Times New Roman" w:cs="Times New Roman"/>
          <w:sz w:val="24"/>
          <w:szCs w:val="24"/>
        </w:rPr>
        <w:t xml:space="preserve">do maksimalnog intenziteta potpore </w:t>
      </w:r>
      <w:r w:rsidR="00824D08" w:rsidRPr="00E6797B">
        <w:rPr>
          <w:rFonts w:ascii="Times New Roman" w:hAnsi="Times New Roman" w:cs="Times New Roman"/>
          <w:sz w:val="24"/>
          <w:szCs w:val="24"/>
        </w:rPr>
        <w:t>od 80% prihvatljivih troškova</w:t>
      </w:r>
      <w:r w:rsidR="00824D08" w:rsidRPr="009D2048">
        <w:rPr>
          <w:rFonts w:ascii="Times New Roman" w:hAnsi="Times New Roman" w:cs="Times New Roman"/>
          <w:sz w:val="24"/>
          <w:szCs w:val="24"/>
        </w:rPr>
        <w:t xml:space="preserve"> kako slijedi:</w:t>
      </w:r>
    </w:p>
    <w:p w:rsidR="00824D08" w:rsidRPr="009D2048" w:rsidRDefault="00824D08" w:rsidP="00A166F9">
      <w:pPr>
        <w:numPr>
          <w:ilvl w:val="0"/>
          <w:numId w:val="15"/>
        </w:numPr>
        <w:spacing w:after="0" w:line="360" w:lineRule="auto"/>
        <w:contextualSpacing/>
        <w:jc w:val="both"/>
        <w:rPr>
          <w:rFonts w:ascii="Times New Roman" w:hAnsi="Times New Roman" w:cs="Times New Roman"/>
          <w:sz w:val="24"/>
          <w:szCs w:val="24"/>
        </w:rPr>
      </w:pPr>
      <w:r w:rsidRPr="009D2048">
        <w:rPr>
          <w:rFonts w:ascii="Times New Roman" w:hAnsi="Times New Roman" w:cs="Times New Roman"/>
          <w:sz w:val="24"/>
          <w:szCs w:val="24"/>
        </w:rPr>
        <w:t>za 10 postotnih bodova za srednja poduzeća i za 20 postotnih bodova za mala poduzeća;</w:t>
      </w:r>
    </w:p>
    <w:p w:rsidR="00824D08" w:rsidRPr="00644883" w:rsidRDefault="00824D08" w:rsidP="00A166F9">
      <w:pPr>
        <w:numPr>
          <w:ilvl w:val="0"/>
          <w:numId w:val="15"/>
        </w:numPr>
        <w:spacing w:after="0" w:line="360" w:lineRule="auto"/>
        <w:contextualSpacing/>
        <w:jc w:val="both"/>
        <w:rPr>
          <w:rFonts w:ascii="Times New Roman" w:hAnsi="Times New Roman" w:cs="Times New Roman"/>
          <w:sz w:val="24"/>
          <w:szCs w:val="24"/>
        </w:rPr>
      </w:pPr>
      <w:r w:rsidRPr="00644883">
        <w:rPr>
          <w:rFonts w:ascii="Times New Roman" w:hAnsi="Times New Roman" w:cs="Times New Roman"/>
          <w:sz w:val="24"/>
          <w:szCs w:val="24"/>
        </w:rPr>
        <w:t xml:space="preserve">za 15 postotnih bodova ako je ispunjen </w:t>
      </w:r>
      <w:r w:rsidR="000E22BD">
        <w:rPr>
          <w:rFonts w:ascii="Times New Roman" w:hAnsi="Times New Roman" w:cs="Times New Roman"/>
          <w:sz w:val="24"/>
          <w:szCs w:val="24"/>
        </w:rPr>
        <w:t xml:space="preserve">jedan od sljedećih </w:t>
      </w:r>
      <w:r w:rsidRPr="00644883">
        <w:rPr>
          <w:rFonts w:ascii="Times New Roman" w:hAnsi="Times New Roman" w:cs="Times New Roman"/>
          <w:sz w:val="24"/>
          <w:szCs w:val="24"/>
        </w:rPr>
        <w:t>uvjet</w:t>
      </w:r>
      <w:r w:rsidR="000E22BD">
        <w:rPr>
          <w:rFonts w:ascii="Times New Roman" w:hAnsi="Times New Roman" w:cs="Times New Roman"/>
          <w:sz w:val="24"/>
          <w:szCs w:val="24"/>
        </w:rPr>
        <w:t>a</w:t>
      </w:r>
      <w:r w:rsidRPr="00644883">
        <w:rPr>
          <w:rFonts w:ascii="Times New Roman" w:hAnsi="Times New Roman" w:cs="Times New Roman"/>
          <w:sz w:val="24"/>
          <w:szCs w:val="24"/>
        </w:rPr>
        <w:t>:</w:t>
      </w:r>
    </w:p>
    <w:p w:rsidR="00824D08" w:rsidRPr="00966E31" w:rsidRDefault="00824D08" w:rsidP="007C5708">
      <w:pPr>
        <w:pStyle w:val="ListParagraph"/>
        <w:numPr>
          <w:ilvl w:val="0"/>
          <w:numId w:val="41"/>
        </w:numPr>
        <w:spacing w:after="0" w:line="360" w:lineRule="auto"/>
        <w:jc w:val="both"/>
        <w:rPr>
          <w:rFonts w:ascii="Times New Roman" w:hAnsi="Times New Roman" w:cs="Times New Roman"/>
          <w:sz w:val="24"/>
          <w:szCs w:val="24"/>
        </w:rPr>
      </w:pPr>
      <w:r w:rsidRPr="00966E31">
        <w:rPr>
          <w:rFonts w:ascii="Times New Roman" w:hAnsi="Times New Roman" w:cs="Times New Roman"/>
          <w:sz w:val="24"/>
          <w:szCs w:val="24"/>
        </w:rPr>
        <w:t>projekt uključuje učinkovitu suradnju:</w:t>
      </w:r>
    </w:p>
    <w:p w:rsidR="00245EDE" w:rsidRPr="00555F20" w:rsidRDefault="00824D08" w:rsidP="007C5708">
      <w:pPr>
        <w:pStyle w:val="ListParagraph"/>
        <w:numPr>
          <w:ilvl w:val="0"/>
          <w:numId w:val="42"/>
        </w:numPr>
        <w:spacing w:after="0" w:line="360" w:lineRule="auto"/>
        <w:jc w:val="both"/>
        <w:rPr>
          <w:rFonts w:ascii="Times New Roman" w:hAnsi="Times New Roman" w:cs="Times New Roman"/>
          <w:sz w:val="24"/>
          <w:szCs w:val="24"/>
        </w:rPr>
      </w:pPr>
      <w:r w:rsidRPr="00966E31">
        <w:rPr>
          <w:rFonts w:ascii="Times New Roman" w:hAnsi="Times New Roman" w:cs="Times New Roman"/>
          <w:sz w:val="24"/>
          <w:szCs w:val="24"/>
        </w:rPr>
        <w:t xml:space="preserve">među </w:t>
      </w:r>
      <w:r w:rsidR="00245EDE">
        <w:rPr>
          <w:rFonts w:ascii="Times New Roman" w:hAnsi="Times New Roman" w:cs="Times New Roman"/>
          <w:sz w:val="24"/>
          <w:szCs w:val="24"/>
        </w:rPr>
        <w:t xml:space="preserve">više </w:t>
      </w:r>
      <w:r w:rsidRPr="00966E31">
        <w:rPr>
          <w:rFonts w:ascii="Times New Roman" w:hAnsi="Times New Roman" w:cs="Times New Roman"/>
          <w:sz w:val="24"/>
          <w:szCs w:val="24"/>
        </w:rPr>
        <w:t>poduzetni</w:t>
      </w:r>
      <w:r w:rsidR="00245EDE">
        <w:rPr>
          <w:rFonts w:ascii="Times New Roman" w:hAnsi="Times New Roman" w:cs="Times New Roman"/>
          <w:sz w:val="24"/>
          <w:szCs w:val="24"/>
        </w:rPr>
        <w:t xml:space="preserve">ka </w:t>
      </w:r>
      <w:r w:rsidRPr="00966E31">
        <w:rPr>
          <w:rFonts w:ascii="Times New Roman" w:hAnsi="Times New Roman" w:cs="Times New Roman"/>
          <w:sz w:val="24"/>
          <w:szCs w:val="24"/>
        </w:rPr>
        <w:t>od kojih je najmanje jedan MSP,</w:t>
      </w:r>
      <w:r w:rsidR="003B36D5" w:rsidRPr="003B36D5">
        <w:t xml:space="preserve"> </w:t>
      </w:r>
      <w:r w:rsidR="00C0019A">
        <w:t xml:space="preserve">a </w:t>
      </w:r>
      <w:r w:rsidR="00C0019A" w:rsidRPr="00966E31">
        <w:rPr>
          <w:rFonts w:ascii="Times New Roman" w:hAnsi="Times New Roman" w:cs="Times New Roman"/>
          <w:sz w:val="24"/>
          <w:szCs w:val="24"/>
        </w:rPr>
        <w:t>niti jedan poduzetnik sam ne snosi više od 70% prihvatljivih troškova</w:t>
      </w:r>
    </w:p>
    <w:p w:rsidR="00824D08" w:rsidRPr="00F5515B" w:rsidRDefault="00824D08" w:rsidP="007C5708">
      <w:pPr>
        <w:pStyle w:val="ListParagraph"/>
        <w:numPr>
          <w:ilvl w:val="0"/>
          <w:numId w:val="42"/>
        </w:numPr>
        <w:spacing w:after="0" w:line="360" w:lineRule="auto"/>
        <w:jc w:val="both"/>
        <w:rPr>
          <w:rFonts w:ascii="Times New Roman" w:hAnsi="Times New Roman" w:cs="Times New Roman"/>
          <w:sz w:val="24"/>
          <w:szCs w:val="24"/>
        </w:rPr>
      </w:pPr>
      <w:r w:rsidRPr="00966E31">
        <w:rPr>
          <w:rFonts w:ascii="Times New Roman" w:hAnsi="Times New Roman" w:cs="Times New Roman"/>
          <w:sz w:val="24"/>
          <w:szCs w:val="24"/>
        </w:rPr>
        <w:t>između jednog poduzetnika i jedne ili više organizacija za istraživanje i širenje znanja, pri čemu ta organizacija/organizacije snos</w:t>
      </w:r>
      <w:r w:rsidR="00BF1542" w:rsidRPr="00966E31">
        <w:rPr>
          <w:rFonts w:ascii="Times New Roman" w:hAnsi="Times New Roman" w:cs="Times New Roman"/>
          <w:sz w:val="24"/>
          <w:szCs w:val="24"/>
        </w:rPr>
        <w:t>i</w:t>
      </w:r>
      <w:r w:rsidR="00694941">
        <w:rPr>
          <w:rFonts w:ascii="Times New Roman" w:hAnsi="Times New Roman" w:cs="Times New Roman"/>
          <w:sz w:val="24"/>
          <w:szCs w:val="24"/>
        </w:rPr>
        <w:t>/e</w:t>
      </w:r>
      <w:r w:rsidRPr="00966E31">
        <w:rPr>
          <w:rFonts w:ascii="Times New Roman" w:hAnsi="Times New Roman" w:cs="Times New Roman"/>
          <w:sz w:val="24"/>
          <w:szCs w:val="24"/>
        </w:rPr>
        <w:t xml:space="preserve"> najmanje 10% </w:t>
      </w:r>
      <w:r w:rsidR="00644883" w:rsidRPr="00966E31">
        <w:rPr>
          <w:rFonts w:ascii="Times New Roman" w:hAnsi="Times New Roman" w:cs="Times New Roman"/>
          <w:sz w:val="24"/>
          <w:szCs w:val="24"/>
        </w:rPr>
        <w:t xml:space="preserve">a najviše 50% </w:t>
      </w:r>
      <w:r w:rsidRPr="00966E31">
        <w:rPr>
          <w:rFonts w:ascii="Times New Roman" w:hAnsi="Times New Roman" w:cs="Times New Roman"/>
          <w:sz w:val="24"/>
          <w:szCs w:val="24"/>
        </w:rPr>
        <w:t xml:space="preserve">prihvatljivih </w:t>
      </w:r>
      <w:r w:rsidRPr="00A10BB1">
        <w:rPr>
          <w:rFonts w:ascii="Times New Roman" w:hAnsi="Times New Roman" w:cs="Times New Roman"/>
          <w:sz w:val="24"/>
          <w:szCs w:val="24"/>
        </w:rPr>
        <w:t>troškova</w:t>
      </w:r>
      <w:r w:rsidR="000A511D">
        <w:rPr>
          <w:rStyle w:val="FootnoteReference"/>
          <w:rFonts w:ascii="Times New Roman" w:hAnsi="Times New Roman"/>
          <w:sz w:val="24"/>
          <w:szCs w:val="24"/>
        </w:rPr>
        <w:footnoteReference w:id="21"/>
      </w:r>
      <w:r w:rsidR="00A10BB1" w:rsidRPr="00A10BB1">
        <w:rPr>
          <w:rFonts w:ascii="Times New Roman" w:hAnsi="Times New Roman" w:cs="Times New Roman"/>
          <w:sz w:val="24"/>
          <w:szCs w:val="24"/>
        </w:rPr>
        <w:t xml:space="preserve"> </w:t>
      </w:r>
      <w:r w:rsidRPr="00A10BB1">
        <w:rPr>
          <w:rFonts w:ascii="Times New Roman" w:hAnsi="Times New Roman" w:cs="Times New Roman"/>
          <w:sz w:val="24"/>
          <w:szCs w:val="24"/>
        </w:rPr>
        <w:t>i imaju pravo na objavljivanje vlastitih rezultata is</w:t>
      </w:r>
      <w:r w:rsidRPr="00F5515B">
        <w:rPr>
          <w:rFonts w:ascii="Times New Roman" w:hAnsi="Times New Roman" w:cs="Times New Roman"/>
          <w:sz w:val="24"/>
          <w:szCs w:val="24"/>
        </w:rPr>
        <w:t>traživanja;</w:t>
      </w:r>
    </w:p>
    <w:p w:rsidR="00824D08" w:rsidRPr="00966E31" w:rsidRDefault="00824D08" w:rsidP="007C5708">
      <w:pPr>
        <w:pStyle w:val="ListParagraph"/>
        <w:numPr>
          <w:ilvl w:val="0"/>
          <w:numId w:val="41"/>
        </w:numPr>
        <w:spacing w:after="0" w:line="360" w:lineRule="auto"/>
        <w:jc w:val="both"/>
        <w:rPr>
          <w:rFonts w:ascii="Times New Roman" w:hAnsi="Times New Roman" w:cs="Times New Roman"/>
          <w:sz w:val="24"/>
          <w:szCs w:val="24"/>
        </w:rPr>
      </w:pPr>
      <w:r w:rsidRPr="00966E31">
        <w:rPr>
          <w:rFonts w:ascii="Times New Roman" w:hAnsi="Times New Roman" w:cs="Times New Roman"/>
          <w:sz w:val="24"/>
          <w:szCs w:val="24"/>
        </w:rPr>
        <w:lastRenderedPageBreak/>
        <w:t>rezultati projekta priopćuju se širokom krugu</w:t>
      </w:r>
      <w:r w:rsidR="00694941">
        <w:rPr>
          <w:rFonts w:ascii="Times New Roman" w:hAnsi="Times New Roman" w:cs="Times New Roman"/>
          <w:sz w:val="24"/>
          <w:szCs w:val="24"/>
        </w:rPr>
        <w:t xml:space="preserve"> javnosti</w:t>
      </w:r>
      <w:r w:rsidRPr="00966E31">
        <w:rPr>
          <w:rFonts w:ascii="Times New Roman" w:hAnsi="Times New Roman" w:cs="Times New Roman"/>
          <w:sz w:val="24"/>
          <w:szCs w:val="24"/>
        </w:rPr>
        <w:t xml:space="preserve"> na konferencijama, objavom, u repozitorijima s javnim pristupom, ili besplatnim računalnim programima i računalnim programima s otvorenim kodom.</w:t>
      </w:r>
    </w:p>
    <w:p w:rsidR="000F183B" w:rsidRPr="00644883" w:rsidRDefault="000F183B" w:rsidP="000F183B">
      <w:pPr>
        <w:spacing w:after="0" w:line="360" w:lineRule="auto"/>
        <w:jc w:val="both"/>
        <w:rPr>
          <w:rFonts w:ascii="Times New Roman" w:hAnsi="Times New Roman" w:cs="Times New Roman"/>
          <w:sz w:val="24"/>
          <w:szCs w:val="24"/>
        </w:rPr>
      </w:pPr>
      <w:r w:rsidRPr="00644883">
        <w:rPr>
          <w:rFonts w:ascii="Times New Roman" w:hAnsi="Times New Roman" w:cs="Times New Roman"/>
          <w:sz w:val="24"/>
          <w:szCs w:val="24"/>
        </w:rPr>
        <w:t xml:space="preserve">5. Intenzitet potpore za eksperimentalni razvoj može se povećati </w:t>
      </w:r>
      <w:r w:rsidR="001E0749">
        <w:rPr>
          <w:rFonts w:ascii="Times New Roman" w:hAnsi="Times New Roman" w:cs="Times New Roman"/>
          <w:sz w:val="24"/>
          <w:szCs w:val="24"/>
        </w:rPr>
        <w:t xml:space="preserve">sa 25% </w:t>
      </w:r>
      <w:r w:rsidRPr="00644883">
        <w:rPr>
          <w:rFonts w:ascii="Times New Roman" w:hAnsi="Times New Roman" w:cs="Times New Roman"/>
          <w:sz w:val="24"/>
          <w:szCs w:val="24"/>
        </w:rPr>
        <w:t>do maksimalnog intenziteta potpore od 60% prihvatljivih troškova kako slijedi:</w:t>
      </w:r>
    </w:p>
    <w:p w:rsidR="000F183B" w:rsidRPr="00966E31" w:rsidRDefault="000F183B" w:rsidP="007C5708">
      <w:pPr>
        <w:pStyle w:val="ListParagraph"/>
        <w:numPr>
          <w:ilvl w:val="0"/>
          <w:numId w:val="44"/>
        </w:numPr>
        <w:spacing w:after="0" w:line="360" w:lineRule="auto"/>
        <w:jc w:val="both"/>
        <w:rPr>
          <w:rFonts w:ascii="Times New Roman" w:hAnsi="Times New Roman" w:cs="Times New Roman"/>
          <w:sz w:val="24"/>
          <w:szCs w:val="24"/>
        </w:rPr>
      </w:pPr>
      <w:r w:rsidRPr="00966E31">
        <w:rPr>
          <w:rFonts w:ascii="Times New Roman" w:hAnsi="Times New Roman" w:cs="Times New Roman"/>
          <w:sz w:val="24"/>
          <w:szCs w:val="24"/>
        </w:rPr>
        <w:t>za 10 postotnih bodova za srednja poduzeća i za 20 postotnih bodova za mala poduzeća;</w:t>
      </w:r>
    </w:p>
    <w:p w:rsidR="000F183B" w:rsidRPr="00966E31" w:rsidRDefault="000F183B" w:rsidP="007C5708">
      <w:pPr>
        <w:pStyle w:val="ListParagraph"/>
        <w:numPr>
          <w:ilvl w:val="0"/>
          <w:numId w:val="44"/>
        </w:numPr>
        <w:spacing w:after="0" w:line="360" w:lineRule="auto"/>
        <w:jc w:val="both"/>
        <w:rPr>
          <w:rFonts w:ascii="Times New Roman" w:hAnsi="Times New Roman" w:cs="Times New Roman"/>
          <w:sz w:val="24"/>
          <w:szCs w:val="24"/>
        </w:rPr>
      </w:pPr>
      <w:r w:rsidRPr="00966E31">
        <w:rPr>
          <w:rFonts w:ascii="Times New Roman" w:hAnsi="Times New Roman" w:cs="Times New Roman"/>
          <w:sz w:val="24"/>
          <w:szCs w:val="24"/>
        </w:rPr>
        <w:t>za 15 postotnih bodova ako je ispunjen</w:t>
      </w:r>
      <w:r w:rsidR="000F538F">
        <w:rPr>
          <w:rFonts w:ascii="Times New Roman" w:hAnsi="Times New Roman" w:cs="Times New Roman"/>
          <w:sz w:val="24"/>
          <w:szCs w:val="24"/>
        </w:rPr>
        <w:t xml:space="preserve"> jedan od sljedećih</w:t>
      </w:r>
      <w:r w:rsidRPr="00966E31">
        <w:rPr>
          <w:rFonts w:ascii="Times New Roman" w:hAnsi="Times New Roman" w:cs="Times New Roman"/>
          <w:sz w:val="24"/>
          <w:szCs w:val="24"/>
        </w:rPr>
        <w:t xml:space="preserve"> uvjet</w:t>
      </w:r>
      <w:r w:rsidR="000F538F">
        <w:rPr>
          <w:rFonts w:ascii="Times New Roman" w:hAnsi="Times New Roman" w:cs="Times New Roman"/>
          <w:sz w:val="24"/>
          <w:szCs w:val="24"/>
        </w:rPr>
        <w:t>a</w:t>
      </w:r>
      <w:r w:rsidRPr="00966E31">
        <w:rPr>
          <w:rFonts w:ascii="Times New Roman" w:hAnsi="Times New Roman" w:cs="Times New Roman"/>
          <w:sz w:val="24"/>
          <w:szCs w:val="24"/>
        </w:rPr>
        <w:t>:</w:t>
      </w:r>
    </w:p>
    <w:p w:rsidR="000F183B" w:rsidRPr="00966E31" w:rsidRDefault="000F183B" w:rsidP="007C5708">
      <w:pPr>
        <w:pStyle w:val="ListParagraph"/>
        <w:numPr>
          <w:ilvl w:val="0"/>
          <w:numId w:val="41"/>
        </w:numPr>
        <w:spacing w:after="0" w:line="360" w:lineRule="auto"/>
        <w:jc w:val="both"/>
        <w:rPr>
          <w:rFonts w:ascii="Times New Roman" w:hAnsi="Times New Roman" w:cs="Times New Roman"/>
          <w:sz w:val="24"/>
          <w:szCs w:val="24"/>
        </w:rPr>
      </w:pPr>
      <w:r w:rsidRPr="00966E31">
        <w:rPr>
          <w:rFonts w:ascii="Times New Roman" w:hAnsi="Times New Roman" w:cs="Times New Roman"/>
          <w:sz w:val="24"/>
          <w:szCs w:val="24"/>
        </w:rPr>
        <w:t>projekt uključuje učinkovitu suradnju:</w:t>
      </w:r>
    </w:p>
    <w:p w:rsidR="000F183B" w:rsidRPr="00966E31" w:rsidRDefault="000F183B" w:rsidP="007C5708">
      <w:pPr>
        <w:pStyle w:val="ListParagraph"/>
        <w:numPr>
          <w:ilvl w:val="0"/>
          <w:numId w:val="43"/>
        </w:numPr>
        <w:spacing w:after="0" w:line="360" w:lineRule="auto"/>
        <w:jc w:val="both"/>
        <w:rPr>
          <w:rFonts w:ascii="Times New Roman" w:hAnsi="Times New Roman" w:cs="Times New Roman"/>
          <w:sz w:val="24"/>
          <w:szCs w:val="24"/>
        </w:rPr>
      </w:pPr>
      <w:r w:rsidRPr="00966E31">
        <w:rPr>
          <w:rFonts w:ascii="Times New Roman" w:hAnsi="Times New Roman" w:cs="Times New Roman"/>
          <w:sz w:val="24"/>
          <w:szCs w:val="24"/>
        </w:rPr>
        <w:t>među poduzetnicima od kojih je najmanje jedan MSP, a niti jedan poduzetnik sam ne snosi više od 70% prihvatljivih troškova; ili</w:t>
      </w:r>
    </w:p>
    <w:p w:rsidR="000F183B" w:rsidRPr="00966E31" w:rsidRDefault="000F183B" w:rsidP="007C5708">
      <w:pPr>
        <w:pStyle w:val="ListParagraph"/>
        <w:numPr>
          <w:ilvl w:val="0"/>
          <w:numId w:val="43"/>
        </w:numPr>
        <w:spacing w:after="0" w:line="360" w:lineRule="auto"/>
        <w:jc w:val="both"/>
        <w:rPr>
          <w:rFonts w:ascii="Times New Roman" w:hAnsi="Times New Roman" w:cs="Times New Roman"/>
          <w:sz w:val="24"/>
          <w:szCs w:val="24"/>
        </w:rPr>
      </w:pPr>
      <w:r w:rsidRPr="00966E31">
        <w:rPr>
          <w:rFonts w:ascii="Times New Roman" w:hAnsi="Times New Roman" w:cs="Times New Roman"/>
          <w:sz w:val="24"/>
          <w:szCs w:val="24"/>
        </w:rPr>
        <w:t>između jednog poduzetnika i jedne ili više organizacija za istraživanje i širenje znanja, pri čemu ta organizacija/organizacije snosi</w:t>
      </w:r>
      <w:r w:rsidR="00694941">
        <w:rPr>
          <w:rFonts w:ascii="Times New Roman" w:hAnsi="Times New Roman" w:cs="Times New Roman"/>
          <w:sz w:val="24"/>
          <w:szCs w:val="24"/>
        </w:rPr>
        <w:t>/e</w:t>
      </w:r>
      <w:r w:rsidRPr="00966E31">
        <w:rPr>
          <w:rFonts w:ascii="Times New Roman" w:hAnsi="Times New Roman" w:cs="Times New Roman"/>
          <w:sz w:val="24"/>
          <w:szCs w:val="24"/>
        </w:rPr>
        <w:t xml:space="preserve"> najmanje 10% </w:t>
      </w:r>
      <w:r w:rsidR="00644883" w:rsidRPr="00966E31">
        <w:rPr>
          <w:rFonts w:ascii="Times New Roman" w:hAnsi="Times New Roman" w:cs="Times New Roman"/>
          <w:sz w:val="24"/>
          <w:szCs w:val="24"/>
        </w:rPr>
        <w:t xml:space="preserve">a najviše 50% </w:t>
      </w:r>
      <w:r w:rsidRPr="00966E31">
        <w:rPr>
          <w:rFonts w:ascii="Times New Roman" w:hAnsi="Times New Roman" w:cs="Times New Roman"/>
          <w:sz w:val="24"/>
          <w:szCs w:val="24"/>
        </w:rPr>
        <w:t>prihvatljivih troškova i imaju pravo na objavljivanje vlastitih rezultata istraživanja;</w:t>
      </w:r>
    </w:p>
    <w:p w:rsidR="005B22BA" w:rsidRDefault="000F183B" w:rsidP="007C5708">
      <w:pPr>
        <w:pStyle w:val="ListParagraph"/>
        <w:numPr>
          <w:ilvl w:val="0"/>
          <w:numId w:val="41"/>
        </w:numPr>
        <w:spacing w:after="0" w:line="360" w:lineRule="auto"/>
        <w:jc w:val="both"/>
        <w:rPr>
          <w:rFonts w:ascii="Times New Roman" w:hAnsi="Times New Roman" w:cs="Times New Roman"/>
          <w:sz w:val="24"/>
          <w:szCs w:val="24"/>
        </w:rPr>
      </w:pPr>
      <w:r w:rsidRPr="00966E31">
        <w:rPr>
          <w:rFonts w:ascii="Times New Roman" w:hAnsi="Times New Roman" w:cs="Times New Roman"/>
          <w:sz w:val="24"/>
          <w:szCs w:val="24"/>
        </w:rPr>
        <w:t xml:space="preserve">rezultati projekta priopćuju se širokom krugu </w:t>
      </w:r>
      <w:r w:rsidR="00694941">
        <w:rPr>
          <w:rFonts w:ascii="Times New Roman" w:hAnsi="Times New Roman" w:cs="Times New Roman"/>
          <w:sz w:val="24"/>
          <w:szCs w:val="24"/>
        </w:rPr>
        <w:t xml:space="preserve">javnosti </w:t>
      </w:r>
      <w:r w:rsidRPr="00966E31">
        <w:rPr>
          <w:rFonts w:ascii="Times New Roman" w:hAnsi="Times New Roman" w:cs="Times New Roman"/>
          <w:sz w:val="24"/>
          <w:szCs w:val="24"/>
        </w:rPr>
        <w:t>na konferencijama, objavom, u repozitorijima s javnim pristupom, ili besplatnim računalnim programima i računalnim programima s otvorenim kodom.</w:t>
      </w:r>
    </w:p>
    <w:p w:rsidR="00A45BA0" w:rsidRPr="00A45BA0" w:rsidRDefault="00A45BA0" w:rsidP="00FE57B1">
      <w:pPr>
        <w:pStyle w:val="ListParagraph"/>
        <w:spacing w:after="0" w:line="360" w:lineRule="auto"/>
        <w:jc w:val="both"/>
        <w:rPr>
          <w:rFonts w:ascii="Times New Roman" w:hAnsi="Times New Roman" w:cs="Times New Roman"/>
          <w:sz w:val="24"/>
          <w:szCs w:val="24"/>
        </w:rPr>
      </w:pPr>
    </w:p>
    <w:p w:rsidR="00824D08" w:rsidRPr="009D2048" w:rsidRDefault="000F183B" w:rsidP="001A7E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824D08" w:rsidRPr="009D2048">
        <w:rPr>
          <w:rFonts w:ascii="Times New Roman" w:hAnsi="Times New Roman" w:cs="Times New Roman"/>
          <w:sz w:val="24"/>
          <w:szCs w:val="24"/>
        </w:rPr>
        <w:t xml:space="preserve">. Intenziteti potpora </w:t>
      </w:r>
      <w:r w:rsidR="00E379FE" w:rsidRPr="009D2048">
        <w:rPr>
          <w:rFonts w:ascii="Times New Roman" w:hAnsi="Times New Roman" w:cs="Times New Roman"/>
          <w:sz w:val="24"/>
          <w:szCs w:val="24"/>
        </w:rPr>
        <w:t xml:space="preserve">za dio projekta koji se odnosi na </w:t>
      </w:r>
      <w:r w:rsidR="00824D08" w:rsidRPr="009D2048">
        <w:rPr>
          <w:rFonts w:ascii="Times New Roman" w:hAnsi="Times New Roman" w:cs="Times New Roman"/>
          <w:sz w:val="24"/>
          <w:szCs w:val="24"/>
        </w:rPr>
        <w:t xml:space="preserve"> studije izvedivosti mogu se povećati </w:t>
      </w:r>
      <w:r w:rsidR="00663DF5">
        <w:rPr>
          <w:rFonts w:ascii="Times New Roman" w:hAnsi="Times New Roman" w:cs="Times New Roman"/>
          <w:sz w:val="24"/>
          <w:szCs w:val="24"/>
        </w:rPr>
        <w:t xml:space="preserve">sa 50% </w:t>
      </w:r>
      <w:r w:rsidR="00824D08" w:rsidRPr="009D2048">
        <w:rPr>
          <w:rFonts w:ascii="Times New Roman" w:hAnsi="Times New Roman" w:cs="Times New Roman"/>
          <w:sz w:val="24"/>
          <w:szCs w:val="24"/>
        </w:rPr>
        <w:t xml:space="preserve">do </w:t>
      </w:r>
      <w:r w:rsidR="009D7868" w:rsidRPr="009D2048">
        <w:rPr>
          <w:rFonts w:ascii="Times New Roman" w:hAnsi="Times New Roman" w:cs="Times New Roman"/>
          <w:sz w:val="24"/>
          <w:szCs w:val="24"/>
        </w:rPr>
        <w:t xml:space="preserve">maksimalnog intenziteta potpore od </w:t>
      </w:r>
      <w:r w:rsidR="00824D08" w:rsidRPr="009D2048">
        <w:rPr>
          <w:rFonts w:ascii="Times New Roman" w:hAnsi="Times New Roman" w:cs="Times New Roman"/>
          <w:sz w:val="24"/>
          <w:szCs w:val="24"/>
        </w:rPr>
        <w:t>70% prihvatljivih troškova</w:t>
      </w:r>
      <w:r w:rsidR="009D7868" w:rsidRPr="009D2048">
        <w:rPr>
          <w:rFonts w:ascii="Times New Roman" w:hAnsi="Times New Roman" w:cs="Times New Roman"/>
          <w:sz w:val="24"/>
          <w:szCs w:val="24"/>
        </w:rPr>
        <w:t>, odnosno</w:t>
      </w:r>
      <w:r w:rsidR="00824D08" w:rsidRPr="009D2048">
        <w:rPr>
          <w:rFonts w:ascii="Times New Roman" w:hAnsi="Times New Roman" w:cs="Times New Roman"/>
          <w:sz w:val="24"/>
          <w:szCs w:val="24"/>
        </w:rPr>
        <w:t>:</w:t>
      </w:r>
    </w:p>
    <w:p w:rsidR="00824D08" w:rsidRPr="00966E31" w:rsidRDefault="00824D08" w:rsidP="007C5708">
      <w:pPr>
        <w:pStyle w:val="ListParagraph"/>
        <w:numPr>
          <w:ilvl w:val="0"/>
          <w:numId w:val="45"/>
        </w:numPr>
        <w:spacing w:after="0" w:line="360" w:lineRule="auto"/>
        <w:rPr>
          <w:rFonts w:ascii="Times New Roman" w:hAnsi="Times New Roman" w:cs="Times New Roman"/>
          <w:sz w:val="24"/>
          <w:szCs w:val="24"/>
        </w:rPr>
      </w:pPr>
      <w:r w:rsidRPr="00966E31">
        <w:rPr>
          <w:rFonts w:ascii="Times New Roman" w:hAnsi="Times New Roman" w:cs="Times New Roman"/>
          <w:sz w:val="24"/>
          <w:szCs w:val="24"/>
        </w:rPr>
        <w:t xml:space="preserve">za 10 postotnih bodova za srednja poduzeća, </w:t>
      </w:r>
    </w:p>
    <w:p w:rsidR="00403A61" w:rsidRPr="00966E31" w:rsidRDefault="00824D08" w:rsidP="007C5708">
      <w:pPr>
        <w:pStyle w:val="ListParagraph"/>
        <w:numPr>
          <w:ilvl w:val="0"/>
          <w:numId w:val="45"/>
        </w:numPr>
        <w:spacing w:after="0" w:line="360" w:lineRule="auto"/>
        <w:rPr>
          <w:rFonts w:ascii="Times New Roman" w:hAnsi="Times New Roman" w:cs="Times New Roman"/>
          <w:sz w:val="24"/>
          <w:szCs w:val="24"/>
        </w:rPr>
      </w:pPr>
      <w:r w:rsidRPr="00966E31">
        <w:rPr>
          <w:rFonts w:ascii="Times New Roman" w:hAnsi="Times New Roman" w:cs="Times New Roman"/>
          <w:sz w:val="24"/>
          <w:szCs w:val="24"/>
        </w:rPr>
        <w:t>za 20 postotnih bodova za mala poduzeća.</w:t>
      </w:r>
    </w:p>
    <w:p w:rsidR="002F202C" w:rsidRDefault="002F202C" w:rsidP="001A7E45">
      <w:pPr>
        <w:spacing w:after="0" w:line="360" w:lineRule="auto"/>
        <w:ind w:left="720"/>
        <w:rPr>
          <w:rFonts w:ascii="Times New Roman" w:hAnsi="Times New Roman" w:cs="Times New Roman"/>
          <w:sz w:val="24"/>
          <w:szCs w:val="24"/>
        </w:rPr>
      </w:pPr>
    </w:p>
    <w:p w:rsidR="00E108DD" w:rsidRPr="002F2D47" w:rsidRDefault="00681386" w:rsidP="002F2D47">
      <w:pPr>
        <w:numPr>
          <w:ilvl w:val="0"/>
          <w:numId w:val="12"/>
        </w:numPr>
        <w:pBdr>
          <w:top w:val="single" w:sz="4" w:space="1" w:color="auto"/>
          <w:left w:val="single" w:sz="4" w:space="4" w:color="auto"/>
          <w:bottom w:val="single" w:sz="4" w:space="1" w:color="auto"/>
          <w:right w:val="single" w:sz="4" w:space="4" w:color="auto"/>
        </w:pBdr>
        <w:spacing w:after="0" w:line="360" w:lineRule="auto"/>
        <w:contextualSpacing/>
        <w:rPr>
          <w:rFonts w:ascii="Times New Roman" w:hAnsi="Times New Roman" w:cs="Times New Roman"/>
          <w:b/>
          <w:sz w:val="24"/>
          <w:szCs w:val="24"/>
        </w:rPr>
      </w:pPr>
      <w:r w:rsidRPr="009D2048">
        <w:rPr>
          <w:rFonts w:ascii="Times New Roman" w:hAnsi="Times New Roman" w:cs="Times New Roman"/>
          <w:b/>
          <w:sz w:val="24"/>
          <w:szCs w:val="24"/>
        </w:rPr>
        <w:t>Regionalne potpore</w:t>
      </w:r>
      <w:r w:rsidR="007D27F5" w:rsidRPr="009D2048">
        <w:rPr>
          <w:rFonts w:ascii="Times New Roman" w:hAnsi="Times New Roman" w:cs="Times New Roman"/>
          <w:b/>
          <w:sz w:val="24"/>
          <w:szCs w:val="24"/>
        </w:rPr>
        <w:t xml:space="preserve"> </w:t>
      </w:r>
      <w:r w:rsidR="00330299">
        <w:rPr>
          <w:rFonts w:ascii="Times New Roman" w:hAnsi="Times New Roman" w:cs="Times New Roman"/>
          <w:b/>
          <w:sz w:val="24"/>
          <w:szCs w:val="24"/>
        </w:rPr>
        <w:t>za ulaganje</w:t>
      </w:r>
      <w:r w:rsidR="007D27F5" w:rsidRPr="009D2048">
        <w:rPr>
          <w:rFonts w:ascii="Times New Roman" w:hAnsi="Times New Roman" w:cs="Times New Roman"/>
          <w:b/>
          <w:sz w:val="24"/>
          <w:szCs w:val="24"/>
        </w:rPr>
        <w:t xml:space="preserve"> </w:t>
      </w:r>
    </w:p>
    <w:p w:rsidR="0094674A" w:rsidRDefault="0094674A" w:rsidP="00721F01">
      <w:pPr>
        <w:spacing w:after="0" w:line="360" w:lineRule="auto"/>
        <w:jc w:val="both"/>
        <w:rPr>
          <w:rFonts w:ascii="Times New Roman" w:hAnsi="Times New Roman" w:cs="Times New Roman"/>
          <w:sz w:val="24"/>
          <w:szCs w:val="24"/>
        </w:rPr>
      </w:pPr>
    </w:p>
    <w:p w:rsidR="005A1823" w:rsidRDefault="00EB17D1" w:rsidP="00721F01">
      <w:pPr>
        <w:spacing w:after="0" w:line="360" w:lineRule="auto"/>
        <w:jc w:val="both"/>
        <w:rPr>
          <w:rFonts w:ascii="Times New Roman" w:hAnsi="Times New Roman" w:cs="Times New Roman"/>
          <w:sz w:val="24"/>
          <w:szCs w:val="24"/>
        </w:rPr>
      </w:pPr>
      <w:r w:rsidRPr="009D2048">
        <w:rPr>
          <w:rFonts w:ascii="Times New Roman" w:hAnsi="Times New Roman" w:cs="Times New Roman"/>
          <w:sz w:val="24"/>
          <w:szCs w:val="24"/>
        </w:rPr>
        <w:t xml:space="preserve">1. </w:t>
      </w:r>
      <w:r w:rsidR="00681386" w:rsidRPr="009D2048">
        <w:rPr>
          <w:rFonts w:ascii="Times New Roman" w:hAnsi="Times New Roman" w:cs="Times New Roman"/>
          <w:sz w:val="24"/>
          <w:szCs w:val="24"/>
        </w:rPr>
        <w:t xml:space="preserve">Potpore se mogu dodijeliti </w:t>
      </w:r>
      <w:r w:rsidR="00CA35AE" w:rsidRPr="009D2048">
        <w:rPr>
          <w:rFonts w:ascii="Times New Roman" w:hAnsi="Times New Roman" w:cs="Times New Roman"/>
          <w:sz w:val="24"/>
          <w:szCs w:val="24"/>
        </w:rPr>
        <w:t>poduzetnicima</w:t>
      </w:r>
      <w:r w:rsidR="00330299">
        <w:rPr>
          <w:rFonts w:ascii="Times New Roman" w:hAnsi="Times New Roman" w:cs="Times New Roman"/>
          <w:sz w:val="24"/>
          <w:szCs w:val="24"/>
        </w:rPr>
        <w:t xml:space="preserve"> za početna ulaganja u materijalnu</w:t>
      </w:r>
      <w:r w:rsidR="00330299" w:rsidRPr="009F0253">
        <w:rPr>
          <w:rFonts w:ascii="Times New Roman" w:hAnsi="Times New Roman" w:cs="Times New Roman"/>
          <w:color w:val="FF0000"/>
          <w:sz w:val="24"/>
          <w:szCs w:val="24"/>
        </w:rPr>
        <w:t xml:space="preserve"> </w:t>
      </w:r>
      <w:r w:rsidR="00330299" w:rsidRPr="00210F6F">
        <w:rPr>
          <w:rFonts w:ascii="Times New Roman" w:hAnsi="Times New Roman" w:cs="Times New Roman"/>
          <w:sz w:val="24"/>
          <w:szCs w:val="24"/>
        </w:rPr>
        <w:t xml:space="preserve">i nematerijalnu </w:t>
      </w:r>
      <w:r w:rsidR="00330299">
        <w:rPr>
          <w:rFonts w:ascii="Times New Roman" w:hAnsi="Times New Roman" w:cs="Times New Roman"/>
          <w:sz w:val="24"/>
          <w:szCs w:val="24"/>
        </w:rPr>
        <w:t xml:space="preserve">imovinu </w:t>
      </w:r>
      <w:r w:rsidR="00330299" w:rsidRPr="009D2048">
        <w:rPr>
          <w:rFonts w:ascii="Times New Roman" w:hAnsi="Times New Roman" w:cs="Times New Roman"/>
          <w:sz w:val="24"/>
          <w:szCs w:val="24"/>
        </w:rPr>
        <w:t xml:space="preserve">(kako je definirano pod </w:t>
      </w:r>
      <w:r w:rsidR="00330299" w:rsidRPr="004D327A">
        <w:rPr>
          <w:rFonts w:ascii="Times New Roman" w:hAnsi="Times New Roman" w:cs="Times New Roman"/>
          <w:sz w:val="24"/>
          <w:szCs w:val="24"/>
        </w:rPr>
        <w:t xml:space="preserve">točkom </w:t>
      </w:r>
      <w:r w:rsidR="00A95D94">
        <w:rPr>
          <w:rFonts w:ascii="Times New Roman" w:hAnsi="Times New Roman" w:cs="Times New Roman"/>
          <w:sz w:val="24"/>
          <w:szCs w:val="24"/>
        </w:rPr>
        <w:t>3.2</w:t>
      </w:r>
      <w:r w:rsidR="00C90FE1">
        <w:rPr>
          <w:rFonts w:ascii="Times New Roman" w:hAnsi="Times New Roman" w:cs="Times New Roman"/>
          <w:sz w:val="24"/>
          <w:szCs w:val="24"/>
        </w:rPr>
        <w:t xml:space="preserve">. </w:t>
      </w:r>
      <w:r w:rsidR="003E74A0" w:rsidRPr="009868FF">
        <w:rPr>
          <w:rFonts w:ascii="Times New Roman" w:hAnsi="Times New Roman" w:cs="Times New Roman"/>
          <w:sz w:val="24"/>
          <w:szCs w:val="24"/>
        </w:rPr>
        <w:t>P</w:t>
      </w:r>
      <w:r w:rsidR="00330299" w:rsidRPr="009868FF">
        <w:rPr>
          <w:rFonts w:ascii="Times New Roman" w:hAnsi="Times New Roman" w:cs="Times New Roman"/>
          <w:sz w:val="24"/>
          <w:szCs w:val="24"/>
        </w:rPr>
        <w:t>rihvatljive aktivnosti</w:t>
      </w:r>
      <w:r w:rsidR="00330299" w:rsidRPr="009D2048">
        <w:rPr>
          <w:rFonts w:ascii="Times New Roman" w:hAnsi="Times New Roman" w:cs="Times New Roman"/>
          <w:sz w:val="24"/>
          <w:szCs w:val="24"/>
        </w:rPr>
        <w:t>)</w:t>
      </w:r>
      <w:r w:rsidR="00330299">
        <w:rPr>
          <w:rFonts w:ascii="Times New Roman" w:hAnsi="Times New Roman" w:cs="Times New Roman"/>
          <w:sz w:val="24"/>
          <w:szCs w:val="24"/>
        </w:rPr>
        <w:t xml:space="preserve"> koja se koristi </w:t>
      </w:r>
      <w:r w:rsidR="00191301">
        <w:rPr>
          <w:rFonts w:ascii="Times New Roman" w:hAnsi="Times New Roman" w:cs="Times New Roman"/>
          <w:sz w:val="24"/>
          <w:szCs w:val="24"/>
        </w:rPr>
        <w:t>u cilju razvoja</w:t>
      </w:r>
      <w:r w:rsidR="00330299">
        <w:rPr>
          <w:rFonts w:ascii="Times New Roman" w:hAnsi="Times New Roman" w:cs="Times New Roman"/>
          <w:sz w:val="24"/>
          <w:szCs w:val="24"/>
        </w:rPr>
        <w:t xml:space="preserve"> </w:t>
      </w:r>
      <w:r w:rsidR="00721F01">
        <w:rPr>
          <w:rFonts w:ascii="Times New Roman" w:hAnsi="Times New Roman" w:cs="Times New Roman"/>
          <w:sz w:val="24"/>
          <w:szCs w:val="24"/>
        </w:rPr>
        <w:t>istraživačk</w:t>
      </w:r>
      <w:r w:rsidR="00191301">
        <w:rPr>
          <w:rFonts w:ascii="Times New Roman" w:hAnsi="Times New Roman" w:cs="Times New Roman"/>
          <w:sz w:val="24"/>
          <w:szCs w:val="24"/>
        </w:rPr>
        <w:t>ih kapaciteta</w:t>
      </w:r>
      <w:r w:rsidR="00721F01">
        <w:rPr>
          <w:rFonts w:ascii="Times New Roman" w:hAnsi="Times New Roman" w:cs="Times New Roman"/>
          <w:sz w:val="24"/>
          <w:szCs w:val="24"/>
        </w:rPr>
        <w:t xml:space="preserve">. </w:t>
      </w:r>
      <w:r w:rsidR="00681386" w:rsidRPr="009D2048">
        <w:rPr>
          <w:rFonts w:ascii="Times New Roman" w:hAnsi="Times New Roman" w:cs="Times New Roman"/>
          <w:sz w:val="24"/>
          <w:szCs w:val="24"/>
        </w:rPr>
        <w:t xml:space="preserve"> </w:t>
      </w:r>
    </w:p>
    <w:p w:rsidR="00415C16" w:rsidRPr="009D2048" w:rsidRDefault="00415C16" w:rsidP="001A7E45">
      <w:pPr>
        <w:spacing w:after="0" w:line="360" w:lineRule="auto"/>
        <w:jc w:val="both"/>
        <w:rPr>
          <w:rFonts w:ascii="Times New Roman" w:hAnsi="Times New Roman" w:cs="Times New Roman"/>
          <w:sz w:val="24"/>
          <w:szCs w:val="24"/>
        </w:rPr>
      </w:pPr>
    </w:p>
    <w:p w:rsidR="00C77EEC" w:rsidRDefault="00C77EEC" w:rsidP="001A7E45">
      <w:pPr>
        <w:spacing w:after="0" w:line="360" w:lineRule="auto"/>
        <w:jc w:val="both"/>
        <w:rPr>
          <w:rFonts w:ascii="Times New Roman" w:hAnsi="Times New Roman" w:cs="Times New Roman"/>
          <w:sz w:val="24"/>
          <w:szCs w:val="24"/>
        </w:rPr>
      </w:pPr>
      <w:r w:rsidRPr="009D2048">
        <w:rPr>
          <w:rFonts w:ascii="Times New Roman" w:hAnsi="Times New Roman" w:cs="Times New Roman"/>
          <w:sz w:val="24"/>
          <w:szCs w:val="24"/>
        </w:rPr>
        <w:t>U potpomognutim područjima koja ispunjavaju uvjete iz članka 107. stavka 3. točke (a) Ugovora</w:t>
      </w:r>
      <w:r w:rsidR="00552331" w:rsidRPr="009D2048">
        <w:rPr>
          <w:rFonts w:ascii="Times New Roman" w:hAnsi="Times New Roman" w:cs="Times New Roman"/>
          <w:sz w:val="24"/>
          <w:szCs w:val="24"/>
        </w:rPr>
        <w:t xml:space="preserve"> o funkcioniranju EU</w:t>
      </w:r>
      <w:r w:rsidR="003663BB">
        <w:rPr>
          <w:rFonts w:ascii="Times New Roman" w:hAnsi="Times New Roman" w:cs="Times New Roman"/>
          <w:sz w:val="24"/>
          <w:szCs w:val="24"/>
        </w:rPr>
        <w:t xml:space="preserve"> </w:t>
      </w:r>
      <w:r w:rsidRPr="009D2048">
        <w:rPr>
          <w:rFonts w:ascii="Times New Roman" w:hAnsi="Times New Roman" w:cs="Times New Roman"/>
          <w:sz w:val="24"/>
          <w:szCs w:val="24"/>
        </w:rPr>
        <w:t xml:space="preserve">potpore se mogu dodijeliti za početno ulaganje neovisno o veličini </w:t>
      </w:r>
      <w:r w:rsidR="001936B0">
        <w:rPr>
          <w:rFonts w:ascii="Times New Roman" w:hAnsi="Times New Roman" w:cs="Times New Roman"/>
          <w:sz w:val="24"/>
          <w:szCs w:val="24"/>
        </w:rPr>
        <w:t>K</w:t>
      </w:r>
      <w:r w:rsidR="001936B0" w:rsidRPr="009D2048">
        <w:rPr>
          <w:rFonts w:ascii="Times New Roman" w:hAnsi="Times New Roman" w:cs="Times New Roman"/>
          <w:sz w:val="24"/>
          <w:szCs w:val="24"/>
        </w:rPr>
        <w:t>orisnika</w:t>
      </w:r>
      <w:r w:rsidRPr="009D2048">
        <w:rPr>
          <w:rFonts w:ascii="Times New Roman" w:hAnsi="Times New Roman" w:cs="Times New Roman"/>
          <w:sz w:val="24"/>
          <w:szCs w:val="24"/>
        </w:rPr>
        <w:t xml:space="preserve">. </w:t>
      </w:r>
      <w:r w:rsidR="008A2EC0" w:rsidRPr="009D2048">
        <w:rPr>
          <w:rFonts w:ascii="Times New Roman" w:hAnsi="Times New Roman" w:cs="Times New Roman"/>
          <w:sz w:val="24"/>
          <w:szCs w:val="24"/>
        </w:rPr>
        <w:t>Navedeno se odnosi na cijelo područje R</w:t>
      </w:r>
      <w:r w:rsidR="00694941">
        <w:rPr>
          <w:rFonts w:ascii="Times New Roman" w:hAnsi="Times New Roman" w:cs="Times New Roman"/>
          <w:sz w:val="24"/>
          <w:szCs w:val="24"/>
        </w:rPr>
        <w:t>H</w:t>
      </w:r>
      <w:r w:rsidR="008A2EC0" w:rsidRPr="009D2048">
        <w:rPr>
          <w:rFonts w:ascii="Times New Roman" w:hAnsi="Times New Roman" w:cs="Times New Roman"/>
          <w:sz w:val="24"/>
          <w:szCs w:val="24"/>
        </w:rPr>
        <w:t>.</w:t>
      </w:r>
    </w:p>
    <w:p w:rsidR="0061635C" w:rsidRPr="009D2048" w:rsidRDefault="0061635C" w:rsidP="001A7E45">
      <w:pPr>
        <w:spacing w:after="0" w:line="360" w:lineRule="auto"/>
        <w:jc w:val="both"/>
        <w:rPr>
          <w:rFonts w:ascii="Times New Roman" w:hAnsi="Times New Roman" w:cs="Times New Roman"/>
          <w:sz w:val="24"/>
          <w:szCs w:val="24"/>
        </w:rPr>
      </w:pPr>
    </w:p>
    <w:p w:rsidR="005326CB" w:rsidRDefault="00E545FC" w:rsidP="002F2D47">
      <w:pPr>
        <w:spacing w:after="0" w:line="360" w:lineRule="auto"/>
        <w:jc w:val="both"/>
        <w:rPr>
          <w:rFonts w:ascii="Times New Roman" w:hAnsi="Times New Roman" w:cs="Times New Roman"/>
          <w:sz w:val="24"/>
          <w:szCs w:val="24"/>
        </w:rPr>
      </w:pPr>
      <w:r w:rsidRPr="009D2048">
        <w:rPr>
          <w:rFonts w:ascii="Times New Roman" w:hAnsi="Times New Roman" w:cs="Times New Roman"/>
          <w:sz w:val="24"/>
          <w:szCs w:val="24"/>
        </w:rPr>
        <w:t>2.</w:t>
      </w:r>
      <w:r w:rsidR="00681386" w:rsidRPr="009D2048">
        <w:rPr>
          <w:rFonts w:ascii="Times New Roman" w:hAnsi="Times New Roman" w:cs="Times New Roman"/>
          <w:sz w:val="24"/>
          <w:szCs w:val="24"/>
        </w:rPr>
        <w:t xml:space="preserve"> Intenzitet </w:t>
      </w:r>
      <w:r w:rsidRPr="009D2048">
        <w:rPr>
          <w:rFonts w:ascii="Times New Roman" w:hAnsi="Times New Roman" w:cs="Times New Roman"/>
          <w:sz w:val="24"/>
          <w:szCs w:val="24"/>
        </w:rPr>
        <w:t xml:space="preserve">regionalne </w:t>
      </w:r>
      <w:r w:rsidR="00681386" w:rsidRPr="009D2048">
        <w:rPr>
          <w:rFonts w:ascii="Times New Roman" w:hAnsi="Times New Roman" w:cs="Times New Roman"/>
          <w:sz w:val="24"/>
          <w:szCs w:val="24"/>
        </w:rPr>
        <w:t>potpore</w:t>
      </w:r>
      <w:r w:rsidR="00007FC7">
        <w:rPr>
          <w:rFonts w:ascii="Times New Roman" w:hAnsi="Times New Roman" w:cs="Times New Roman"/>
          <w:sz w:val="24"/>
          <w:szCs w:val="24"/>
        </w:rPr>
        <w:t xml:space="preserve"> za ulaganje</w:t>
      </w:r>
      <w:r w:rsidRPr="009D2048">
        <w:rPr>
          <w:rFonts w:ascii="Times New Roman" w:hAnsi="Times New Roman" w:cs="Times New Roman"/>
          <w:sz w:val="24"/>
          <w:szCs w:val="24"/>
        </w:rPr>
        <w:t xml:space="preserve"> izračunava se </w:t>
      </w:r>
      <w:r w:rsidR="00681386" w:rsidRPr="009D2048">
        <w:rPr>
          <w:rFonts w:ascii="Times New Roman" w:hAnsi="Times New Roman" w:cs="Times New Roman"/>
          <w:sz w:val="24"/>
          <w:szCs w:val="24"/>
        </w:rPr>
        <w:t xml:space="preserve">u skladu s </w:t>
      </w:r>
      <w:r w:rsidR="00694941">
        <w:rPr>
          <w:rFonts w:ascii="Times New Roman" w:hAnsi="Times New Roman" w:cs="Times New Roman"/>
          <w:sz w:val="24"/>
          <w:szCs w:val="24"/>
        </w:rPr>
        <w:t>K</w:t>
      </w:r>
      <w:r w:rsidR="00681386" w:rsidRPr="009D2048">
        <w:rPr>
          <w:rFonts w:ascii="Times New Roman" w:hAnsi="Times New Roman" w:cs="Times New Roman"/>
          <w:sz w:val="24"/>
          <w:szCs w:val="24"/>
        </w:rPr>
        <w:t xml:space="preserve">artom regionalnih potpora za Republiku Hrvatsku i </w:t>
      </w:r>
      <w:r w:rsidR="00F501B6" w:rsidRPr="009D2048">
        <w:rPr>
          <w:rFonts w:ascii="Times New Roman" w:hAnsi="Times New Roman" w:cs="Times New Roman"/>
          <w:sz w:val="24"/>
          <w:szCs w:val="24"/>
        </w:rPr>
        <w:t>Zaključkom</w:t>
      </w:r>
      <w:r w:rsidR="00681386" w:rsidRPr="009D2048">
        <w:rPr>
          <w:rFonts w:ascii="Times New Roman" w:hAnsi="Times New Roman" w:cs="Times New Roman"/>
          <w:sz w:val="24"/>
          <w:szCs w:val="24"/>
        </w:rPr>
        <w:t xml:space="preserve"> Vlade </w:t>
      </w:r>
      <w:r w:rsidR="00040480">
        <w:rPr>
          <w:rFonts w:ascii="Times New Roman" w:hAnsi="Times New Roman" w:cs="Times New Roman"/>
          <w:sz w:val="24"/>
          <w:szCs w:val="24"/>
        </w:rPr>
        <w:t xml:space="preserve">RH </w:t>
      </w:r>
      <w:r w:rsidR="00681386" w:rsidRPr="009D2048">
        <w:rPr>
          <w:rFonts w:ascii="Times New Roman" w:hAnsi="Times New Roman" w:cs="Times New Roman"/>
          <w:sz w:val="24"/>
          <w:szCs w:val="24"/>
        </w:rPr>
        <w:t>od 24. travnja 2014.</w:t>
      </w:r>
      <w:r w:rsidR="00716C42">
        <w:rPr>
          <w:rFonts w:ascii="Times New Roman" w:hAnsi="Times New Roman" w:cs="Times New Roman"/>
          <w:sz w:val="24"/>
          <w:szCs w:val="24"/>
        </w:rPr>
        <w:t xml:space="preserve"> godine</w:t>
      </w:r>
      <w:r w:rsidR="00C91B2E">
        <w:rPr>
          <w:rFonts w:ascii="Times New Roman" w:hAnsi="Times New Roman" w:cs="Times New Roman"/>
          <w:sz w:val="24"/>
          <w:szCs w:val="24"/>
        </w:rPr>
        <w:t>.</w:t>
      </w:r>
    </w:p>
    <w:p w:rsidR="005326CB" w:rsidRPr="005326CB" w:rsidRDefault="005326CB" w:rsidP="005326CB">
      <w:pPr>
        <w:spacing w:after="0" w:line="360" w:lineRule="auto"/>
        <w:rPr>
          <w:rFonts w:ascii="Times New Roman" w:hAnsi="Times New Roman" w:cs="Times New Roman"/>
          <w:sz w:val="24"/>
          <w:szCs w:val="24"/>
        </w:rPr>
      </w:pPr>
      <w:r w:rsidRPr="005326CB">
        <w:rPr>
          <w:rFonts w:ascii="Times New Roman" w:hAnsi="Times New Roman" w:cs="Times New Roman"/>
          <w:sz w:val="24"/>
          <w:szCs w:val="24"/>
        </w:rPr>
        <w:lastRenderedPageBreak/>
        <w:t xml:space="preserve">Intenzitet </w:t>
      </w:r>
      <w:r w:rsidR="00987689">
        <w:rPr>
          <w:rFonts w:ascii="Times New Roman" w:hAnsi="Times New Roman" w:cs="Times New Roman"/>
          <w:sz w:val="24"/>
          <w:szCs w:val="24"/>
        </w:rPr>
        <w:t xml:space="preserve">regionalne </w:t>
      </w:r>
      <w:r w:rsidRPr="005326CB">
        <w:rPr>
          <w:rFonts w:ascii="Times New Roman" w:hAnsi="Times New Roman" w:cs="Times New Roman"/>
          <w:sz w:val="24"/>
          <w:szCs w:val="24"/>
        </w:rPr>
        <w:t xml:space="preserve">potpore za svakog </w:t>
      </w:r>
      <w:r w:rsidR="001936B0">
        <w:rPr>
          <w:rFonts w:ascii="Times New Roman" w:hAnsi="Times New Roman" w:cs="Times New Roman"/>
          <w:sz w:val="24"/>
          <w:szCs w:val="24"/>
        </w:rPr>
        <w:t>K</w:t>
      </w:r>
      <w:r w:rsidR="001936B0" w:rsidRPr="005326CB">
        <w:rPr>
          <w:rFonts w:ascii="Times New Roman" w:hAnsi="Times New Roman" w:cs="Times New Roman"/>
          <w:sz w:val="24"/>
          <w:szCs w:val="24"/>
        </w:rPr>
        <w:t xml:space="preserve">orisnika </w:t>
      </w:r>
      <w:r w:rsidRPr="005326CB">
        <w:rPr>
          <w:rFonts w:ascii="Times New Roman" w:hAnsi="Times New Roman" w:cs="Times New Roman"/>
          <w:sz w:val="24"/>
          <w:szCs w:val="24"/>
        </w:rPr>
        <w:t>ne premašuje:</w:t>
      </w:r>
    </w:p>
    <w:p w:rsidR="005326CB" w:rsidRPr="005326CB" w:rsidRDefault="005326CB" w:rsidP="00A166F9">
      <w:pPr>
        <w:numPr>
          <w:ilvl w:val="0"/>
          <w:numId w:val="11"/>
        </w:numPr>
        <w:spacing w:after="0" w:line="360" w:lineRule="auto"/>
        <w:rPr>
          <w:rFonts w:ascii="Times New Roman" w:hAnsi="Times New Roman" w:cs="Times New Roman"/>
          <w:sz w:val="24"/>
          <w:szCs w:val="24"/>
        </w:rPr>
      </w:pPr>
      <w:r w:rsidRPr="005326CB">
        <w:rPr>
          <w:rFonts w:ascii="Times New Roman" w:hAnsi="Times New Roman" w:cs="Times New Roman"/>
          <w:sz w:val="24"/>
          <w:szCs w:val="24"/>
        </w:rPr>
        <w:t>45% prihvatljivih troškova za mikro i mala poduzeća;</w:t>
      </w:r>
    </w:p>
    <w:p w:rsidR="005326CB" w:rsidRPr="005326CB" w:rsidRDefault="005326CB" w:rsidP="00A166F9">
      <w:pPr>
        <w:numPr>
          <w:ilvl w:val="0"/>
          <w:numId w:val="11"/>
        </w:numPr>
        <w:spacing w:after="0" w:line="360" w:lineRule="auto"/>
        <w:rPr>
          <w:rFonts w:ascii="Times New Roman" w:hAnsi="Times New Roman" w:cs="Times New Roman"/>
          <w:sz w:val="24"/>
          <w:szCs w:val="24"/>
        </w:rPr>
      </w:pPr>
      <w:r w:rsidRPr="005326CB">
        <w:rPr>
          <w:rFonts w:ascii="Times New Roman" w:hAnsi="Times New Roman" w:cs="Times New Roman"/>
          <w:sz w:val="24"/>
          <w:szCs w:val="24"/>
        </w:rPr>
        <w:t>35% prihvatljivih troškova za srednja poduzeća;</w:t>
      </w:r>
    </w:p>
    <w:p w:rsidR="005326CB" w:rsidRPr="005326CB" w:rsidRDefault="005326CB" w:rsidP="00A166F9">
      <w:pPr>
        <w:numPr>
          <w:ilvl w:val="0"/>
          <w:numId w:val="11"/>
        </w:numPr>
        <w:spacing w:after="0" w:line="360" w:lineRule="auto"/>
        <w:rPr>
          <w:rFonts w:ascii="Times New Roman" w:hAnsi="Times New Roman" w:cs="Times New Roman"/>
          <w:sz w:val="24"/>
          <w:szCs w:val="24"/>
        </w:rPr>
      </w:pPr>
      <w:r w:rsidRPr="005326CB">
        <w:rPr>
          <w:rFonts w:ascii="Times New Roman" w:hAnsi="Times New Roman" w:cs="Times New Roman"/>
          <w:sz w:val="24"/>
          <w:szCs w:val="24"/>
        </w:rPr>
        <w:t>25% prihvatljivih troškova za velika poduzeća.</w:t>
      </w:r>
    </w:p>
    <w:p w:rsidR="005326CB" w:rsidRPr="005326CB" w:rsidRDefault="005326CB" w:rsidP="005326CB">
      <w:pPr>
        <w:spacing w:after="0" w:line="360" w:lineRule="auto"/>
        <w:rPr>
          <w:rFonts w:ascii="Times New Roman" w:hAnsi="Times New Roman" w:cs="Times New Roman"/>
          <w:sz w:val="24"/>
          <w:szCs w:val="24"/>
        </w:rPr>
      </w:pPr>
    </w:p>
    <w:p w:rsidR="00833D3A" w:rsidRPr="002B4B19" w:rsidRDefault="002B4B19" w:rsidP="00D95C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644883">
        <w:rPr>
          <w:rFonts w:ascii="Times New Roman" w:hAnsi="Times New Roman" w:cs="Times New Roman"/>
          <w:sz w:val="24"/>
          <w:szCs w:val="24"/>
        </w:rPr>
        <w:t xml:space="preserve"> </w:t>
      </w:r>
      <w:r w:rsidRPr="002B4B19">
        <w:rPr>
          <w:rFonts w:ascii="Times New Roman" w:hAnsi="Times New Roman" w:cs="Times New Roman"/>
          <w:sz w:val="24"/>
          <w:szCs w:val="24"/>
        </w:rPr>
        <w:t xml:space="preserve">Bruto ekvivalent potpore (maksimalni intenzitet potpore) iz stavka 2. </w:t>
      </w:r>
      <w:r w:rsidR="00D95C52" w:rsidRPr="00D95C52">
        <w:rPr>
          <w:rFonts w:ascii="Times New Roman" w:hAnsi="Times New Roman" w:cs="Times New Roman"/>
          <w:sz w:val="24"/>
          <w:szCs w:val="24"/>
        </w:rPr>
        <w:t>znači iznos potpore ako je korisniku dodijeljena u obliku bespovratn</w:t>
      </w:r>
      <w:r w:rsidR="00DA56F8">
        <w:rPr>
          <w:rFonts w:ascii="Times New Roman" w:hAnsi="Times New Roman" w:cs="Times New Roman"/>
          <w:sz w:val="24"/>
          <w:szCs w:val="24"/>
        </w:rPr>
        <w:t>ih</w:t>
      </w:r>
      <w:r w:rsidR="00D95C52">
        <w:rPr>
          <w:rFonts w:ascii="Times New Roman" w:hAnsi="Times New Roman" w:cs="Times New Roman"/>
          <w:sz w:val="24"/>
          <w:szCs w:val="24"/>
        </w:rPr>
        <w:t xml:space="preserve"> </w:t>
      </w:r>
      <w:r w:rsidR="00D95C52" w:rsidRPr="00D95C52">
        <w:rPr>
          <w:rFonts w:ascii="Times New Roman" w:hAnsi="Times New Roman" w:cs="Times New Roman"/>
          <w:sz w:val="24"/>
          <w:szCs w:val="24"/>
        </w:rPr>
        <w:t>sredst</w:t>
      </w:r>
      <w:r w:rsidR="00DA56F8">
        <w:rPr>
          <w:rFonts w:ascii="Times New Roman" w:hAnsi="Times New Roman" w:cs="Times New Roman"/>
          <w:sz w:val="24"/>
          <w:szCs w:val="24"/>
        </w:rPr>
        <w:t>a</w:t>
      </w:r>
      <w:r w:rsidR="00D95C52" w:rsidRPr="00D95C52">
        <w:rPr>
          <w:rFonts w:ascii="Times New Roman" w:hAnsi="Times New Roman" w:cs="Times New Roman"/>
          <w:sz w:val="24"/>
          <w:szCs w:val="24"/>
        </w:rPr>
        <w:t>va, prije od</w:t>
      </w:r>
      <w:r w:rsidR="00D95C52">
        <w:rPr>
          <w:rFonts w:ascii="Times New Roman" w:hAnsi="Times New Roman" w:cs="Times New Roman"/>
          <w:sz w:val="24"/>
          <w:szCs w:val="24"/>
        </w:rPr>
        <w:t xml:space="preserve">bitka poreza ili drugih naknada, te </w:t>
      </w:r>
      <w:r w:rsidR="003E74A0">
        <w:rPr>
          <w:rFonts w:ascii="Times New Roman" w:hAnsi="Times New Roman" w:cs="Times New Roman"/>
          <w:sz w:val="24"/>
          <w:szCs w:val="24"/>
        </w:rPr>
        <w:t>n</w:t>
      </w:r>
      <w:r w:rsidRPr="002B4B19">
        <w:rPr>
          <w:rFonts w:ascii="Times New Roman" w:hAnsi="Times New Roman" w:cs="Times New Roman"/>
          <w:sz w:val="24"/>
          <w:szCs w:val="24"/>
        </w:rPr>
        <w:t xml:space="preserve">e može prijeći prag </w:t>
      </w:r>
      <w:r w:rsidR="006073F7">
        <w:rPr>
          <w:rFonts w:ascii="Times New Roman" w:hAnsi="Times New Roman" w:cs="Times New Roman"/>
          <w:sz w:val="24"/>
          <w:szCs w:val="24"/>
        </w:rPr>
        <w:t xml:space="preserve">definiran u točki </w:t>
      </w:r>
      <w:r w:rsidR="006073F7" w:rsidRPr="004D327A">
        <w:rPr>
          <w:rFonts w:ascii="Times New Roman" w:hAnsi="Times New Roman" w:cs="Times New Roman"/>
          <w:sz w:val="24"/>
          <w:szCs w:val="24"/>
        </w:rPr>
        <w:t>1.</w:t>
      </w:r>
      <w:r w:rsidR="00A95D94">
        <w:rPr>
          <w:rFonts w:ascii="Times New Roman" w:hAnsi="Times New Roman" w:cs="Times New Roman"/>
          <w:sz w:val="24"/>
          <w:szCs w:val="24"/>
        </w:rPr>
        <w:t>4</w:t>
      </w:r>
      <w:r w:rsidR="006073F7" w:rsidRPr="004D327A">
        <w:rPr>
          <w:rFonts w:ascii="Times New Roman" w:hAnsi="Times New Roman" w:cs="Times New Roman"/>
          <w:sz w:val="24"/>
          <w:szCs w:val="24"/>
        </w:rPr>
        <w:t>.</w:t>
      </w:r>
      <w:r w:rsidR="006073F7">
        <w:rPr>
          <w:rFonts w:ascii="Times New Roman" w:hAnsi="Times New Roman" w:cs="Times New Roman"/>
          <w:sz w:val="24"/>
          <w:szCs w:val="24"/>
        </w:rPr>
        <w:t xml:space="preserve"> ovih Uputa</w:t>
      </w:r>
      <w:r w:rsidRPr="002B4B19">
        <w:rPr>
          <w:rFonts w:ascii="Times New Roman" w:hAnsi="Times New Roman" w:cs="Times New Roman"/>
          <w:sz w:val="24"/>
          <w:szCs w:val="24"/>
        </w:rPr>
        <w:t>.</w:t>
      </w:r>
    </w:p>
    <w:p w:rsidR="0061635C" w:rsidRPr="009D2048" w:rsidRDefault="0061635C" w:rsidP="001A7E45">
      <w:pPr>
        <w:spacing w:after="0" w:line="360" w:lineRule="auto"/>
        <w:jc w:val="both"/>
        <w:rPr>
          <w:rFonts w:ascii="Times New Roman" w:hAnsi="Times New Roman" w:cs="Times New Roman"/>
          <w:sz w:val="24"/>
          <w:szCs w:val="24"/>
        </w:rPr>
      </w:pPr>
    </w:p>
    <w:p w:rsidR="00637DC7" w:rsidRPr="00EB4F46" w:rsidRDefault="002B4B19" w:rsidP="00637DC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C47720" w:rsidRPr="00C47720">
        <w:rPr>
          <w:rFonts w:ascii="Times New Roman" w:hAnsi="Times New Roman" w:cs="Times New Roman"/>
          <w:sz w:val="24"/>
          <w:szCs w:val="24"/>
        </w:rPr>
        <w:t>.</w:t>
      </w:r>
      <w:r w:rsidR="00C47720">
        <w:rPr>
          <w:rFonts w:ascii="Times New Roman" w:hAnsi="Times New Roman" w:cs="Times New Roman"/>
          <w:sz w:val="24"/>
          <w:szCs w:val="24"/>
        </w:rPr>
        <w:t xml:space="preserve"> </w:t>
      </w:r>
      <w:r w:rsidR="00637DC7" w:rsidRPr="00EB4F46">
        <w:rPr>
          <w:rFonts w:ascii="Times New Roman" w:hAnsi="Times New Roman" w:cs="Times New Roman"/>
          <w:sz w:val="24"/>
          <w:szCs w:val="24"/>
        </w:rPr>
        <w:t>Korisnik regionalne potpore mora osigurati fina</w:t>
      </w:r>
      <w:r w:rsidR="00637DC7">
        <w:rPr>
          <w:rFonts w:ascii="Times New Roman" w:hAnsi="Times New Roman" w:cs="Times New Roman"/>
          <w:sz w:val="24"/>
          <w:szCs w:val="24"/>
        </w:rPr>
        <w:t>ncijski doprinos od najmanje 25</w:t>
      </w:r>
      <w:r w:rsidR="00637DC7" w:rsidRPr="00EB4F46">
        <w:rPr>
          <w:rFonts w:ascii="Times New Roman" w:hAnsi="Times New Roman" w:cs="Times New Roman"/>
          <w:sz w:val="24"/>
          <w:szCs w:val="24"/>
        </w:rPr>
        <w:t xml:space="preserve">% prihvatljivih troškova, iz vlastitih izvora ili vanjskim financiranjem, u obliku oslobođenom od bilo kakve državne potpore </w:t>
      </w:r>
      <w:r w:rsidR="00637DC7" w:rsidRPr="00D03FE6">
        <w:rPr>
          <w:rFonts w:ascii="Times New Roman" w:hAnsi="Times New Roman" w:cs="Times New Roman"/>
          <w:sz w:val="24"/>
          <w:szCs w:val="24"/>
        </w:rPr>
        <w:t>(čl.14.,</w:t>
      </w:r>
      <w:r w:rsidR="00D03FE6" w:rsidRPr="00D03FE6">
        <w:rPr>
          <w:rFonts w:ascii="Times New Roman" w:hAnsi="Times New Roman" w:cs="Times New Roman"/>
          <w:sz w:val="24"/>
          <w:szCs w:val="24"/>
        </w:rPr>
        <w:t xml:space="preserve"> </w:t>
      </w:r>
      <w:r w:rsidR="00637DC7" w:rsidRPr="00D03FE6">
        <w:rPr>
          <w:rFonts w:ascii="Times New Roman" w:hAnsi="Times New Roman" w:cs="Times New Roman"/>
          <w:sz w:val="24"/>
          <w:szCs w:val="24"/>
        </w:rPr>
        <w:t>Uredbe 651/2014).</w:t>
      </w:r>
    </w:p>
    <w:p w:rsidR="00EB4F46" w:rsidRDefault="00EB4F46" w:rsidP="001A7E45">
      <w:pPr>
        <w:spacing w:after="0" w:line="360" w:lineRule="auto"/>
        <w:jc w:val="both"/>
        <w:rPr>
          <w:rFonts w:ascii="Times New Roman" w:hAnsi="Times New Roman" w:cs="Times New Roman"/>
          <w:sz w:val="24"/>
          <w:szCs w:val="24"/>
        </w:rPr>
      </w:pPr>
    </w:p>
    <w:p w:rsidR="00F23D01" w:rsidRDefault="00EB4F46" w:rsidP="00EB4F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EB4F46">
        <w:rPr>
          <w:rFonts w:ascii="Times New Roman" w:hAnsi="Times New Roman" w:cs="Times New Roman"/>
          <w:sz w:val="24"/>
          <w:szCs w:val="24"/>
        </w:rPr>
        <w:t xml:space="preserve">Prilikom dodjele regionalnih potpora za ulaganja treba uzeti u obzir sljedeće: Ulaganje ostaje u području koje prima potporu tijekom najmanje </w:t>
      </w:r>
      <w:r w:rsidR="001F19AE">
        <w:rPr>
          <w:rFonts w:ascii="Times New Roman" w:hAnsi="Times New Roman" w:cs="Times New Roman"/>
          <w:sz w:val="24"/>
          <w:szCs w:val="24"/>
        </w:rPr>
        <w:t>5 (</w:t>
      </w:r>
      <w:r w:rsidRPr="00EB4F46">
        <w:rPr>
          <w:rFonts w:ascii="Times New Roman" w:hAnsi="Times New Roman" w:cs="Times New Roman"/>
          <w:sz w:val="24"/>
          <w:szCs w:val="24"/>
        </w:rPr>
        <w:t>pet</w:t>
      </w:r>
      <w:r w:rsidR="001F19AE">
        <w:rPr>
          <w:rFonts w:ascii="Times New Roman" w:hAnsi="Times New Roman" w:cs="Times New Roman"/>
          <w:sz w:val="24"/>
          <w:szCs w:val="24"/>
        </w:rPr>
        <w:t>)</w:t>
      </w:r>
      <w:r w:rsidRPr="00EB4F46">
        <w:rPr>
          <w:rFonts w:ascii="Times New Roman" w:hAnsi="Times New Roman" w:cs="Times New Roman"/>
          <w:sz w:val="24"/>
          <w:szCs w:val="24"/>
        </w:rPr>
        <w:t xml:space="preserve"> godina nakon dovršetka ulaganja za velike poduzetnike, odnosno najmanje </w:t>
      </w:r>
      <w:r w:rsidR="001F19AE">
        <w:rPr>
          <w:rFonts w:ascii="Times New Roman" w:hAnsi="Times New Roman" w:cs="Times New Roman"/>
          <w:sz w:val="24"/>
          <w:szCs w:val="24"/>
        </w:rPr>
        <w:t>3 (</w:t>
      </w:r>
      <w:r w:rsidRPr="00EB4F46">
        <w:rPr>
          <w:rFonts w:ascii="Times New Roman" w:hAnsi="Times New Roman" w:cs="Times New Roman"/>
          <w:sz w:val="24"/>
          <w:szCs w:val="24"/>
        </w:rPr>
        <w:t>tri</w:t>
      </w:r>
      <w:r w:rsidR="001F19AE">
        <w:rPr>
          <w:rFonts w:ascii="Times New Roman" w:hAnsi="Times New Roman" w:cs="Times New Roman"/>
          <w:sz w:val="24"/>
          <w:szCs w:val="24"/>
        </w:rPr>
        <w:t>)</w:t>
      </w:r>
      <w:r w:rsidRPr="00EB4F46">
        <w:rPr>
          <w:rFonts w:ascii="Times New Roman" w:hAnsi="Times New Roman" w:cs="Times New Roman"/>
          <w:sz w:val="24"/>
          <w:szCs w:val="24"/>
        </w:rPr>
        <w:t xml:space="preserve"> godine nakon dovršetka ulaganja u slučaju MSP-ova. </w:t>
      </w:r>
      <w:r w:rsidR="00040480">
        <w:rPr>
          <w:rFonts w:ascii="Times New Roman" w:hAnsi="Times New Roman" w:cs="Times New Roman"/>
          <w:sz w:val="24"/>
          <w:szCs w:val="24"/>
        </w:rPr>
        <w:t>Navedeno</w:t>
      </w:r>
      <w:r w:rsidRPr="00EB4F46">
        <w:rPr>
          <w:rFonts w:ascii="Times New Roman" w:hAnsi="Times New Roman" w:cs="Times New Roman"/>
          <w:sz w:val="24"/>
          <w:szCs w:val="24"/>
        </w:rPr>
        <w:t xml:space="preserve"> ne spr</w:t>
      </w:r>
      <w:r w:rsidR="000A6E9A">
        <w:rPr>
          <w:rFonts w:ascii="Times New Roman" w:hAnsi="Times New Roman" w:cs="Times New Roman"/>
          <w:sz w:val="24"/>
          <w:szCs w:val="24"/>
        </w:rPr>
        <w:t>j</w:t>
      </w:r>
      <w:r w:rsidRPr="00EB4F46">
        <w:rPr>
          <w:rFonts w:ascii="Times New Roman" w:hAnsi="Times New Roman" w:cs="Times New Roman"/>
          <w:sz w:val="24"/>
          <w:szCs w:val="24"/>
        </w:rPr>
        <w:t>ečava zamjenu opreme koj</w:t>
      </w:r>
      <w:r w:rsidR="00040480">
        <w:rPr>
          <w:rFonts w:ascii="Times New Roman" w:hAnsi="Times New Roman" w:cs="Times New Roman"/>
          <w:sz w:val="24"/>
          <w:szCs w:val="24"/>
        </w:rPr>
        <w:t>a</w:t>
      </w:r>
      <w:r w:rsidRPr="00EB4F46">
        <w:rPr>
          <w:rFonts w:ascii="Times New Roman" w:hAnsi="Times New Roman" w:cs="Times New Roman"/>
          <w:sz w:val="24"/>
          <w:szCs w:val="24"/>
        </w:rPr>
        <w:t xml:space="preserve"> je u tom razdoblju zastarjela ili se pokvarila, pod uvjetom da je ekonomska djelatnost ostala u dotičnom području tijekom odgovarajućeg najkraćeg razdoblja. </w:t>
      </w:r>
    </w:p>
    <w:p w:rsidR="00A45BA0" w:rsidRDefault="00A45BA0" w:rsidP="00EB4F46">
      <w:pPr>
        <w:spacing w:after="0" w:line="360" w:lineRule="auto"/>
        <w:jc w:val="both"/>
        <w:rPr>
          <w:rFonts w:ascii="Times New Roman" w:hAnsi="Times New Roman" w:cs="Times New Roman"/>
          <w:sz w:val="24"/>
          <w:szCs w:val="24"/>
        </w:rPr>
      </w:pPr>
    </w:p>
    <w:p w:rsidR="00EB4F46" w:rsidRPr="00EB4F46" w:rsidRDefault="00EB4F46" w:rsidP="00EB4F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EB4F46">
        <w:rPr>
          <w:rFonts w:ascii="Times New Roman" w:hAnsi="Times New Roman" w:cs="Times New Roman"/>
          <w:sz w:val="24"/>
          <w:szCs w:val="24"/>
        </w:rPr>
        <w:t xml:space="preserve">Potpore se </w:t>
      </w:r>
      <w:r w:rsidRPr="00C0019A">
        <w:rPr>
          <w:rFonts w:ascii="Times New Roman" w:hAnsi="Times New Roman" w:cs="Times New Roman"/>
          <w:b/>
          <w:sz w:val="24"/>
          <w:szCs w:val="24"/>
        </w:rPr>
        <w:t>ne mogu</w:t>
      </w:r>
      <w:r w:rsidRPr="00EB4F46">
        <w:rPr>
          <w:rFonts w:ascii="Times New Roman" w:hAnsi="Times New Roman" w:cs="Times New Roman"/>
          <w:sz w:val="24"/>
          <w:szCs w:val="24"/>
        </w:rPr>
        <w:t xml:space="preserve"> dodijeliti:</w:t>
      </w:r>
    </w:p>
    <w:p w:rsidR="00EB4F46" w:rsidRPr="00EB4F46" w:rsidRDefault="00EB4F46" w:rsidP="007C5708">
      <w:pPr>
        <w:numPr>
          <w:ilvl w:val="0"/>
          <w:numId w:val="50"/>
        </w:numPr>
        <w:spacing w:after="0" w:line="360" w:lineRule="auto"/>
        <w:jc w:val="both"/>
        <w:rPr>
          <w:rFonts w:ascii="Times New Roman" w:hAnsi="Times New Roman" w:cs="Times New Roman"/>
          <w:sz w:val="24"/>
          <w:szCs w:val="24"/>
        </w:rPr>
      </w:pPr>
      <w:r w:rsidRPr="00EB4F46">
        <w:rPr>
          <w:rFonts w:ascii="Times New Roman" w:hAnsi="Times New Roman" w:cs="Times New Roman"/>
          <w:sz w:val="24"/>
          <w:szCs w:val="24"/>
        </w:rPr>
        <w:t xml:space="preserve">za djelatnosti povezane s izvozom u treće zemlje ili države članice, to jest potpore izravno povezane s izvezenim količinama, uspostavom i radom distribucijske mreže ili ostalim tekućim troškovima povezanima s izvoznom djelatnošću; </w:t>
      </w:r>
    </w:p>
    <w:p w:rsidR="00EB4F46" w:rsidRPr="00EB4F46" w:rsidRDefault="00EB4F46" w:rsidP="007C5708">
      <w:pPr>
        <w:numPr>
          <w:ilvl w:val="0"/>
          <w:numId w:val="50"/>
        </w:numPr>
        <w:spacing w:after="0" w:line="360" w:lineRule="auto"/>
        <w:jc w:val="both"/>
        <w:rPr>
          <w:rFonts w:ascii="Times New Roman" w:hAnsi="Times New Roman" w:cs="Times New Roman"/>
          <w:sz w:val="24"/>
          <w:szCs w:val="24"/>
        </w:rPr>
      </w:pPr>
      <w:r w:rsidRPr="00EB4F46">
        <w:rPr>
          <w:rFonts w:ascii="Times New Roman" w:hAnsi="Times New Roman" w:cs="Times New Roman"/>
          <w:sz w:val="24"/>
          <w:szCs w:val="24"/>
        </w:rPr>
        <w:t xml:space="preserve">ako se prednost daje uporabi domaće robe u odnosu na uvezenu robu; </w:t>
      </w:r>
    </w:p>
    <w:p w:rsidR="00EB4F46" w:rsidRPr="00EB4F46" w:rsidRDefault="00EB4F46" w:rsidP="007C5708">
      <w:pPr>
        <w:numPr>
          <w:ilvl w:val="0"/>
          <w:numId w:val="50"/>
        </w:numPr>
        <w:spacing w:after="0" w:line="360" w:lineRule="auto"/>
        <w:jc w:val="both"/>
        <w:rPr>
          <w:rFonts w:ascii="Times New Roman" w:hAnsi="Times New Roman" w:cs="Times New Roman"/>
          <w:sz w:val="24"/>
          <w:szCs w:val="24"/>
        </w:rPr>
      </w:pPr>
      <w:r w:rsidRPr="00EB4F46">
        <w:rPr>
          <w:rFonts w:ascii="Times New Roman" w:hAnsi="Times New Roman" w:cs="Times New Roman"/>
          <w:sz w:val="24"/>
          <w:szCs w:val="24"/>
        </w:rPr>
        <w:t xml:space="preserve">za djelatnosti prerade i stavljanja na tržište poljoprivrednih proizvoda, u sljedećim slučajevima: </w:t>
      </w:r>
    </w:p>
    <w:p w:rsidR="00EB4F46" w:rsidRPr="00EB4F46" w:rsidRDefault="00EB4F46" w:rsidP="007C5708">
      <w:pPr>
        <w:numPr>
          <w:ilvl w:val="0"/>
          <w:numId w:val="41"/>
        </w:numPr>
        <w:spacing w:after="0" w:line="360" w:lineRule="auto"/>
        <w:jc w:val="both"/>
        <w:rPr>
          <w:rFonts w:ascii="Times New Roman" w:hAnsi="Times New Roman" w:cs="Times New Roman"/>
          <w:sz w:val="24"/>
          <w:szCs w:val="24"/>
        </w:rPr>
      </w:pPr>
      <w:r w:rsidRPr="00EB4F46">
        <w:rPr>
          <w:rFonts w:ascii="Times New Roman" w:hAnsi="Times New Roman" w:cs="Times New Roman"/>
          <w:sz w:val="24"/>
          <w:szCs w:val="24"/>
        </w:rPr>
        <w:t xml:space="preserve">ako se iznos potpora utvrđuje na temelju cijene ili količine tih proizvoda kupljenih od primarnih proizvođača ili stavljenih u promet od strane dotičnih poduzetnika; ili </w:t>
      </w:r>
    </w:p>
    <w:p w:rsidR="00EB4F46" w:rsidRPr="00EB4F46" w:rsidRDefault="00EB4F46" w:rsidP="007C5708">
      <w:pPr>
        <w:numPr>
          <w:ilvl w:val="0"/>
          <w:numId w:val="41"/>
        </w:numPr>
        <w:spacing w:after="0" w:line="360" w:lineRule="auto"/>
        <w:jc w:val="both"/>
        <w:rPr>
          <w:rFonts w:ascii="Times New Roman" w:hAnsi="Times New Roman" w:cs="Times New Roman"/>
          <w:sz w:val="24"/>
          <w:szCs w:val="24"/>
        </w:rPr>
      </w:pPr>
      <w:r w:rsidRPr="00EB4F46">
        <w:rPr>
          <w:rFonts w:ascii="Times New Roman" w:hAnsi="Times New Roman" w:cs="Times New Roman"/>
          <w:sz w:val="24"/>
          <w:szCs w:val="24"/>
        </w:rPr>
        <w:t xml:space="preserve">ako su potpore uvjetovane njihovim djelomičnim ili potpunim prenošenjem na primarne proizvođače; </w:t>
      </w:r>
    </w:p>
    <w:p w:rsidR="001017B0" w:rsidRDefault="00EB4F46" w:rsidP="001017B0">
      <w:pPr>
        <w:numPr>
          <w:ilvl w:val="0"/>
          <w:numId w:val="16"/>
        </w:numPr>
        <w:spacing w:after="0" w:line="360" w:lineRule="auto"/>
        <w:jc w:val="both"/>
        <w:rPr>
          <w:rFonts w:ascii="Times New Roman" w:hAnsi="Times New Roman" w:cs="Times New Roman"/>
          <w:sz w:val="24"/>
          <w:szCs w:val="24"/>
        </w:rPr>
      </w:pPr>
      <w:r w:rsidRPr="00280A39">
        <w:rPr>
          <w:rFonts w:ascii="Times New Roman" w:hAnsi="Times New Roman" w:cs="Times New Roman"/>
          <w:sz w:val="24"/>
          <w:szCs w:val="24"/>
        </w:rPr>
        <w:t xml:space="preserve">za zatvaranje nekonkurentnih rudnika ugljena, kako su obuhvaćene Odlukom Vijeća br. 2010/787; </w:t>
      </w:r>
    </w:p>
    <w:p w:rsidR="00280A39" w:rsidRPr="00280A39" w:rsidRDefault="00280A39" w:rsidP="00280A39">
      <w:pPr>
        <w:spacing w:after="0" w:line="360" w:lineRule="auto"/>
        <w:ind w:left="1428"/>
        <w:jc w:val="both"/>
        <w:rPr>
          <w:rFonts w:ascii="Times New Roman" w:hAnsi="Times New Roman" w:cs="Times New Roman"/>
          <w:sz w:val="24"/>
          <w:szCs w:val="24"/>
        </w:rPr>
      </w:pPr>
    </w:p>
    <w:p w:rsidR="00EB4F46" w:rsidRPr="00EB4F46" w:rsidRDefault="00EB4F46" w:rsidP="007C5708">
      <w:pPr>
        <w:numPr>
          <w:ilvl w:val="0"/>
          <w:numId w:val="50"/>
        </w:numPr>
        <w:spacing w:after="0" w:line="360" w:lineRule="auto"/>
        <w:jc w:val="both"/>
        <w:rPr>
          <w:rFonts w:ascii="Times New Roman" w:hAnsi="Times New Roman" w:cs="Times New Roman"/>
          <w:sz w:val="24"/>
          <w:szCs w:val="24"/>
        </w:rPr>
      </w:pPr>
      <w:r w:rsidRPr="00EB4F46">
        <w:rPr>
          <w:rFonts w:ascii="Times New Roman" w:hAnsi="Times New Roman" w:cs="Times New Roman"/>
          <w:sz w:val="24"/>
          <w:szCs w:val="24"/>
        </w:rPr>
        <w:lastRenderedPageBreak/>
        <w:t xml:space="preserve">Potpora se </w:t>
      </w:r>
      <w:r w:rsidRPr="00555F20">
        <w:rPr>
          <w:rFonts w:ascii="Times New Roman" w:hAnsi="Times New Roman" w:cs="Times New Roman"/>
          <w:b/>
          <w:sz w:val="24"/>
          <w:szCs w:val="24"/>
        </w:rPr>
        <w:t>ne može</w:t>
      </w:r>
      <w:r w:rsidRPr="00EB4F46">
        <w:rPr>
          <w:rFonts w:ascii="Times New Roman" w:hAnsi="Times New Roman" w:cs="Times New Roman"/>
          <w:sz w:val="24"/>
          <w:szCs w:val="24"/>
        </w:rPr>
        <w:t xml:space="preserve"> dodijeliti za slijedeće kategorije regionalnih potpora: </w:t>
      </w:r>
    </w:p>
    <w:p w:rsidR="00EB4F46" w:rsidRPr="00EB4F46" w:rsidRDefault="00EB4F46" w:rsidP="00EB4F46">
      <w:pPr>
        <w:spacing w:after="0" w:line="360" w:lineRule="auto"/>
        <w:jc w:val="both"/>
        <w:rPr>
          <w:rFonts w:ascii="Times New Roman" w:hAnsi="Times New Roman" w:cs="Times New Roman"/>
          <w:sz w:val="24"/>
          <w:szCs w:val="24"/>
        </w:rPr>
      </w:pPr>
      <w:r w:rsidRPr="00EB4F46">
        <w:rPr>
          <w:rFonts w:ascii="Times New Roman" w:hAnsi="Times New Roman" w:cs="Times New Roman"/>
          <w:sz w:val="24"/>
          <w:szCs w:val="24"/>
        </w:rPr>
        <w:t>a)</w:t>
      </w:r>
      <w:r w:rsidRPr="00EB4F46">
        <w:rPr>
          <w:rFonts w:ascii="Times New Roman" w:hAnsi="Times New Roman" w:cs="Times New Roman"/>
          <w:sz w:val="24"/>
          <w:szCs w:val="24"/>
        </w:rPr>
        <w:tab/>
        <w:t xml:space="preserve">regionalna potpora u korist djelatnosti u sektoru čelika, sektoru ugljena, sektoru brodogradnje, sektoru umjetnih vlakna, sektoru prijevoza te povezanoj infrastrukturi, proizvodnji i distribuciji energije te energetskoj infrastrukturi, </w:t>
      </w:r>
    </w:p>
    <w:p w:rsidR="00EB4F46" w:rsidRPr="00EB4F46" w:rsidRDefault="00EB4F46" w:rsidP="00EB4F46">
      <w:pPr>
        <w:spacing w:after="0" w:line="360" w:lineRule="auto"/>
        <w:jc w:val="both"/>
        <w:rPr>
          <w:rFonts w:ascii="Times New Roman" w:hAnsi="Times New Roman" w:cs="Times New Roman"/>
          <w:sz w:val="24"/>
          <w:szCs w:val="24"/>
        </w:rPr>
      </w:pPr>
      <w:r w:rsidRPr="00EB4F46">
        <w:rPr>
          <w:rFonts w:ascii="Times New Roman" w:hAnsi="Times New Roman" w:cs="Times New Roman"/>
          <w:sz w:val="24"/>
          <w:szCs w:val="24"/>
        </w:rPr>
        <w:t>b)</w:t>
      </w:r>
      <w:r w:rsidRPr="00EB4F46">
        <w:rPr>
          <w:rFonts w:ascii="Times New Roman" w:hAnsi="Times New Roman" w:cs="Times New Roman"/>
          <w:sz w:val="24"/>
          <w:szCs w:val="24"/>
        </w:rPr>
        <w:tab/>
        <w:t xml:space="preserve">regionalna potpora u sektoru ribarstva i akvakulture obuhvaćenom Uredbom (EU) br. 1379/2013 Europskog parlamenta i Vijeća od 11. prosinca 2013. o zajedničkom uređenju tržišta proizvodima ribarstva i akvakulture, izmjeni uredbi Vijeća (EZ) br. 1184/2006 i (EZ) br. 1224/2009 i stavljanju izvan snage Uredbe Vijeća (EZ) br. 104/2000  </w:t>
      </w:r>
    </w:p>
    <w:p w:rsidR="00EB4F46" w:rsidRPr="00EB4F46" w:rsidRDefault="00EB4F46" w:rsidP="00EB4F46">
      <w:pPr>
        <w:spacing w:after="0" w:line="360" w:lineRule="auto"/>
        <w:jc w:val="both"/>
        <w:rPr>
          <w:rFonts w:ascii="Times New Roman" w:hAnsi="Times New Roman" w:cs="Times New Roman"/>
          <w:sz w:val="24"/>
          <w:szCs w:val="24"/>
        </w:rPr>
      </w:pPr>
      <w:r w:rsidRPr="00EB4F46">
        <w:rPr>
          <w:rFonts w:ascii="Times New Roman" w:hAnsi="Times New Roman" w:cs="Times New Roman"/>
          <w:sz w:val="24"/>
          <w:szCs w:val="24"/>
        </w:rPr>
        <w:t>c)</w:t>
      </w:r>
      <w:r w:rsidRPr="00EB4F46">
        <w:rPr>
          <w:rFonts w:ascii="Times New Roman" w:hAnsi="Times New Roman" w:cs="Times New Roman"/>
          <w:sz w:val="24"/>
          <w:szCs w:val="24"/>
        </w:rPr>
        <w:tab/>
        <w:t xml:space="preserve">regionalna potpora u sektoru primarne poljoprivredne proizvodnje; </w:t>
      </w:r>
    </w:p>
    <w:p w:rsidR="00EB4F46" w:rsidRDefault="00EB4F46" w:rsidP="00EB4F46">
      <w:pPr>
        <w:spacing w:after="0" w:line="360" w:lineRule="auto"/>
        <w:jc w:val="both"/>
        <w:rPr>
          <w:rFonts w:ascii="Times New Roman" w:hAnsi="Times New Roman" w:cs="Times New Roman"/>
          <w:sz w:val="24"/>
          <w:szCs w:val="24"/>
        </w:rPr>
      </w:pPr>
      <w:r w:rsidRPr="00EB4F46">
        <w:rPr>
          <w:rFonts w:ascii="Times New Roman" w:hAnsi="Times New Roman" w:cs="Times New Roman"/>
          <w:sz w:val="24"/>
          <w:szCs w:val="24"/>
        </w:rPr>
        <w:t>d)</w:t>
      </w:r>
      <w:r w:rsidRPr="00EB4F46">
        <w:rPr>
          <w:rFonts w:ascii="Times New Roman" w:hAnsi="Times New Roman" w:cs="Times New Roman"/>
          <w:sz w:val="24"/>
          <w:szCs w:val="24"/>
        </w:rPr>
        <w:tab/>
        <w:t>regionalna operativna potpora poduzetnicima čije su glavne djelatnosti obuhvaćene područjem K „Financijske djelatnosti i djelatnosti osiguranja” Nacionalne klasifikacije djelatnosti 2007. – NKD 2007.,  kako je propisano člankom 2. točkom 50. Uredbe Komisije (EU) br. 651/2014 od 17. lipnja 2014. ili poduzetnicima koji obavljaju djelatnosti unutar skupine, a čije su glavne djelatnosti obuhvaćene razredima 70.10. „Upravljačke djelatnosti” ili 70.22 „Savjetovanje u vezi s poslovanjem i ostalim upravljanjem” Nacionalne klasifikacije djelatnosti 2007. – NKD 2007., kako je propisano člankom 2. točkom 50. Uredbe Komisije (EU) br. 651/2014 od 17. lipnja 2014.</w:t>
      </w:r>
    </w:p>
    <w:p w:rsidR="00EB4F46" w:rsidRPr="00EB4F46" w:rsidRDefault="00EB4F46" w:rsidP="00EB4F46">
      <w:pPr>
        <w:spacing w:after="0" w:line="360" w:lineRule="auto"/>
        <w:jc w:val="both"/>
        <w:rPr>
          <w:rFonts w:ascii="Times New Roman" w:hAnsi="Times New Roman" w:cs="Times New Roman"/>
          <w:sz w:val="24"/>
          <w:szCs w:val="24"/>
        </w:rPr>
      </w:pPr>
      <w:r w:rsidRPr="00EB4F46">
        <w:rPr>
          <w:rFonts w:ascii="Times New Roman" w:hAnsi="Times New Roman" w:cs="Times New Roman"/>
          <w:sz w:val="24"/>
          <w:szCs w:val="24"/>
        </w:rPr>
        <w:t>e)</w:t>
      </w:r>
      <w:r w:rsidRPr="00EB4F46">
        <w:rPr>
          <w:rFonts w:ascii="Times New Roman" w:hAnsi="Times New Roman" w:cs="Times New Roman"/>
          <w:sz w:val="24"/>
          <w:szCs w:val="24"/>
        </w:rPr>
        <w:tab/>
        <w:t>regionalna potpora u obliku programa usmjerenih na ograničen broj posebnih sektora ekonomske djelatnosti; na programe koji se odnose na turističke djelatnosti, širokopojasne infrastrukture ili preradu i stavljanje na tržište poljoprivrednih proizvoda ne smatraju se programima usmjerenima na određene sektore ekonomskih djelatnosti;</w:t>
      </w:r>
    </w:p>
    <w:p w:rsidR="00EB4F46" w:rsidRPr="00EB4F46" w:rsidRDefault="00EB4F46" w:rsidP="00EB4F46">
      <w:pPr>
        <w:spacing w:after="0" w:line="360" w:lineRule="auto"/>
        <w:jc w:val="both"/>
        <w:rPr>
          <w:rFonts w:ascii="Times New Roman" w:hAnsi="Times New Roman" w:cs="Times New Roman"/>
          <w:sz w:val="24"/>
          <w:szCs w:val="24"/>
        </w:rPr>
      </w:pPr>
      <w:r w:rsidRPr="00EB4F46">
        <w:rPr>
          <w:rFonts w:ascii="Times New Roman" w:hAnsi="Times New Roman" w:cs="Times New Roman"/>
          <w:sz w:val="24"/>
          <w:szCs w:val="24"/>
        </w:rPr>
        <w:t>f)</w:t>
      </w:r>
      <w:r w:rsidRPr="00EB4F46">
        <w:rPr>
          <w:rFonts w:ascii="Times New Roman" w:hAnsi="Times New Roman" w:cs="Times New Roman"/>
          <w:sz w:val="24"/>
          <w:szCs w:val="24"/>
        </w:rPr>
        <w:tab/>
        <w:t>regionalna potpora za ulaganje gdje ''prilagođeni iznos potpore'' izračunat u skladu s mehanizmom određenim u članku 2. točki 20. Uredbe 651/2014 za ulaganja s prihvatljivim troškovima prelazi iznos od 100 milijuna EUR;</w:t>
      </w:r>
    </w:p>
    <w:p w:rsidR="00EB4F46" w:rsidRDefault="00EB4F46" w:rsidP="00EB4F46">
      <w:pPr>
        <w:spacing w:after="0" w:line="360" w:lineRule="auto"/>
        <w:jc w:val="both"/>
        <w:rPr>
          <w:rFonts w:ascii="Times New Roman" w:hAnsi="Times New Roman" w:cs="Times New Roman"/>
          <w:sz w:val="24"/>
          <w:szCs w:val="24"/>
        </w:rPr>
      </w:pPr>
      <w:r w:rsidRPr="00EB4F46">
        <w:rPr>
          <w:rFonts w:ascii="Times New Roman" w:hAnsi="Times New Roman" w:cs="Times New Roman"/>
          <w:sz w:val="24"/>
          <w:szCs w:val="24"/>
        </w:rPr>
        <w:t>g)</w:t>
      </w:r>
      <w:r w:rsidRPr="00EB4F46">
        <w:rPr>
          <w:rFonts w:ascii="Times New Roman" w:hAnsi="Times New Roman" w:cs="Times New Roman"/>
          <w:sz w:val="24"/>
          <w:szCs w:val="24"/>
        </w:rPr>
        <w:tab/>
        <w:t>regionalna potpora poduzetnicima koji ne provode vlastite istraživačko-razvojne aktivnosti.</w:t>
      </w:r>
    </w:p>
    <w:p w:rsidR="00EB4F46" w:rsidRDefault="00EB4F46" w:rsidP="00EB4F46">
      <w:pPr>
        <w:spacing w:after="0" w:line="360" w:lineRule="auto"/>
        <w:jc w:val="both"/>
        <w:rPr>
          <w:rFonts w:ascii="Times New Roman" w:hAnsi="Times New Roman" w:cs="Times New Roman"/>
          <w:sz w:val="24"/>
          <w:szCs w:val="24"/>
        </w:rPr>
      </w:pPr>
    </w:p>
    <w:p w:rsidR="00EB4F46" w:rsidRPr="00EB4F46" w:rsidRDefault="00EB4F46" w:rsidP="00EB4F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EB4F46">
        <w:rPr>
          <w:rFonts w:ascii="Times New Roman" w:hAnsi="Times New Roman" w:cs="Times New Roman"/>
          <w:sz w:val="24"/>
          <w:szCs w:val="24"/>
        </w:rPr>
        <w:t xml:space="preserve">Regionalna potpora se ne može dodijeliti </w:t>
      </w:r>
      <w:r w:rsidR="000D7BF3">
        <w:rPr>
          <w:rFonts w:ascii="Times New Roman" w:hAnsi="Times New Roman" w:cs="Times New Roman"/>
          <w:sz w:val="24"/>
          <w:szCs w:val="24"/>
        </w:rPr>
        <w:t>prijavitelj</w:t>
      </w:r>
      <w:r w:rsidRPr="00EB4F46">
        <w:rPr>
          <w:rFonts w:ascii="Times New Roman" w:hAnsi="Times New Roman" w:cs="Times New Roman"/>
          <w:sz w:val="24"/>
          <w:szCs w:val="24"/>
        </w:rPr>
        <w:t>u koji je zatvorio istu ili sličnu djelatnost u Europskom gospodarskom prostoru dvije godine prije podnošenja prijave na ovaj Poziv, odnosno koji u vrijeme podnošenja zahtjeva za potporu, ima konkretan plan za zatvaranje u roku od najviše dvije godine nakon što investicija za koje se traži potpora bude završena.</w:t>
      </w:r>
      <w:r w:rsidR="00A45BA0">
        <w:rPr>
          <w:rFonts w:ascii="Times New Roman" w:hAnsi="Times New Roman" w:cs="Times New Roman"/>
          <w:sz w:val="24"/>
          <w:szCs w:val="24"/>
        </w:rPr>
        <w:t xml:space="preserve"> </w:t>
      </w:r>
      <w:r w:rsidRPr="00EB4F46">
        <w:rPr>
          <w:rFonts w:ascii="Times New Roman" w:hAnsi="Times New Roman" w:cs="Times New Roman"/>
          <w:sz w:val="24"/>
          <w:szCs w:val="24"/>
        </w:rPr>
        <w:t xml:space="preserve">Kada poduzetnik aktivan u jednom ili više sektora ili djelatnosti gore navedenih u točkama b) i c) ima i druge djelatnosti koje su obuhvaćene područjem primjene ovog Poziva, može ostvariti pravo na potporu dodijeljenu u odnosu na potonje sektore ili djelatnosti, uz uvjet da sektori ili aktivnosti isključeni iz djelokruga ovog Poziva  ne ostvaruju korist od </w:t>
      </w:r>
      <w:r w:rsidRPr="00EB4F46">
        <w:rPr>
          <w:rFonts w:ascii="Times New Roman" w:hAnsi="Times New Roman" w:cs="Times New Roman"/>
          <w:sz w:val="24"/>
          <w:szCs w:val="24"/>
        </w:rPr>
        <w:lastRenderedPageBreak/>
        <w:t xml:space="preserve">potpore dodijeljene u okviru ovog Poziva. U tom pogledu </w:t>
      </w:r>
      <w:r w:rsidR="000D7BF3">
        <w:rPr>
          <w:rFonts w:ascii="Times New Roman" w:hAnsi="Times New Roman" w:cs="Times New Roman"/>
          <w:sz w:val="24"/>
          <w:szCs w:val="24"/>
        </w:rPr>
        <w:t>prijavitelj</w:t>
      </w:r>
      <w:r w:rsidRPr="00EB4F46">
        <w:rPr>
          <w:rFonts w:ascii="Times New Roman" w:hAnsi="Times New Roman" w:cs="Times New Roman"/>
          <w:sz w:val="24"/>
          <w:szCs w:val="24"/>
        </w:rPr>
        <w:t xml:space="preserve"> je dužan osigurati navedeno razdvajanje podjelom aktivnosti te osigurati odvojeno računovodstveno praćenje troškova vezan</w:t>
      </w:r>
      <w:r w:rsidR="00040480">
        <w:rPr>
          <w:rFonts w:ascii="Times New Roman" w:hAnsi="Times New Roman" w:cs="Times New Roman"/>
          <w:sz w:val="24"/>
          <w:szCs w:val="24"/>
        </w:rPr>
        <w:t>ih</w:t>
      </w:r>
      <w:r w:rsidRPr="00EB4F46">
        <w:rPr>
          <w:rFonts w:ascii="Times New Roman" w:hAnsi="Times New Roman" w:cs="Times New Roman"/>
          <w:sz w:val="24"/>
          <w:szCs w:val="24"/>
        </w:rPr>
        <w:t xml:space="preserve"> za projekt.</w:t>
      </w:r>
    </w:p>
    <w:p w:rsidR="00EB4F46" w:rsidRPr="00EB4F46" w:rsidRDefault="00EB4F46" w:rsidP="00EB4F46">
      <w:pPr>
        <w:spacing w:after="0" w:line="360" w:lineRule="auto"/>
        <w:jc w:val="both"/>
        <w:rPr>
          <w:rFonts w:ascii="Times New Roman" w:hAnsi="Times New Roman" w:cs="Times New Roman"/>
          <w:sz w:val="24"/>
          <w:szCs w:val="24"/>
        </w:rPr>
      </w:pPr>
    </w:p>
    <w:p w:rsidR="00C0019A" w:rsidRPr="00EB4F46" w:rsidRDefault="00EB4F46" w:rsidP="00EB4F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EB4F46">
        <w:rPr>
          <w:rFonts w:ascii="Times New Roman" w:hAnsi="Times New Roman" w:cs="Times New Roman"/>
          <w:sz w:val="24"/>
          <w:szCs w:val="24"/>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w:t>
      </w:r>
    </w:p>
    <w:p w:rsidR="00C25AC6" w:rsidRDefault="00C25AC6" w:rsidP="001A7E45">
      <w:pPr>
        <w:spacing w:after="0" w:line="360" w:lineRule="auto"/>
        <w:jc w:val="both"/>
        <w:rPr>
          <w:rFonts w:ascii="Times New Roman" w:hAnsi="Times New Roman" w:cs="Times New Roman"/>
          <w:sz w:val="24"/>
          <w:szCs w:val="24"/>
        </w:rPr>
      </w:pPr>
    </w:p>
    <w:p w:rsidR="00C25AC6" w:rsidRPr="00171D2E" w:rsidRDefault="00C25AC6" w:rsidP="002F2D47">
      <w:pPr>
        <w:spacing w:after="0" w:line="360" w:lineRule="auto"/>
        <w:ind w:firstLine="708"/>
        <w:rPr>
          <w:rFonts w:ascii="Times New Roman" w:hAnsi="Times New Roman" w:cs="Times New Roman"/>
          <w:b/>
          <w:color w:val="4F81BD" w:themeColor="accent1"/>
          <w:sz w:val="24"/>
          <w:szCs w:val="24"/>
        </w:rPr>
      </w:pPr>
      <w:r w:rsidRPr="00171D2E">
        <w:rPr>
          <w:rFonts w:ascii="Times New Roman" w:hAnsi="Times New Roman" w:cs="Times New Roman"/>
          <w:b/>
          <w:color w:val="4F81BD" w:themeColor="accent1"/>
          <w:sz w:val="24"/>
          <w:szCs w:val="24"/>
        </w:rPr>
        <w:t>1.</w:t>
      </w:r>
      <w:r>
        <w:rPr>
          <w:rFonts w:ascii="Times New Roman" w:hAnsi="Times New Roman" w:cs="Times New Roman"/>
          <w:b/>
          <w:color w:val="4F81BD" w:themeColor="accent1"/>
          <w:sz w:val="24"/>
          <w:szCs w:val="24"/>
        </w:rPr>
        <w:t>4</w:t>
      </w:r>
      <w:r w:rsidRPr="00171D2E">
        <w:rPr>
          <w:rFonts w:ascii="Times New Roman" w:hAnsi="Times New Roman" w:cs="Times New Roman"/>
          <w:b/>
          <w:color w:val="4F81BD" w:themeColor="accent1"/>
          <w:sz w:val="24"/>
          <w:szCs w:val="24"/>
        </w:rPr>
        <w:t>.</w:t>
      </w:r>
      <w:r>
        <w:rPr>
          <w:rFonts w:ascii="Times New Roman" w:hAnsi="Times New Roman" w:cs="Times New Roman"/>
          <w:b/>
          <w:color w:val="4F81BD" w:themeColor="accent1"/>
          <w:sz w:val="24"/>
          <w:szCs w:val="24"/>
        </w:rPr>
        <w:t>1.</w:t>
      </w:r>
      <w:r w:rsidRPr="00171D2E">
        <w:rPr>
          <w:rFonts w:ascii="Times New Roman" w:hAnsi="Times New Roman" w:cs="Times New Roman"/>
          <w:b/>
          <w:color w:val="4F81BD" w:themeColor="accent1"/>
          <w:sz w:val="24"/>
          <w:szCs w:val="24"/>
        </w:rPr>
        <w:t xml:space="preserve"> Zbrajanje potpora</w:t>
      </w:r>
      <w:r w:rsidRPr="00171D2E">
        <w:rPr>
          <w:rFonts w:ascii="Times New Roman" w:eastAsiaTheme="majorEastAsia" w:hAnsi="Times New Roman" w:cs="Times New Roman"/>
          <w:b/>
          <w:bCs/>
          <w:color w:val="4F81BD" w:themeColor="accent1"/>
          <w:sz w:val="24"/>
          <w:szCs w:val="24"/>
        </w:rPr>
        <w:t xml:space="preserve"> </w:t>
      </w:r>
    </w:p>
    <w:p w:rsidR="00C25AC6" w:rsidRPr="001A7E45" w:rsidRDefault="00C25AC6" w:rsidP="00C25AC6">
      <w:pPr>
        <w:tabs>
          <w:tab w:val="left" w:pos="0"/>
          <w:tab w:val="left" w:pos="284"/>
          <w:tab w:val="left" w:pos="2310"/>
        </w:tabs>
        <w:spacing w:after="0" w:line="360" w:lineRule="auto"/>
        <w:jc w:val="both"/>
        <w:rPr>
          <w:rFonts w:ascii="Times New Roman" w:eastAsia="Calibri" w:hAnsi="Times New Roman" w:cs="Times New Roman"/>
          <w:sz w:val="24"/>
          <w:szCs w:val="24"/>
        </w:rPr>
      </w:pPr>
      <w:r w:rsidRPr="001A7E45">
        <w:rPr>
          <w:rFonts w:ascii="Times New Roman" w:eastAsia="Calibri" w:hAnsi="Times New Roman" w:cs="Times New Roman"/>
          <w:sz w:val="24"/>
          <w:szCs w:val="24"/>
        </w:rPr>
        <w:t>Državna potpora dodijeljena temeljem P</w:t>
      </w:r>
      <w:r>
        <w:rPr>
          <w:rFonts w:ascii="Times New Roman" w:eastAsia="Calibri" w:hAnsi="Times New Roman" w:cs="Times New Roman"/>
          <w:sz w:val="24"/>
          <w:szCs w:val="24"/>
        </w:rPr>
        <w:t xml:space="preserve">rograma </w:t>
      </w:r>
      <w:r w:rsidRPr="001A7E45">
        <w:rPr>
          <w:rFonts w:ascii="Times New Roman" w:eastAsia="Calibri" w:hAnsi="Times New Roman" w:cs="Times New Roman"/>
          <w:sz w:val="24"/>
          <w:szCs w:val="24"/>
        </w:rPr>
        <w:t>može se zbrajati:</w:t>
      </w:r>
    </w:p>
    <w:p w:rsidR="00C25AC6" w:rsidRPr="001A7E45" w:rsidRDefault="00C25AC6" w:rsidP="00C25AC6">
      <w:pPr>
        <w:tabs>
          <w:tab w:val="left" w:pos="284"/>
          <w:tab w:val="left" w:pos="567"/>
          <w:tab w:val="left" w:pos="2310"/>
        </w:tabs>
        <w:spacing w:after="0" w:line="360" w:lineRule="auto"/>
        <w:ind w:left="567"/>
        <w:jc w:val="both"/>
        <w:rPr>
          <w:rFonts w:ascii="Times New Roman" w:eastAsia="Calibri" w:hAnsi="Times New Roman" w:cs="Times New Roman"/>
          <w:sz w:val="24"/>
          <w:szCs w:val="24"/>
        </w:rPr>
      </w:pPr>
      <w:r w:rsidRPr="001A7E45">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r w:rsidRPr="001A7E45">
        <w:rPr>
          <w:rFonts w:ascii="Times New Roman" w:eastAsia="Calibri" w:hAnsi="Times New Roman" w:cs="Times New Roman"/>
          <w:sz w:val="24"/>
          <w:szCs w:val="24"/>
        </w:rPr>
        <w:t>s bilo kojom drugom državnom potporom, pod uvjetom da se dotične mjere odnose na različite prihvatljive troškove koje je moguće utvrditi;</w:t>
      </w:r>
    </w:p>
    <w:p w:rsidR="00C25AC6" w:rsidRPr="001A7E45" w:rsidRDefault="00C25AC6" w:rsidP="00C25AC6">
      <w:pPr>
        <w:tabs>
          <w:tab w:val="left" w:pos="284"/>
          <w:tab w:val="left" w:pos="567"/>
          <w:tab w:val="left" w:pos="2310"/>
        </w:tabs>
        <w:spacing w:after="0" w:line="360" w:lineRule="auto"/>
        <w:ind w:left="567"/>
        <w:jc w:val="both"/>
        <w:rPr>
          <w:rFonts w:ascii="Times New Roman" w:eastAsia="Calibri" w:hAnsi="Times New Roman" w:cs="Times New Roman"/>
          <w:sz w:val="24"/>
          <w:szCs w:val="24"/>
        </w:rPr>
      </w:pPr>
      <w:r w:rsidRPr="001A7E45">
        <w:rPr>
          <w:rFonts w:ascii="Times New Roman" w:eastAsia="Calibri" w:hAnsi="Times New Roman" w:cs="Times New Roman"/>
          <w:sz w:val="24"/>
          <w:szCs w:val="24"/>
        </w:rPr>
        <w:t>(b)</w:t>
      </w:r>
      <w:r>
        <w:rPr>
          <w:rFonts w:ascii="Times New Roman" w:eastAsia="Calibri" w:hAnsi="Times New Roman" w:cs="Times New Roman"/>
          <w:sz w:val="24"/>
          <w:szCs w:val="24"/>
        </w:rPr>
        <w:t xml:space="preserve"> </w:t>
      </w:r>
      <w:r w:rsidRPr="001A7E45">
        <w:rPr>
          <w:rFonts w:ascii="Times New Roman" w:eastAsia="Calibri" w:hAnsi="Times New Roman" w:cs="Times New Roman"/>
          <w:sz w:val="24"/>
          <w:szCs w:val="24"/>
        </w:rPr>
        <w:t>s bilo kojom drugom državnom potporom koja se odnosi na iste prihvatljive troškove, bilo da se oni djelomično ili potpuno preklapaju, isključivo ako to zbrajanje ne dovodi do premašivanja najvišeg intenziteta potpore ili iznosa potpore koji je primjenjiv na tu potporu na temelju ovog P</w:t>
      </w:r>
      <w:r>
        <w:rPr>
          <w:rFonts w:ascii="Times New Roman" w:eastAsia="Calibri" w:hAnsi="Times New Roman" w:cs="Times New Roman"/>
          <w:sz w:val="24"/>
          <w:szCs w:val="24"/>
        </w:rPr>
        <w:t>oziva</w:t>
      </w:r>
      <w:r w:rsidRPr="001A7E45">
        <w:rPr>
          <w:rFonts w:ascii="Times New Roman" w:eastAsia="Calibri" w:hAnsi="Times New Roman" w:cs="Times New Roman"/>
          <w:sz w:val="24"/>
          <w:szCs w:val="24"/>
        </w:rPr>
        <w:t xml:space="preserve"> i Uredbe 651/2014</w:t>
      </w:r>
      <w:r>
        <w:rPr>
          <w:rFonts w:ascii="Times New Roman" w:eastAsia="Calibri" w:hAnsi="Times New Roman" w:cs="Times New Roman"/>
          <w:sz w:val="24"/>
          <w:szCs w:val="24"/>
        </w:rPr>
        <w:t>;</w:t>
      </w:r>
    </w:p>
    <w:p w:rsidR="00C25AC6" w:rsidRDefault="00C25AC6" w:rsidP="00C25AC6">
      <w:pPr>
        <w:tabs>
          <w:tab w:val="left" w:pos="284"/>
          <w:tab w:val="left" w:pos="567"/>
          <w:tab w:val="left" w:pos="2310"/>
        </w:tabs>
        <w:spacing w:after="0" w:line="360" w:lineRule="auto"/>
        <w:ind w:left="567"/>
        <w:jc w:val="both"/>
        <w:rPr>
          <w:rFonts w:ascii="Times New Roman" w:eastAsia="Calibri" w:hAnsi="Times New Roman" w:cs="Times New Roman"/>
          <w:sz w:val="24"/>
          <w:szCs w:val="24"/>
        </w:rPr>
      </w:pPr>
      <w:r w:rsidRPr="001A7E45">
        <w:rPr>
          <w:rFonts w:ascii="Times New Roman" w:eastAsia="Calibri" w:hAnsi="Times New Roman" w:cs="Times New Roman"/>
          <w:sz w:val="24"/>
          <w:szCs w:val="24"/>
        </w:rPr>
        <w:t>(c)</w:t>
      </w:r>
      <w:r>
        <w:rPr>
          <w:rFonts w:ascii="Times New Roman" w:eastAsia="Calibri" w:hAnsi="Times New Roman" w:cs="Times New Roman"/>
          <w:sz w:val="24"/>
          <w:szCs w:val="24"/>
        </w:rPr>
        <w:t xml:space="preserve"> </w:t>
      </w:r>
      <w:r w:rsidRPr="001A7E45">
        <w:rPr>
          <w:rFonts w:ascii="Times New Roman" w:eastAsia="Calibri" w:hAnsi="Times New Roman" w:cs="Times New Roman"/>
          <w:sz w:val="24"/>
          <w:szCs w:val="24"/>
        </w:rPr>
        <w:t>s potporom čiji troškovi nisu prihvatljivi troškovi koje je moguće utvrditi, a koji se izuzimaju na temelju članaka 21., 22. i 23. Uredbe 651/2014 do maksimalnog iznosa utvrđenog ovim P</w:t>
      </w:r>
      <w:r>
        <w:rPr>
          <w:rFonts w:ascii="Times New Roman" w:eastAsia="Calibri" w:hAnsi="Times New Roman" w:cs="Times New Roman"/>
          <w:sz w:val="24"/>
          <w:szCs w:val="24"/>
        </w:rPr>
        <w:t>ozivom</w:t>
      </w:r>
      <w:r w:rsidRPr="001A7E45">
        <w:rPr>
          <w:rFonts w:ascii="Times New Roman" w:eastAsia="Calibri" w:hAnsi="Times New Roman" w:cs="Times New Roman"/>
          <w:sz w:val="24"/>
          <w:szCs w:val="24"/>
        </w:rPr>
        <w:t xml:space="preserve"> i Uredbom 651/2014</w:t>
      </w:r>
      <w:r>
        <w:rPr>
          <w:rFonts w:ascii="Times New Roman" w:eastAsia="Calibri" w:hAnsi="Times New Roman" w:cs="Times New Roman"/>
          <w:sz w:val="24"/>
          <w:szCs w:val="24"/>
        </w:rPr>
        <w:t>;</w:t>
      </w:r>
    </w:p>
    <w:p w:rsidR="00C25AC6" w:rsidRDefault="00C25AC6" w:rsidP="00C25AC6">
      <w:pPr>
        <w:tabs>
          <w:tab w:val="left" w:pos="284"/>
          <w:tab w:val="left" w:pos="567"/>
          <w:tab w:val="left" w:pos="2310"/>
        </w:tabs>
        <w:spacing w:after="0" w:line="36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 </w:t>
      </w:r>
      <w:r w:rsidRPr="005214C6">
        <w:rPr>
          <w:rFonts w:ascii="Times New Roman" w:eastAsia="Calibri" w:hAnsi="Times New Roman" w:cs="Times New Roman"/>
          <w:sz w:val="24"/>
          <w:szCs w:val="24"/>
        </w:rPr>
        <w:t>Regionalne potpore zbrajat će se za sva početna ulaganja koja je pokrenuo isti Korisnik (na razini grupe) u razdoblju od tri godine u istoj županiji</w:t>
      </w:r>
      <w:r>
        <w:rPr>
          <w:rFonts w:ascii="Times New Roman" w:eastAsia="Calibri" w:hAnsi="Times New Roman" w:cs="Times New Roman"/>
          <w:sz w:val="24"/>
          <w:szCs w:val="24"/>
        </w:rPr>
        <w:t>.</w:t>
      </w:r>
      <w:r w:rsidRPr="005214C6">
        <w:rPr>
          <w:rFonts w:ascii="Times New Roman" w:eastAsia="Calibri" w:hAnsi="Times New Roman" w:cs="Times New Roman"/>
          <w:sz w:val="24"/>
          <w:szCs w:val="24"/>
        </w:rPr>
        <w:t xml:space="preserve"> Ako je taj pojedinačni projekt ulaganja veliki projekt ulaganja (veći od 50 </w:t>
      </w:r>
      <w:r>
        <w:rPr>
          <w:rFonts w:ascii="Times New Roman" w:eastAsia="Calibri" w:hAnsi="Times New Roman" w:cs="Times New Roman"/>
          <w:sz w:val="24"/>
          <w:szCs w:val="24"/>
        </w:rPr>
        <w:t xml:space="preserve">mil. </w:t>
      </w:r>
      <w:r w:rsidRPr="005214C6">
        <w:rPr>
          <w:rFonts w:ascii="Times New Roman" w:eastAsia="Calibri" w:hAnsi="Times New Roman" w:cs="Times New Roman"/>
          <w:sz w:val="24"/>
          <w:szCs w:val="24"/>
        </w:rPr>
        <w:t>EUR), ukupan iznos potpore za pojedinačni projekt ulaganja ne premašuje prilagođeni iznos potpore za velike projekte ulaganja.</w:t>
      </w:r>
    </w:p>
    <w:p w:rsidR="00C25AC6" w:rsidRPr="00234963" w:rsidRDefault="00C25AC6" w:rsidP="007C5708">
      <w:pPr>
        <w:pStyle w:val="ListParagraph"/>
        <w:numPr>
          <w:ilvl w:val="0"/>
          <w:numId w:val="56"/>
        </w:numPr>
        <w:spacing w:after="0" w:line="360" w:lineRule="auto"/>
        <w:jc w:val="both"/>
        <w:rPr>
          <w:rFonts w:ascii="Times New Roman" w:eastAsia="Calibri" w:hAnsi="Times New Roman" w:cs="Times New Roman"/>
          <w:sz w:val="24"/>
          <w:szCs w:val="24"/>
        </w:rPr>
      </w:pPr>
      <w:r w:rsidRPr="00234963">
        <w:rPr>
          <w:rFonts w:ascii="Times New Roman" w:eastAsia="Calibri" w:hAnsi="Times New Roman" w:cs="Times New Roman"/>
          <w:sz w:val="24"/>
          <w:szCs w:val="24"/>
        </w:rPr>
        <w:t>Državne potpore koje se dodjeljuju na temelju Programa ne zbrajaju se s potporama male vrijednosti (de minimis) u odnosu na iste prihvatljive troškove ako bi njihovo zbrajanje dovelo do toga da određeni intenzitet potpore premaši intenzitete potpore utvrđene ovim Pozivom i u poglavlju III. Uredbe 651/2014.</w:t>
      </w:r>
    </w:p>
    <w:p w:rsidR="00C25AC6" w:rsidRPr="00234963" w:rsidRDefault="00C25AC6" w:rsidP="007C5708">
      <w:pPr>
        <w:pStyle w:val="ListParagraph"/>
        <w:numPr>
          <w:ilvl w:val="0"/>
          <w:numId w:val="56"/>
        </w:numPr>
        <w:spacing w:after="0" w:line="360" w:lineRule="auto"/>
        <w:jc w:val="both"/>
        <w:rPr>
          <w:rFonts w:ascii="Times New Roman" w:eastAsia="Calibri" w:hAnsi="Times New Roman" w:cs="Times New Roman"/>
          <w:sz w:val="24"/>
          <w:szCs w:val="24"/>
        </w:rPr>
      </w:pPr>
      <w:r w:rsidRPr="00234963">
        <w:rPr>
          <w:rFonts w:ascii="Times New Roman" w:eastAsia="Calibri" w:hAnsi="Times New Roman" w:cs="Times New Roman"/>
          <w:sz w:val="24"/>
          <w:szCs w:val="24"/>
        </w:rPr>
        <w:t xml:space="preserve">Odstupajući od stavka 2. točke (b) Uredbe 651/2014, potpore u korist radnika s invaliditetom, kako je utvrđeno u člancima 33. i 34. Uredbe 651/2014, mogu se zbrajati s potporama po ovom Pozivu u odnosu na iste prihvatljive troškove koji premašuju najviši primjenjivi prag na temelju Uredbe 651/2014, pod uvjetom da to </w:t>
      </w:r>
      <w:r w:rsidRPr="00234963">
        <w:rPr>
          <w:rFonts w:ascii="Times New Roman" w:eastAsia="Calibri" w:hAnsi="Times New Roman" w:cs="Times New Roman"/>
          <w:sz w:val="24"/>
          <w:szCs w:val="24"/>
        </w:rPr>
        <w:lastRenderedPageBreak/>
        <w:t>zbrajanje ne dovede do intenziteta potpore koji premašuje 100 % mjerodavnih troškova u svakom razdoblju tijekom kojeg su dotični radnici zaposleni.</w:t>
      </w:r>
    </w:p>
    <w:p w:rsidR="00C25AC6" w:rsidRPr="00234963" w:rsidRDefault="00C25AC6" w:rsidP="007C5708">
      <w:pPr>
        <w:pStyle w:val="ListParagraph"/>
        <w:numPr>
          <w:ilvl w:val="0"/>
          <w:numId w:val="56"/>
        </w:numPr>
        <w:spacing w:after="0" w:line="360" w:lineRule="auto"/>
        <w:jc w:val="both"/>
        <w:rPr>
          <w:rFonts w:ascii="Times New Roman" w:hAnsi="Times New Roman" w:cs="Times New Roman"/>
          <w:sz w:val="24"/>
          <w:szCs w:val="24"/>
        </w:rPr>
      </w:pPr>
      <w:r w:rsidRPr="00234963">
        <w:rPr>
          <w:rFonts w:ascii="Times New Roman" w:hAnsi="Times New Roman" w:cs="Times New Roman"/>
          <w:sz w:val="24"/>
          <w:szCs w:val="24"/>
        </w:rPr>
        <w:t xml:space="preserve">Pri određivanju poštuju li se pragovi prijave iz članka 4. Uredbe 651/2014 i maksimalni intenziteti potpore iz poglavlja III. Uredbe 651/2014, u obzir se uzima ukupni iznos državnih potpora za djelatnost, projekt ili poduzetnika kojima je dodijeljena potpora. </w:t>
      </w:r>
    </w:p>
    <w:p w:rsidR="00C25AC6" w:rsidRPr="00234963" w:rsidRDefault="00C25AC6" w:rsidP="007C5708">
      <w:pPr>
        <w:pStyle w:val="ListParagraph"/>
        <w:numPr>
          <w:ilvl w:val="0"/>
          <w:numId w:val="56"/>
        </w:numPr>
        <w:spacing w:after="0" w:line="360" w:lineRule="auto"/>
        <w:jc w:val="both"/>
        <w:rPr>
          <w:rFonts w:ascii="Times New Roman" w:hAnsi="Times New Roman" w:cs="Times New Roman"/>
          <w:sz w:val="24"/>
          <w:szCs w:val="24"/>
        </w:rPr>
      </w:pPr>
      <w:r w:rsidRPr="00234963">
        <w:rPr>
          <w:rFonts w:ascii="Times New Roman" w:hAnsi="Times New Roman" w:cs="Times New Roman"/>
          <w:sz w:val="24"/>
          <w:szCs w:val="24"/>
        </w:rPr>
        <w:t>Ako se financiranje EU kojim centralno upravljaju institucije, agencije, zajednička poduzeća ili druga tijela EU koja nisu pod izravnom ili neizravnom kontrolom države članice kombinira s državnim potporama, za potrebe određivanja poštuju li se pragovi za prijavu i maksimalni intenziteti potpore ili maksimalni iznosi potpore, u obzir se uzimaju samo državne potpore, pod uvjetom da ukupan iznos javnog financiranja dodijeljen u odnosu na iste prihvatljive troškove ne premašuje najpovoljniju stopu financiranja utvrđenu u primjenjivim propisima zakonodavstva EU.</w:t>
      </w:r>
    </w:p>
    <w:p w:rsidR="00C25AC6" w:rsidRDefault="00C25AC6" w:rsidP="00C25AC6">
      <w:pPr>
        <w:spacing w:after="0" w:line="360" w:lineRule="auto"/>
        <w:jc w:val="both"/>
        <w:rPr>
          <w:rFonts w:ascii="Times New Roman" w:hAnsi="Times New Roman" w:cs="Times New Roman"/>
          <w:b/>
          <w:sz w:val="24"/>
          <w:szCs w:val="24"/>
        </w:rPr>
      </w:pPr>
    </w:p>
    <w:p w:rsidR="00C25AC6" w:rsidRPr="001A7E45" w:rsidRDefault="00C25AC6" w:rsidP="00C25AC6">
      <w:pPr>
        <w:keepNext/>
        <w:keepLines/>
        <w:spacing w:after="0" w:line="360" w:lineRule="auto"/>
        <w:outlineLvl w:val="1"/>
        <w:rPr>
          <w:rFonts w:ascii="Times New Roman" w:hAnsi="Times New Roman" w:cs="Times New Roman"/>
          <w:b/>
          <w:color w:val="4F81BD" w:themeColor="accent1"/>
          <w:sz w:val="24"/>
          <w:szCs w:val="24"/>
        </w:rPr>
      </w:pPr>
      <w:r w:rsidRPr="003132C3">
        <w:rPr>
          <w:rFonts w:ascii="Times New Roman" w:hAnsi="Times New Roman" w:cs="Times New Roman"/>
          <w:b/>
          <w:color w:val="4F81BD" w:themeColor="accent1"/>
          <w:sz w:val="24"/>
          <w:szCs w:val="24"/>
        </w:rPr>
        <w:t>1.</w:t>
      </w:r>
      <w:r>
        <w:rPr>
          <w:rFonts w:ascii="Times New Roman" w:hAnsi="Times New Roman" w:cs="Times New Roman"/>
          <w:b/>
          <w:color w:val="4F81BD" w:themeColor="accent1"/>
          <w:sz w:val="24"/>
          <w:szCs w:val="24"/>
        </w:rPr>
        <w:t>5</w:t>
      </w:r>
      <w:r w:rsidRPr="008A2EA8">
        <w:rPr>
          <w:rFonts w:ascii="Times New Roman" w:hAnsi="Times New Roman" w:cs="Times New Roman"/>
          <w:b/>
          <w:color w:val="4F81BD" w:themeColor="accent1"/>
          <w:sz w:val="24"/>
          <w:szCs w:val="24"/>
        </w:rPr>
        <w:t>.</w:t>
      </w:r>
      <w:r>
        <w:rPr>
          <w:rFonts w:ascii="Times New Roman" w:hAnsi="Times New Roman" w:cs="Times New Roman"/>
          <w:b/>
          <w:color w:val="4F81BD" w:themeColor="accent1"/>
          <w:sz w:val="24"/>
          <w:szCs w:val="24"/>
        </w:rPr>
        <w:t xml:space="preserve"> </w:t>
      </w:r>
      <w:r w:rsidRPr="001A7E45">
        <w:rPr>
          <w:rFonts w:ascii="Times New Roman" w:hAnsi="Times New Roman" w:cs="Times New Roman"/>
          <w:b/>
          <w:color w:val="4F81BD" w:themeColor="accent1"/>
          <w:sz w:val="24"/>
          <w:szCs w:val="24"/>
        </w:rPr>
        <w:t xml:space="preserve">Razdoblje provedbe projekta </w:t>
      </w:r>
    </w:p>
    <w:p w:rsidR="009F30A2" w:rsidRDefault="009F30A2" w:rsidP="00AD1B72">
      <w:pPr>
        <w:spacing w:after="0" w:line="360" w:lineRule="auto"/>
        <w:jc w:val="both"/>
        <w:rPr>
          <w:rFonts w:ascii="Times New Roman" w:hAnsi="Times New Roman" w:cs="Times New Roman"/>
          <w:sz w:val="24"/>
          <w:szCs w:val="24"/>
        </w:rPr>
      </w:pPr>
      <w:r w:rsidRPr="00F243A3">
        <w:rPr>
          <w:rFonts w:ascii="Times New Roman" w:hAnsi="Times New Roman" w:cs="Times New Roman"/>
          <w:sz w:val="24"/>
          <w:szCs w:val="24"/>
        </w:rPr>
        <w:t xml:space="preserve">Razdoblje provedbe </w:t>
      </w:r>
      <w:r>
        <w:rPr>
          <w:rFonts w:ascii="Times New Roman" w:hAnsi="Times New Roman" w:cs="Times New Roman"/>
          <w:sz w:val="24"/>
          <w:szCs w:val="24"/>
        </w:rPr>
        <w:t>p</w:t>
      </w:r>
      <w:r w:rsidRPr="00F243A3">
        <w:rPr>
          <w:rFonts w:ascii="Times New Roman" w:hAnsi="Times New Roman" w:cs="Times New Roman"/>
          <w:sz w:val="24"/>
          <w:szCs w:val="24"/>
        </w:rPr>
        <w:t xml:space="preserve">rojekta je razdoblje od početka obavljanja aktivnosti </w:t>
      </w:r>
      <w:r>
        <w:rPr>
          <w:rFonts w:ascii="Times New Roman" w:hAnsi="Times New Roman" w:cs="Times New Roman"/>
          <w:sz w:val="24"/>
          <w:szCs w:val="24"/>
        </w:rPr>
        <w:t>P</w:t>
      </w:r>
      <w:r w:rsidRPr="00F243A3">
        <w:rPr>
          <w:rFonts w:ascii="Times New Roman" w:hAnsi="Times New Roman" w:cs="Times New Roman"/>
          <w:sz w:val="24"/>
          <w:szCs w:val="24"/>
        </w:rPr>
        <w:t>rojekta, do završetka obavljanja predmetnih aktivnosti</w:t>
      </w:r>
      <w:r>
        <w:rPr>
          <w:rFonts w:ascii="Times New Roman" w:hAnsi="Times New Roman" w:cs="Times New Roman"/>
          <w:sz w:val="24"/>
          <w:szCs w:val="24"/>
        </w:rPr>
        <w:t>.</w:t>
      </w:r>
    </w:p>
    <w:p w:rsidR="009F30A2" w:rsidRDefault="009F30A2" w:rsidP="00AD1B72">
      <w:pPr>
        <w:spacing w:after="0" w:line="360" w:lineRule="auto"/>
        <w:jc w:val="both"/>
        <w:rPr>
          <w:rFonts w:ascii="Times New Roman" w:hAnsi="Times New Roman" w:cs="Times New Roman"/>
          <w:sz w:val="24"/>
          <w:szCs w:val="24"/>
        </w:rPr>
      </w:pPr>
    </w:p>
    <w:p w:rsidR="00AD1B72" w:rsidRPr="00320BF6" w:rsidRDefault="00AD1B72" w:rsidP="00C25A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Razdoblje t</w:t>
      </w:r>
      <w:r w:rsidRPr="004E06AB">
        <w:rPr>
          <w:rFonts w:ascii="Times New Roman" w:hAnsi="Times New Roman" w:cs="Times New Roman"/>
          <w:sz w:val="24"/>
          <w:szCs w:val="24"/>
        </w:rPr>
        <w:t>rajanj</w:t>
      </w:r>
      <w:r>
        <w:rPr>
          <w:rFonts w:ascii="Times New Roman" w:hAnsi="Times New Roman" w:cs="Times New Roman"/>
          <w:sz w:val="24"/>
          <w:szCs w:val="24"/>
        </w:rPr>
        <w:t>a</w:t>
      </w:r>
      <w:r w:rsidRPr="004E06AB">
        <w:rPr>
          <w:rFonts w:ascii="Times New Roman" w:hAnsi="Times New Roman" w:cs="Times New Roman"/>
          <w:sz w:val="24"/>
          <w:szCs w:val="24"/>
        </w:rPr>
        <w:t xml:space="preserve"> provedbe projekta je </w:t>
      </w:r>
      <w:r w:rsidR="00320BF6">
        <w:rPr>
          <w:rFonts w:ascii="Times New Roman" w:hAnsi="Times New Roman" w:cs="Times New Roman"/>
          <w:sz w:val="24"/>
          <w:szCs w:val="24"/>
        </w:rPr>
        <w:t>najviše</w:t>
      </w:r>
      <w:r w:rsidRPr="004E06AB">
        <w:rPr>
          <w:rFonts w:ascii="Times New Roman" w:hAnsi="Times New Roman" w:cs="Times New Roman"/>
          <w:sz w:val="24"/>
          <w:szCs w:val="24"/>
        </w:rPr>
        <w:t xml:space="preserve"> </w:t>
      </w:r>
      <w:r w:rsidR="00320BF6" w:rsidRPr="004E06AB">
        <w:rPr>
          <w:rFonts w:ascii="Times New Roman" w:hAnsi="Times New Roman" w:cs="Times New Roman"/>
          <w:sz w:val="24"/>
          <w:szCs w:val="24"/>
        </w:rPr>
        <w:t>do</w:t>
      </w:r>
      <w:r w:rsidR="00320BF6">
        <w:rPr>
          <w:rFonts w:ascii="Times New Roman" w:hAnsi="Times New Roman" w:cs="Times New Roman"/>
          <w:sz w:val="24"/>
          <w:szCs w:val="24"/>
        </w:rPr>
        <w:t xml:space="preserve"> </w:t>
      </w:r>
      <w:r w:rsidR="00027671">
        <w:rPr>
          <w:rFonts w:ascii="Times New Roman" w:hAnsi="Times New Roman" w:cs="Times New Roman"/>
          <w:sz w:val="24"/>
          <w:szCs w:val="24"/>
        </w:rPr>
        <w:t>48</w:t>
      </w:r>
      <w:r w:rsidRPr="004E06AB">
        <w:rPr>
          <w:rFonts w:ascii="Times New Roman" w:hAnsi="Times New Roman" w:cs="Times New Roman"/>
          <w:sz w:val="24"/>
          <w:szCs w:val="24"/>
        </w:rPr>
        <w:t xml:space="preserve"> mjeseci od dana</w:t>
      </w:r>
      <w:r>
        <w:rPr>
          <w:rFonts w:ascii="Times New Roman" w:hAnsi="Times New Roman" w:cs="Times New Roman"/>
          <w:sz w:val="24"/>
          <w:szCs w:val="24"/>
        </w:rPr>
        <w:t xml:space="preserve"> kada počinje provedba</w:t>
      </w:r>
      <w:r w:rsidR="009F30A2">
        <w:rPr>
          <w:rFonts w:ascii="Times New Roman" w:hAnsi="Times New Roman" w:cs="Times New Roman"/>
          <w:sz w:val="24"/>
          <w:szCs w:val="24"/>
        </w:rPr>
        <w:t xml:space="preserve"> sukladno točci 6.1. ovih Uputa</w:t>
      </w:r>
      <w:r>
        <w:rPr>
          <w:rFonts w:ascii="Times New Roman" w:hAnsi="Times New Roman" w:cs="Times New Roman"/>
          <w:sz w:val="24"/>
          <w:szCs w:val="24"/>
        </w:rPr>
        <w:t xml:space="preserve">, </w:t>
      </w:r>
      <w:r w:rsidR="00320BF6" w:rsidRPr="00320BF6">
        <w:rPr>
          <w:rFonts w:ascii="Times New Roman" w:hAnsi="Times New Roman" w:cs="Times New Roman"/>
          <w:sz w:val="24"/>
          <w:szCs w:val="24"/>
        </w:rPr>
        <w:t xml:space="preserve">odnosno najkasnije 30. lipnja 2023. godine (ovisno što nastupi prije). Provedba projekta mora </w:t>
      </w:r>
      <w:r w:rsidR="005518A4">
        <w:rPr>
          <w:rFonts w:ascii="Times New Roman" w:hAnsi="Times New Roman" w:cs="Times New Roman"/>
          <w:sz w:val="24"/>
          <w:szCs w:val="24"/>
        </w:rPr>
        <w:t xml:space="preserve">započeti </w:t>
      </w:r>
      <w:r w:rsidR="00320BF6" w:rsidRPr="00320BF6">
        <w:rPr>
          <w:rFonts w:ascii="Times New Roman" w:hAnsi="Times New Roman" w:cs="Times New Roman"/>
          <w:sz w:val="24"/>
          <w:szCs w:val="24"/>
        </w:rPr>
        <w:t xml:space="preserve">najkasnije danom stupanja Ugovora </w:t>
      </w:r>
      <w:r w:rsidR="005518A4" w:rsidRPr="005518A4">
        <w:rPr>
          <w:rFonts w:ascii="Times New Roman" w:hAnsi="Times New Roman" w:cs="Times New Roman"/>
          <w:sz w:val="24"/>
          <w:szCs w:val="24"/>
        </w:rPr>
        <w:t>o dodjeli bespovratnih sredstava (u daljnjem tekstu: Ugovor)</w:t>
      </w:r>
      <w:r w:rsidR="005518A4">
        <w:rPr>
          <w:rFonts w:ascii="Times New Roman" w:hAnsi="Times New Roman" w:cs="Times New Roman"/>
          <w:sz w:val="24"/>
          <w:szCs w:val="24"/>
        </w:rPr>
        <w:t xml:space="preserve"> </w:t>
      </w:r>
      <w:r w:rsidR="00320BF6" w:rsidRPr="00320BF6">
        <w:rPr>
          <w:rFonts w:ascii="Times New Roman" w:hAnsi="Times New Roman" w:cs="Times New Roman"/>
          <w:sz w:val="24"/>
          <w:szCs w:val="24"/>
        </w:rPr>
        <w:t>na snagu.</w:t>
      </w:r>
    </w:p>
    <w:p w:rsidR="00320BF6" w:rsidRDefault="00320BF6" w:rsidP="00C25AC6">
      <w:pPr>
        <w:spacing w:after="0" w:line="360" w:lineRule="auto"/>
        <w:jc w:val="both"/>
        <w:rPr>
          <w:rFonts w:ascii="Times New Roman" w:hAnsi="Times New Roman" w:cs="Times New Roman"/>
          <w:sz w:val="24"/>
          <w:szCs w:val="24"/>
        </w:rPr>
      </w:pPr>
    </w:p>
    <w:p w:rsidR="00C25AC6" w:rsidRDefault="00C25AC6" w:rsidP="00C25A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Korisnik</w:t>
      </w:r>
      <w:r w:rsidRPr="001A7E45">
        <w:rPr>
          <w:rFonts w:ascii="Times New Roman" w:hAnsi="Times New Roman" w:cs="Times New Roman"/>
          <w:sz w:val="24"/>
          <w:szCs w:val="24"/>
        </w:rPr>
        <w:t xml:space="preserve"> može izgubiti pravo na bespovratna sredstva, odnosno </w:t>
      </w:r>
      <w:r w:rsidR="00027671">
        <w:rPr>
          <w:rFonts w:ascii="Times New Roman" w:hAnsi="Times New Roman" w:cs="Times New Roman"/>
          <w:sz w:val="24"/>
          <w:szCs w:val="24"/>
        </w:rPr>
        <w:t>PT1</w:t>
      </w:r>
      <w:r w:rsidRPr="001A7E45">
        <w:rPr>
          <w:rFonts w:ascii="Times New Roman" w:hAnsi="Times New Roman" w:cs="Times New Roman"/>
          <w:sz w:val="24"/>
          <w:szCs w:val="24"/>
        </w:rPr>
        <w:t xml:space="preserve"> može s </w:t>
      </w:r>
      <w:r>
        <w:rPr>
          <w:rFonts w:ascii="Times New Roman" w:hAnsi="Times New Roman" w:cs="Times New Roman"/>
          <w:sz w:val="24"/>
          <w:szCs w:val="24"/>
        </w:rPr>
        <w:t>Korisnikom</w:t>
      </w:r>
      <w:r w:rsidRPr="001A7E45">
        <w:rPr>
          <w:rFonts w:ascii="Times New Roman" w:hAnsi="Times New Roman" w:cs="Times New Roman"/>
          <w:sz w:val="24"/>
          <w:szCs w:val="24"/>
        </w:rPr>
        <w:t xml:space="preserve"> raskinuti Ugovor ako </w:t>
      </w:r>
      <w:r>
        <w:rPr>
          <w:rFonts w:ascii="Times New Roman" w:hAnsi="Times New Roman" w:cs="Times New Roman"/>
          <w:sz w:val="24"/>
          <w:szCs w:val="24"/>
        </w:rPr>
        <w:t>K</w:t>
      </w:r>
      <w:r w:rsidRPr="001A7E45">
        <w:rPr>
          <w:rFonts w:ascii="Times New Roman" w:hAnsi="Times New Roman" w:cs="Times New Roman"/>
          <w:sz w:val="24"/>
          <w:szCs w:val="24"/>
        </w:rPr>
        <w:t>orisnik ne započne s projektnim aktivnostima u roku od 3 mjeseca nakon stupanja na snagu Ugovora.</w:t>
      </w:r>
      <w:r w:rsidR="002F2D47">
        <w:rPr>
          <w:rFonts w:ascii="Times New Roman" w:hAnsi="Times New Roman" w:cs="Times New Roman"/>
          <w:sz w:val="24"/>
          <w:szCs w:val="24"/>
        </w:rPr>
        <w:t xml:space="preserve"> </w:t>
      </w:r>
      <w:r w:rsidRPr="001A7E45">
        <w:rPr>
          <w:rFonts w:ascii="Times New Roman" w:hAnsi="Times New Roman" w:cs="Times New Roman"/>
          <w:sz w:val="24"/>
          <w:szCs w:val="24"/>
        </w:rPr>
        <w:t>Razdoblje provedbe projekta bit će jasno definirano u posebnim uvjetima Ugovora.</w:t>
      </w:r>
    </w:p>
    <w:p w:rsidR="00A45BA0" w:rsidRDefault="00A45BA0" w:rsidP="00C25AC6">
      <w:pPr>
        <w:spacing w:after="0" w:line="360" w:lineRule="auto"/>
        <w:jc w:val="both"/>
        <w:rPr>
          <w:rFonts w:ascii="Times New Roman" w:hAnsi="Times New Roman" w:cs="Times New Roman"/>
          <w:sz w:val="24"/>
          <w:szCs w:val="24"/>
        </w:rPr>
      </w:pPr>
    </w:p>
    <w:p w:rsidR="00AD1B72" w:rsidRDefault="00AD1B72" w:rsidP="00EB39D5">
      <w:pPr>
        <w:spacing w:after="0" w:line="360" w:lineRule="auto"/>
        <w:jc w:val="both"/>
        <w:rPr>
          <w:rFonts w:ascii="Times New Roman" w:hAnsi="Times New Roman" w:cs="Times New Roman"/>
          <w:sz w:val="24"/>
          <w:szCs w:val="24"/>
        </w:rPr>
      </w:pPr>
    </w:p>
    <w:p w:rsidR="009F23EB" w:rsidRDefault="009F23EB" w:rsidP="001F4A27">
      <w:pPr>
        <w:pStyle w:val="ListParagraph"/>
        <w:keepNext/>
        <w:keepLines/>
        <w:numPr>
          <w:ilvl w:val="0"/>
          <w:numId w:val="18"/>
        </w:numPr>
        <w:spacing w:after="0" w:line="360" w:lineRule="auto"/>
        <w:outlineLvl w:val="0"/>
        <w:rPr>
          <w:rFonts w:ascii="Times New Roman" w:eastAsia="Calibri" w:hAnsi="Times New Roman" w:cs="Times New Roman"/>
          <w:b/>
          <w:color w:val="365F91"/>
          <w:sz w:val="24"/>
          <w:szCs w:val="24"/>
        </w:rPr>
      </w:pPr>
      <w:bookmarkStart w:id="9" w:name="_Toc413937340"/>
      <w:bookmarkStart w:id="10" w:name="_Toc410305599"/>
      <w:bookmarkStart w:id="11" w:name="_Toc440966560"/>
      <w:r>
        <w:rPr>
          <w:rFonts w:ascii="Times New Roman" w:eastAsia="Calibri" w:hAnsi="Times New Roman" w:cs="Times New Roman"/>
          <w:b/>
          <w:color w:val="365F91"/>
          <w:sz w:val="24"/>
          <w:szCs w:val="24"/>
        </w:rPr>
        <w:lastRenderedPageBreak/>
        <w:t xml:space="preserve">ZAHTJEVI ZA </w:t>
      </w:r>
      <w:r w:rsidR="000D7BF3">
        <w:rPr>
          <w:rFonts w:ascii="Times New Roman" w:eastAsia="Calibri" w:hAnsi="Times New Roman" w:cs="Times New Roman"/>
          <w:b/>
          <w:color w:val="365F91"/>
          <w:sz w:val="24"/>
          <w:szCs w:val="24"/>
        </w:rPr>
        <w:t>PRIJAVITELJ</w:t>
      </w:r>
      <w:r>
        <w:rPr>
          <w:rFonts w:ascii="Times New Roman" w:eastAsia="Calibri" w:hAnsi="Times New Roman" w:cs="Times New Roman"/>
          <w:b/>
          <w:color w:val="365F91"/>
          <w:sz w:val="24"/>
          <w:szCs w:val="24"/>
        </w:rPr>
        <w:t>E</w:t>
      </w:r>
    </w:p>
    <w:p w:rsidR="009F23EB" w:rsidRDefault="009F23EB" w:rsidP="009F23EB">
      <w:pPr>
        <w:pStyle w:val="ListParagraph"/>
        <w:keepNext/>
        <w:keepLines/>
        <w:spacing w:after="0" w:line="360" w:lineRule="auto"/>
        <w:ind w:left="1065"/>
        <w:outlineLvl w:val="0"/>
        <w:rPr>
          <w:rFonts w:ascii="Times New Roman" w:eastAsia="Calibri" w:hAnsi="Times New Roman" w:cs="Times New Roman"/>
          <w:b/>
          <w:color w:val="365F91"/>
          <w:sz w:val="24"/>
          <w:szCs w:val="24"/>
        </w:rPr>
      </w:pPr>
    </w:p>
    <w:p w:rsidR="009F23EB" w:rsidRPr="00A95D94" w:rsidRDefault="009F23EB" w:rsidP="00A95D94">
      <w:pPr>
        <w:keepNext/>
        <w:keepLines/>
        <w:spacing w:after="0" w:line="360" w:lineRule="auto"/>
        <w:outlineLvl w:val="1"/>
        <w:rPr>
          <w:rFonts w:ascii="Times New Roman" w:hAnsi="Times New Roman" w:cs="Times New Roman"/>
          <w:b/>
          <w:color w:val="4F81BD" w:themeColor="accent1"/>
          <w:sz w:val="24"/>
          <w:szCs w:val="24"/>
        </w:rPr>
      </w:pPr>
      <w:r w:rsidRPr="00A95D94">
        <w:rPr>
          <w:rFonts w:ascii="Times New Roman" w:hAnsi="Times New Roman" w:cs="Times New Roman"/>
          <w:b/>
          <w:color w:val="4F81BD" w:themeColor="accent1"/>
          <w:sz w:val="24"/>
          <w:szCs w:val="24"/>
        </w:rPr>
        <w:t xml:space="preserve">2.1. Prihvatljivost </w:t>
      </w:r>
      <w:r w:rsidR="000D7BF3">
        <w:rPr>
          <w:rFonts w:ascii="Times New Roman" w:hAnsi="Times New Roman" w:cs="Times New Roman"/>
          <w:b/>
          <w:color w:val="4F81BD" w:themeColor="accent1"/>
          <w:sz w:val="24"/>
          <w:szCs w:val="24"/>
        </w:rPr>
        <w:t>prijavitelj</w:t>
      </w:r>
      <w:r w:rsidRPr="00A95D94">
        <w:rPr>
          <w:rFonts w:ascii="Times New Roman" w:hAnsi="Times New Roman" w:cs="Times New Roman"/>
          <w:b/>
          <w:color w:val="4F81BD" w:themeColor="accent1"/>
          <w:sz w:val="24"/>
          <w:szCs w:val="24"/>
        </w:rPr>
        <w:t xml:space="preserve">a </w:t>
      </w:r>
    </w:p>
    <w:p w:rsidR="009F23EB" w:rsidRPr="00CF348E" w:rsidRDefault="000D7BF3" w:rsidP="009F23EB">
      <w:pPr>
        <w:keepNext/>
        <w:keepLines/>
        <w:spacing w:after="0" w:line="360" w:lineRule="auto"/>
        <w:jc w:val="both"/>
        <w:outlineLvl w:val="1"/>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Prijavitelj</w:t>
      </w:r>
      <w:r w:rsidR="009F23EB" w:rsidRPr="00CF348E">
        <w:rPr>
          <w:rFonts w:ascii="Times New Roman" w:eastAsia="Calibri" w:hAnsi="Times New Roman" w:cs="Times New Roman"/>
          <w:sz w:val="24"/>
          <w:szCs w:val="24"/>
          <w:u w:val="single"/>
        </w:rPr>
        <w:t xml:space="preserve"> (potencijalni Korisnik, ako je primjenjivo i </w:t>
      </w:r>
      <w:r w:rsidR="000B3D62">
        <w:rPr>
          <w:rFonts w:ascii="Times New Roman" w:eastAsia="Calibri" w:hAnsi="Times New Roman" w:cs="Times New Roman"/>
          <w:sz w:val="24"/>
          <w:szCs w:val="24"/>
          <w:u w:val="single"/>
        </w:rPr>
        <w:t>p</w:t>
      </w:r>
      <w:r w:rsidR="009F23EB" w:rsidRPr="00CF348E">
        <w:rPr>
          <w:rFonts w:ascii="Times New Roman" w:eastAsia="Calibri" w:hAnsi="Times New Roman" w:cs="Times New Roman"/>
          <w:sz w:val="24"/>
          <w:szCs w:val="24"/>
          <w:u w:val="single"/>
        </w:rPr>
        <w:t>artner) je prihvatljiv (po obliku pravne ili fizičke osobnosti i po drugim zahtjevima predmetnog postupka dodjele)</w:t>
      </w:r>
      <w:r w:rsidR="00040480">
        <w:rPr>
          <w:rFonts w:ascii="Times New Roman" w:eastAsia="Calibri" w:hAnsi="Times New Roman" w:cs="Times New Roman"/>
          <w:sz w:val="24"/>
          <w:szCs w:val="24"/>
          <w:u w:val="single"/>
        </w:rPr>
        <w:t xml:space="preserve"> ako:</w:t>
      </w:r>
      <w:r w:rsidR="009F23EB" w:rsidRPr="00CF348E">
        <w:rPr>
          <w:rFonts w:ascii="Times New Roman" w:eastAsia="Calibri" w:hAnsi="Times New Roman" w:cs="Times New Roman"/>
          <w:sz w:val="24"/>
          <w:szCs w:val="24"/>
          <w:u w:val="single"/>
        </w:rPr>
        <w:t xml:space="preserve"> </w:t>
      </w:r>
    </w:p>
    <w:p w:rsidR="009F23EB" w:rsidRDefault="009F23EB" w:rsidP="007C5708">
      <w:pPr>
        <w:numPr>
          <w:ilvl w:val="0"/>
          <w:numId w:val="47"/>
        </w:numPr>
        <w:spacing w:after="0" w:line="360" w:lineRule="auto"/>
        <w:contextualSpacing/>
        <w:jc w:val="both"/>
        <w:rPr>
          <w:rFonts w:ascii="Times New Roman" w:eastAsia="Calibri" w:hAnsi="Times New Roman" w:cs="Times New Roman"/>
          <w:sz w:val="24"/>
          <w:szCs w:val="24"/>
        </w:rPr>
      </w:pPr>
      <w:r w:rsidRPr="00D86DBF">
        <w:rPr>
          <w:rFonts w:ascii="Times New Roman" w:eastAsia="Calibri" w:hAnsi="Times New Roman" w:cs="Times New Roman"/>
          <w:sz w:val="24"/>
          <w:szCs w:val="24"/>
        </w:rPr>
        <w:t>je mikro, mali, srednji ili veliki poduzetnik. Pod kategorijom mikro, mali i srednji poduzetnik podrazumijeva se poduzetnik sukladno Prilogu I. Uredbe 651/2014</w:t>
      </w:r>
      <w:r w:rsidR="0034655C">
        <w:rPr>
          <w:rFonts w:ascii="Times New Roman" w:eastAsia="Calibri" w:hAnsi="Times New Roman" w:cs="Times New Roman"/>
          <w:sz w:val="24"/>
          <w:szCs w:val="24"/>
        </w:rPr>
        <w:t>.</w:t>
      </w:r>
      <w:r w:rsidRPr="00D86DBF">
        <w:rPr>
          <w:rFonts w:ascii="Times New Roman" w:eastAsia="Calibri" w:hAnsi="Times New Roman" w:cs="Times New Roman"/>
          <w:sz w:val="24"/>
          <w:szCs w:val="24"/>
        </w:rPr>
        <w:t xml:space="preserve"> Pod kategorijom veliki poduzetnik, podrazumijeva se poduzetnik koji ne ispunjava kriterije utvrđene u Prilogu I. Uredbe 651/2014</w:t>
      </w:r>
      <w:r w:rsidR="00C474AC">
        <w:rPr>
          <w:rFonts w:ascii="Times New Roman" w:eastAsia="Calibri" w:hAnsi="Times New Roman" w:cs="Times New Roman"/>
          <w:sz w:val="24"/>
          <w:szCs w:val="24"/>
        </w:rPr>
        <w:t>.</w:t>
      </w:r>
    </w:p>
    <w:p w:rsidR="009F23EB" w:rsidRPr="00E108DD" w:rsidRDefault="009F23EB" w:rsidP="009F23EB">
      <w:pPr>
        <w:spacing w:after="0" w:line="360" w:lineRule="auto"/>
        <w:ind w:left="1434"/>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9F23EB" w:rsidRPr="00A95D94" w:rsidRDefault="009F23EB" w:rsidP="00A95D94">
      <w:pPr>
        <w:keepNext/>
        <w:keepLines/>
        <w:spacing w:after="0" w:line="360" w:lineRule="auto"/>
        <w:outlineLvl w:val="1"/>
        <w:rPr>
          <w:rFonts w:ascii="Times New Roman" w:hAnsi="Times New Roman" w:cs="Times New Roman"/>
          <w:b/>
          <w:color w:val="4F81BD" w:themeColor="accent1"/>
          <w:sz w:val="24"/>
          <w:szCs w:val="24"/>
        </w:rPr>
      </w:pPr>
      <w:r w:rsidRPr="00A95D94">
        <w:rPr>
          <w:rFonts w:ascii="Times New Roman" w:hAnsi="Times New Roman" w:cs="Times New Roman"/>
          <w:b/>
          <w:color w:val="4F81BD" w:themeColor="accent1"/>
          <w:sz w:val="24"/>
          <w:szCs w:val="24"/>
        </w:rPr>
        <w:t>2.2</w:t>
      </w:r>
      <w:r w:rsidR="00C474AC" w:rsidRPr="00A95D94">
        <w:rPr>
          <w:rFonts w:ascii="Times New Roman" w:hAnsi="Times New Roman" w:cs="Times New Roman"/>
          <w:b/>
          <w:color w:val="4F81BD" w:themeColor="accent1"/>
          <w:sz w:val="24"/>
          <w:szCs w:val="24"/>
        </w:rPr>
        <w:t>.</w:t>
      </w:r>
      <w:r w:rsidRPr="00A95D94">
        <w:rPr>
          <w:rFonts w:ascii="Times New Roman" w:hAnsi="Times New Roman" w:cs="Times New Roman"/>
          <w:b/>
          <w:color w:val="4F81BD" w:themeColor="accent1"/>
          <w:sz w:val="24"/>
          <w:szCs w:val="24"/>
        </w:rPr>
        <w:t xml:space="preserve">  Partneri i prihvatljivost partnera </w:t>
      </w:r>
    </w:p>
    <w:p w:rsidR="009F23EB" w:rsidRPr="00CF348E" w:rsidRDefault="001B4A13" w:rsidP="009F23EB">
      <w:pPr>
        <w:keepNext/>
        <w:keepLines/>
        <w:spacing w:after="0" w:line="360" w:lineRule="auto"/>
        <w:outlineLvl w:val="1"/>
        <w:rPr>
          <w:rFonts w:ascii="Times New Roman" w:eastAsia="Calibri" w:hAnsi="Times New Roman" w:cs="Times New Roman"/>
          <w:i/>
          <w:sz w:val="24"/>
          <w:szCs w:val="24"/>
        </w:rPr>
      </w:pPr>
      <w:r>
        <w:rPr>
          <w:rFonts w:ascii="Times New Roman" w:eastAsia="Calibri" w:hAnsi="Times New Roman" w:cs="Times New Roman"/>
          <w:i/>
          <w:sz w:val="24"/>
          <w:szCs w:val="24"/>
        </w:rPr>
        <w:t xml:space="preserve">Prihvatljivi </w:t>
      </w:r>
      <w:r w:rsidR="000B3D62">
        <w:rPr>
          <w:rFonts w:ascii="Times New Roman" w:eastAsia="Calibri" w:hAnsi="Times New Roman" w:cs="Times New Roman"/>
          <w:i/>
          <w:sz w:val="24"/>
          <w:szCs w:val="24"/>
        </w:rPr>
        <w:t>p</w:t>
      </w:r>
      <w:r>
        <w:rPr>
          <w:rFonts w:ascii="Times New Roman" w:eastAsia="Calibri" w:hAnsi="Times New Roman" w:cs="Times New Roman"/>
          <w:i/>
          <w:sz w:val="24"/>
          <w:szCs w:val="24"/>
        </w:rPr>
        <w:t>artneri:</w:t>
      </w:r>
      <w:r w:rsidR="009F23EB" w:rsidRPr="00CF348E">
        <w:rPr>
          <w:rFonts w:ascii="Times New Roman" w:eastAsia="Calibri" w:hAnsi="Times New Roman" w:cs="Times New Roman"/>
          <w:i/>
          <w:sz w:val="24"/>
          <w:szCs w:val="24"/>
        </w:rPr>
        <w:t xml:space="preserve"> </w:t>
      </w:r>
    </w:p>
    <w:p w:rsidR="009F23EB" w:rsidRPr="00B10044" w:rsidRDefault="009F23EB" w:rsidP="007C5708">
      <w:pPr>
        <w:pStyle w:val="ListParagraph"/>
        <w:numPr>
          <w:ilvl w:val="0"/>
          <w:numId w:val="49"/>
        </w:numPr>
        <w:spacing w:after="0" w:line="360" w:lineRule="auto"/>
        <w:ind w:left="714" w:hanging="357"/>
        <w:jc w:val="both"/>
        <w:rPr>
          <w:rFonts w:ascii="Times New Roman" w:eastAsia="Calibri" w:hAnsi="Times New Roman" w:cs="Times New Roman"/>
          <w:sz w:val="24"/>
          <w:szCs w:val="24"/>
        </w:rPr>
      </w:pPr>
      <w:r w:rsidRPr="00B10044">
        <w:rPr>
          <w:rFonts w:ascii="Times New Roman" w:eastAsia="Calibri" w:hAnsi="Times New Roman" w:cs="Times New Roman"/>
          <w:sz w:val="24"/>
          <w:szCs w:val="24"/>
        </w:rPr>
        <w:t>su poduzetnici i/ili organizacije za istraživanje i širenje znanja koj</w:t>
      </w:r>
      <w:r>
        <w:rPr>
          <w:rFonts w:ascii="Times New Roman" w:eastAsia="Calibri" w:hAnsi="Times New Roman" w:cs="Times New Roman"/>
          <w:sz w:val="24"/>
          <w:szCs w:val="24"/>
        </w:rPr>
        <w:t>i</w:t>
      </w:r>
      <w:r w:rsidRPr="00B10044">
        <w:rPr>
          <w:rFonts w:ascii="Times New Roman" w:eastAsia="Calibri" w:hAnsi="Times New Roman" w:cs="Times New Roman"/>
          <w:sz w:val="24"/>
          <w:szCs w:val="24"/>
        </w:rPr>
        <w:t xml:space="preserve"> doprinose svojim znanjem, resursima i istraživačkim kapacitetima u provedbi projekata istraživanja i razvoja. Partnerstvo se dokazuje Sporazumom o partnerstvu </w:t>
      </w:r>
      <w:r w:rsidR="001B4A13">
        <w:rPr>
          <w:rFonts w:ascii="Times New Roman" w:eastAsia="Calibri" w:hAnsi="Times New Roman" w:cs="Times New Roman"/>
          <w:sz w:val="24"/>
          <w:szCs w:val="24"/>
        </w:rPr>
        <w:t>(</w:t>
      </w:r>
      <w:r w:rsidR="001B4A13" w:rsidRPr="001B4A13">
        <w:rPr>
          <w:rFonts w:ascii="Times New Roman" w:eastAsia="Calibri" w:hAnsi="Times New Roman" w:cs="Times New Roman"/>
          <w:i/>
          <w:sz w:val="24"/>
          <w:szCs w:val="24"/>
        </w:rPr>
        <w:t>prema Obrascu 3.</w:t>
      </w:r>
      <w:r w:rsidRPr="001B4A13">
        <w:rPr>
          <w:rFonts w:ascii="Times New Roman" w:eastAsia="Calibri" w:hAnsi="Times New Roman" w:cs="Times New Roman"/>
          <w:i/>
          <w:sz w:val="24"/>
          <w:szCs w:val="24"/>
        </w:rPr>
        <w:t>)</w:t>
      </w:r>
      <w:r>
        <w:rPr>
          <w:rFonts w:ascii="Times New Roman" w:eastAsia="Calibri" w:hAnsi="Times New Roman" w:cs="Times New Roman"/>
          <w:sz w:val="24"/>
          <w:szCs w:val="24"/>
        </w:rPr>
        <w:t xml:space="preserve"> </w:t>
      </w:r>
      <w:r w:rsidR="000D7BF3">
        <w:rPr>
          <w:rFonts w:ascii="Times New Roman" w:eastAsia="Calibri" w:hAnsi="Times New Roman" w:cs="Times New Roman"/>
          <w:sz w:val="24"/>
          <w:szCs w:val="24"/>
        </w:rPr>
        <w:t>prijavitelj</w:t>
      </w:r>
      <w:r w:rsidRPr="00B10044">
        <w:rPr>
          <w:rFonts w:ascii="Times New Roman" w:eastAsia="Calibri" w:hAnsi="Times New Roman" w:cs="Times New Roman"/>
          <w:sz w:val="24"/>
          <w:szCs w:val="24"/>
        </w:rPr>
        <w:t xml:space="preserve">a (potencijalnog Korisnika) i </w:t>
      </w:r>
      <w:r w:rsidR="000B3D62">
        <w:rPr>
          <w:rFonts w:ascii="Times New Roman" w:eastAsia="Calibri" w:hAnsi="Times New Roman" w:cs="Times New Roman"/>
          <w:sz w:val="24"/>
          <w:szCs w:val="24"/>
        </w:rPr>
        <w:t>p</w:t>
      </w:r>
      <w:r w:rsidRPr="00B10044">
        <w:rPr>
          <w:rFonts w:ascii="Times New Roman" w:eastAsia="Calibri" w:hAnsi="Times New Roman" w:cs="Times New Roman"/>
          <w:sz w:val="24"/>
          <w:szCs w:val="24"/>
        </w:rPr>
        <w:t xml:space="preserve">artnera. </w:t>
      </w:r>
    </w:p>
    <w:p w:rsidR="009F23EB" w:rsidRPr="00B10044" w:rsidRDefault="009F23EB" w:rsidP="007C5708">
      <w:pPr>
        <w:numPr>
          <w:ilvl w:val="0"/>
          <w:numId w:val="49"/>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su oni koji</w:t>
      </w:r>
      <w:r w:rsidR="0004048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uz </w:t>
      </w:r>
      <w:r w:rsidR="000D7BF3">
        <w:rPr>
          <w:rFonts w:ascii="Times New Roman" w:eastAsia="Calibri" w:hAnsi="Times New Roman" w:cs="Times New Roman"/>
          <w:color w:val="000000"/>
          <w:sz w:val="24"/>
          <w:szCs w:val="24"/>
        </w:rPr>
        <w:t>prijavitelj</w:t>
      </w:r>
      <w:r>
        <w:rPr>
          <w:rFonts w:ascii="Times New Roman" w:eastAsia="Calibri" w:hAnsi="Times New Roman" w:cs="Times New Roman"/>
          <w:color w:val="000000"/>
          <w:sz w:val="24"/>
          <w:szCs w:val="24"/>
        </w:rPr>
        <w:t>a</w:t>
      </w:r>
      <w:r w:rsidR="0004048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D86DBF">
        <w:rPr>
          <w:rFonts w:ascii="Times New Roman" w:eastAsia="Calibri" w:hAnsi="Times New Roman" w:cs="Times New Roman"/>
          <w:color w:val="000000"/>
          <w:sz w:val="24"/>
          <w:szCs w:val="24"/>
        </w:rPr>
        <w:t xml:space="preserve">doprinose svojim </w:t>
      </w:r>
      <w:r>
        <w:rPr>
          <w:rFonts w:ascii="Times New Roman" w:eastAsia="Calibri" w:hAnsi="Times New Roman" w:cs="Times New Roman"/>
          <w:color w:val="000000"/>
          <w:sz w:val="24"/>
          <w:szCs w:val="24"/>
        </w:rPr>
        <w:t>stručnim, financijskim, iskustvenim i administrativnim ka</w:t>
      </w:r>
      <w:r w:rsidRPr="00D86DBF">
        <w:rPr>
          <w:rFonts w:ascii="Times New Roman" w:eastAsia="Calibri" w:hAnsi="Times New Roman" w:cs="Times New Roman"/>
          <w:color w:val="000000"/>
          <w:sz w:val="24"/>
          <w:szCs w:val="24"/>
        </w:rPr>
        <w:t xml:space="preserve">pacitetima </w:t>
      </w:r>
      <w:r>
        <w:rPr>
          <w:rFonts w:ascii="Times New Roman" w:eastAsia="Calibri" w:hAnsi="Times New Roman" w:cs="Times New Roman"/>
          <w:color w:val="000000"/>
          <w:sz w:val="24"/>
          <w:szCs w:val="24"/>
        </w:rPr>
        <w:t>za</w:t>
      </w:r>
      <w:r w:rsidRPr="00D86DBF">
        <w:rPr>
          <w:rFonts w:ascii="Times New Roman" w:eastAsia="Calibri" w:hAnsi="Times New Roman" w:cs="Times New Roman"/>
          <w:color w:val="000000"/>
          <w:sz w:val="24"/>
          <w:szCs w:val="24"/>
        </w:rPr>
        <w:t xml:space="preserve"> provedb</w:t>
      </w:r>
      <w:r>
        <w:rPr>
          <w:rFonts w:ascii="Times New Roman" w:eastAsia="Calibri" w:hAnsi="Times New Roman" w:cs="Times New Roman"/>
          <w:color w:val="000000"/>
          <w:sz w:val="24"/>
          <w:szCs w:val="24"/>
        </w:rPr>
        <w:t>u, što dokazuju dokumentacijom priloženom uz prijavni obrazac</w:t>
      </w:r>
      <w:r w:rsidR="001B4A13">
        <w:rPr>
          <w:rFonts w:ascii="Times New Roman" w:eastAsia="Calibri" w:hAnsi="Times New Roman" w:cs="Times New Roman"/>
          <w:color w:val="000000"/>
          <w:sz w:val="24"/>
          <w:szCs w:val="24"/>
        </w:rPr>
        <w:t xml:space="preserve"> i koji nisu isključeni jednim </w:t>
      </w:r>
      <w:r>
        <w:rPr>
          <w:rFonts w:ascii="Times New Roman" w:eastAsia="Calibri" w:hAnsi="Times New Roman" w:cs="Times New Roman"/>
          <w:color w:val="000000"/>
          <w:sz w:val="24"/>
          <w:szCs w:val="24"/>
        </w:rPr>
        <w:t>od kriterij</w:t>
      </w:r>
      <w:r w:rsidR="001B4A13">
        <w:rPr>
          <w:rFonts w:ascii="Times New Roman" w:eastAsia="Calibri" w:hAnsi="Times New Roman" w:cs="Times New Roman"/>
          <w:color w:val="000000"/>
          <w:sz w:val="24"/>
          <w:szCs w:val="24"/>
        </w:rPr>
        <w:t>a za</w:t>
      </w:r>
      <w:r w:rsidRPr="00D86DBF">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 xml:space="preserve">isključenje </w:t>
      </w:r>
      <w:r w:rsidR="000D7BF3">
        <w:rPr>
          <w:rFonts w:ascii="Times New Roman" w:eastAsia="Calibri" w:hAnsi="Times New Roman" w:cs="Times New Roman"/>
          <w:sz w:val="24"/>
          <w:szCs w:val="24"/>
        </w:rPr>
        <w:t>prijavitelj</w:t>
      </w:r>
      <w:r>
        <w:rPr>
          <w:rFonts w:ascii="Times New Roman" w:eastAsia="Calibri" w:hAnsi="Times New Roman" w:cs="Times New Roman"/>
          <w:sz w:val="24"/>
          <w:szCs w:val="24"/>
        </w:rPr>
        <w:t>a</w:t>
      </w:r>
      <w:r w:rsidRPr="00B10044">
        <w:rPr>
          <w:rFonts w:ascii="Times New Roman" w:eastAsia="Calibri" w:hAnsi="Times New Roman" w:cs="Times New Roman"/>
          <w:sz w:val="24"/>
          <w:szCs w:val="24"/>
        </w:rPr>
        <w:t xml:space="preserve">, što </w:t>
      </w:r>
      <w:r w:rsidRPr="00555F20">
        <w:rPr>
          <w:rFonts w:ascii="Times New Roman" w:eastAsia="Calibri" w:hAnsi="Times New Roman" w:cs="Times New Roman"/>
          <w:i/>
          <w:sz w:val="24"/>
          <w:szCs w:val="24"/>
        </w:rPr>
        <w:t xml:space="preserve">dokazuju dokumentacijom </w:t>
      </w:r>
      <w:r w:rsidR="001B4A13" w:rsidRPr="00555F20">
        <w:rPr>
          <w:rFonts w:ascii="Times New Roman" w:eastAsia="Calibri" w:hAnsi="Times New Roman" w:cs="Times New Roman"/>
          <w:i/>
          <w:sz w:val="24"/>
          <w:szCs w:val="24"/>
        </w:rPr>
        <w:t>navedenom pod točkom 8</w:t>
      </w:r>
      <w:r w:rsidRPr="00555F20">
        <w:rPr>
          <w:rFonts w:ascii="Times New Roman" w:eastAsia="Calibri" w:hAnsi="Times New Roman" w:cs="Times New Roman"/>
          <w:i/>
          <w:sz w:val="24"/>
          <w:szCs w:val="24"/>
        </w:rPr>
        <w:t>. ovih Uputa</w:t>
      </w:r>
      <w:r w:rsidRPr="00B10044">
        <w:rPr>
          <w:rFonts w:ascii="Times New Roman" w:eastAsia="Calibri" w:hAnsi="Times New Roman" w:cs="Times New Roman"/>
          <w:sz w:val="24"/>
          <w:szCs w:val="24"/>
        </w:rPr>
        <w:t xml:space="preserve">. </w:t>
      </w:r>
    </w:p>
    <w:p w:rsidR="009F23EB" w:rsidRDefault="009F23EB" w:rsidP="007C5708">
      <w:pPr>
        <w:keepNext/>
        <w:keepLines/>
        <w:numPr>
          <w:ilvl w:val="0"/>
          <w:numId w:val="49"/>
        </w:numPr>
        <w:spacing w:after="0" w:line="360" w:lineRule="auto"/>
        <w:contextualSpacing/>
        <w:jc w:val="both"/>
        <w:outlineLvl w:val="1"/>
        <w:rPr>
          <w:rFonts w:ascii="Times New Roman" w:eastAsia="Calibri" w:hAnsi="Times New Roman" w:cs="Times New Roman"/>
          <w:sz w:val="24"/>
          <w:szCs w:val="24"/>
        </w:rPr>
      </w:pPr>
      <w:r w:rsidRPr="00D86DBF">
        <w:rPr>
          <w:rFonts w:ascii="Times New Roman" w:eastAsia="Calibri" w:hAnsi="Times New Roman" w:cs="Times New Roman"/>
          <w:sz w:val="24"/>
          <w:szCs w:val="24"/>
        </w:rPr>
        <w:t>je i onaj koji nema sjedište, odnosno poslovnu jedinicu ili podružnicu u R</w:t>
      </w:r>
      <w:r>
        <w:rPr>
          <w:rFonts w:ascii="Times New Roman" w:eastAsia="Calibri" w:hAnsi="Times New Roman" w:cs="Times New Roman"/>
          <w:sz w:val="24"/>
          <w:szCs w:val="24"/>
        </w:rPr>
        <w:t>H</w:t>
      </w:r>
      <w:r w:rsidRPr="00D86DBF">
        <w:rPr>
          <w:rFonts w:ascii="Times New Roman" w:eastAsia="Calibri" w:hAnsi="Times New Roman" w:cs="Times New Roman"/>
          <w:sz w:val="24"/>
          <w:szCs w:val="24"/>
        </w:rPr>
        <w:t>, a sudjeluje u projektu sa najviše do 15% prihvatljivih troškova projekta. U okviru projekta može sudje</w:t>
      </w:r>
      <w:r w:rsidR="001017B0">
        <w:rPr>
          <w:rFonts w:ascii="Times New Roman" w:eastAsia="Calibri" w:hAnsi="Times New Roman" w:cs="Times New Roman"/>
          <w:sz w:val="24"/>
          <w:szCs w:val="24"/>
        </w:rPr>
        <w:t xml:space="preserve">lovati samo jedan takav </w:t>
      </w:r>
      <w:r w:rsidR="000B3D62">
        <w:rPr>
          <w:rFonts w:ascii="Times New Roman" w:eastAsia="Calibri" w:hAnsi="Times New Roman" w:cs="Times New Roman"/>
          <w:sz w:val="24"/>
          <w:szCs w:val="24"/>
        </w:rPr>
        <w:t>p</w:t>
      </w:r>
      <w:r w:rsidR="001017B0">
        <w:rPr>
          <w:rFonts w:ascii="Times New Roman" w:eastAsia="Calibri" w:hAnsi="Times New Roman" w:cs="Times New Roman"/>
          <w:sz w:val="24"/>
          <w:szCs w:val="24"/>
        </w:rPr>
        <w:t>artner</w:t>
      </w:r>
      <w:r w:rsidR="00827A19">
        <w:rPr>
          <w:rFonts w:ascii="Times New Roman" w:eastAsia="Calibri" w:hAnsi="Times New Roman" w:cs="Times New Roman"/>
          <w:sz w:val="24"/>
          <w:szCs w:val="24"/>
        </w:rPr>
        <w:t xml:space="preserve">. </w:t>
      </w:r>
      <w:r w:rsidR="000D7BF3">
        <w:rPr>
          <w:rFonts w:ascii="Times New Roman" w:eastAsia="Calibri" w:hAnsi="Times New Roman" w:cs="Times New Roman"/>
          <w:sz w:val="24"/>
          <w:szCs w:val="24"/>
        </w:rPr>
        <w:t>prijavitelj</w:t>
      </w:r>
      <w:r w:rsidR="00A95D94">
        <w:rPr>
          <w:rFonts w:ascii="Times New Roman" w:eastAsia="Calibri" w:hAnsi="Times New Roman" w:cs="Times New Roman"/>
          <w:sz w:val="24"/>
          <w:szCs w:val="24"/>
        </w:rPr>
        <w:t xml:space="preserve"> </w:t>
      </w:r>
      <w:r w:rsidR="009B14EA">
        <w:rPr>
          <w:rFonts w:ascii="Times New Roman" w:eastAsia="Calibri" w:hAnsi="Times New Roman" w:cs="Times New Roman"/>
          <w:sz w:val="24"/>
          <w:szCs w:val="24"/>
        </w:rPr>
        <w:t xml:space="preserve">je u navedenom slučaju </w:t>
      </w:r>
      <w:r w:rsidR="00F332FE">
        <w:rPr>
          <w:rFonts w:ascii="Times New Roman" w:eastAsia="Calibri" w:hAnsi="Times New Roman" w:cs="Times New Roman"/>
          <w:sz w:val="24"/>
          <w:szCs w:val="24"/>
        </w:rPr>
        <w:t>dužan opisati razloge zašto je nužan strani partner</w:t>
      </w:r>
      <w:r w:rsidR="009B14EA">
        <w:rPr>
          <w:rFonts w:ascii="Times New Roman" w:eastAsia="Calibri" w:hAnsi="Times New Roman" w:cs="Times New Roman"/>
          <w:sz w:val="24"/>
          <w:szCs w:val="24"/>
        </w:rPr>
        <w:t>. N</w:t>
      </w:r>
      <w:r w:rsidR="00F332FE">
        <w:rPr>
          <w:rFonts w:ascii="Times New Roman" w:eastAsia="Calibri" w:hAnsi="Times New Roman" w:cs="Times New Roman"/>
          <w:sz w:val="24"/>
          <w:szCs w:val="24"/>
        </w:rPr>
        <w:t>avedeno se opisuje u Obrascu 2</w:t>
      </w:r>
      <w:r w:rsidR="000D68E4">
        <w:rPr>
          <w:rFonts w:ascii="Times New Roman" w:eastAsia="Calibri" w:hAnsi="Times New Roman" w:cs="Times New Roman"/>
          <w:sz w:val="24"/>
          <w:szCs w:val="24"/>
        </w:rPr>
        <w:t xml:space="preserve">. </w:t>
      </w:r>
      <w:r w:rsidR="00F332FE">
        <w:rPr>
          <w:rFonts w:ascii="Times New Roman" w:eastAsia="Calibri" w:hAnsi="Times New Roman" w:cs="Times New Roman"/>
          <w:sz w:val="24"/>
          <w:szCs w:val="24"/>
        </w:rPr>
        <w:t>- Prijavni obrazac B</w:t>
      </w:r>
      <w:r w:rsidR="001017B0">
        <w:rPr>
          <w:rFonts w:ascii="Times New Roman" w:eastAsia="Calibri" w:hAnsi="Times New Roman" w:cs="Times New Roman"/>
          <w:sz w:val="24"/>
          <w:szCs w:val="24"/>
        </w:rPr>
        <w:t>.</w:t>
      </w:r>
    </w:p>
    <w:p w:rsidR="004E672B" w:rsidRPr="00C474AC" w:rsidRDefault="004E672B" w:rsidP="001017B0">
      <w:pPr>
        <w:keepNext/>
        <w:keepLines/>
        <w:spacing w:after="0" w:line="360" w:lineRule="auto"/>
        <w:contextualSpacing/>
        <w:jc w:val="both"/>
        <w:outlineLvl w:val="1"/>
        <w:rPr>
          <w:rFonts w:ascii="Times New Roman" w:eastAsia="Calibri" w:hAnsi="Times New Roman" w:cs="Times New Roman"/>
          <w:b/>
          <w:sz w:val="24"/>
          <w:szCs w:val="24"/>
        </w:rPr>
      </w:pPr>
    </w:p>
    <w:p w:rsidR="009F23EB" w:rsidRPr="004E672B" w:rsidRDefault="004E672B" w:rsidP="004E672B">
      <w:pPr>
        <w:keepNext/>
        <w:keepLines/>
        <w:spacing w:after="0" w:line="360" w:lineRule="auto"/>
        <w:outlineLvl w:val="1"/>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 xml:space="preserve">2.3 </w:t>
      </w:r>
      <w:r w:rsidR="00C474AC" w:rsidRPr="004E672B">
        <w:rPr>
          <w:rFonts w:ascii="Times New Roman" w:hAnsi="Times New Roman" w:cs="Times New Roman"/>
          <w:b/>
          <w:color w:val="4F81BD" w:themeColor="accent1"/>
          <w:sz w:val="24"/>
          <w:szCs w:val="24"/>
        </w:rPr>
        <w:t xml:space="preserve"> </w:t>
      </w:r>
      <w:r w:rsidR="009F23EB" w:rsidRPr="004E672B">
        <w:rPr>
          <w:rFonts w:ascii="Times New Roman" w:hAnsi="Times New Roman" w:cs="Times New Roman"/>
          <w:b/>
          <w:color w:val="4F81BD" w:themeColor="accent1"/>
          <w:sz w:val="24"/>
          <w:szCs w:val="24"/>
        </w:rPr>
        <w:t xml:space="preserve">Broj projektnih prijedloga i potpora po </w:t>
      </w:r>
      <w:r w:rsidR="000D7BF3">
        <w:rPr>
          <w:rFonts w:ascii="Times New Roman" w:hAnsi="Times New Roman" w:cs="Times New Roman"/>
          <w:b/>
          <w:color w:val="4F81BD" w:themeColor="accent1"/>
          <w:sz w:val="24"/>
          <w:szCs w:val="24"/>
        </w:rPr>
        <w:t>prijavitelj</w:t>
      </w:r>
      <w:r w:rsidR="009F23EB" w:rsidRPr="004E672B">
        <w:rPr>
          <w:rFonts w:ascii="Times New Roman" w:hAnsi="Times New Roman" w:cs="Times New Roman"/>
          <w:b/>
          <w:color w:val="4F81BD" w:themeColor="accent1"/>
          <w:sz w:val="24"/>
          <w:szCs w:val="24"/>
        </w:rPr>
        <w:t>u</w:t>
      </w:r>
    </w:p>
    <w:p w:rsidR="009F23EB" w:rsidRDefault="00ED5A29" w:rsidP="00ED5A29">
      <w:pPr>
        <w:autoSpaceDE w:val="0"/>
        <w:autoSpaceDN w:val="0"/>
        <w:adjustRightInd w:val="0"/>
        <w:spacing w:after="0" w:line="360" w:lineRule="auto"/>
        <w:jc w:val="both"/>
        <w:rPr>
          <w:rFonts w:ascii="Times New Roman" w:eastAsia="Calibri" w:hAnsi="Times New Roman" w:cs="Times New Roman"/>
          <w:bCs/>
          <w:i/>
          <w:sz w:val="24"/>
          <w:szCs w:val="24"/>
        </w:rPr>
      </w:pPr>
      <w:r>
        <w:rPr>
          <w:rFonts w:ascii="Times New Roman" w:eastAsia="Calibri" w:hAnsi="Times New Roman" w:cs="Times New Roman"/>
          <w:bCs/>
          <w:sz w:val="24"/>
          <w:szCs w:val="24"/>
        </w:rPr>
        <w:t>P</w:t>
      </w:r>
      <w:r w:rsidR="000D7BF3">
        <w:rPr>
          <w:rFonts w:ascii="Times New Roman" w:eastAsia="Calibri" w:hAnsi="Times New Roman" w:cs="Times New Roman"/>
          <w:bCs/>
          <w:sz w:val="24"/>
          <w:szCs w:val="24"/>
        </w:rPr>
        <w:t>rijavitelj</w:t>
      </w:r>
      <w:r w:rsidR="009F23EB" w:rsidRPr="004E672B">
        <w:rPr>
          <w:rFonts w:ascii="Times New Roman" w:eastAsia="Calibri" w:hAnsi="Times New Roman" w:cs="Times New Roman"/>
          <w:bCs/>
          <w:sz w:val="24"/>
          <w:szCs w:val="24"/>
        </w:rPr>
        <w:t xml:space="preserve"> može prijaviti više projektnih prijedloga po ovom Pozivu. Broj pojedinih potpora koje mogu biti dodijeljene jednom </w:t>
      </w:r>
      <w:r w:rsidR="000D7BF3">
        <w:rPr>
          <w:rFonts w:ascii="Times New Roman" w:eastAsia="Calibri" w:hAnsi="Times New Roman" w:cs="Times New Roman"/>
          <w:bCs/>
          <w:sz w:val="24"/>
          <w:szCs w:val="24"/>
        </w:rPr>
        <w:t>prijavitelj</w:t>
      </w:r>
      <w:r w:rsidR="009F23EB" w:rsidRPr="004E672B">
        <w:rPr>
          <w:rFonts w:ascii="Times New Roman" w:eastAsia="Calibri" w:hAnsi="Times New Roman" w:cs="Times New Roman"/>
          <w:bCs/>
          <w:sz w:val="24"/>
          <w:szCs w:val="24"/>
        </w:rPr>
        <w:t>u nije ograničen</w:t>
      </w:r>
      <w:r w:rsidR="009F23EB" w:rsidRPr="009F23EB">
        <w:rPr>
          <w:rFonts w:ascii="Times New Roman" w:eastAsia="Calibri" w:hAnsi="Times New Roman" w:cs="Times New Roman"/>
          <w:bCs/>
          <w:i/>
          <w:sz w:val="24"/>
          <w:szCs w:val="24"/>
        </w:rPr>
        <w:t>.</w:t>
      </w:r>
    </w:p>
    <w:p w:rsidR="00A45BA0" w:rsidRDefault="00A45BA0" w:rsidP="009F23EB">
      <w:pPr>
        <w:autoSpaceDE w:val="0"/>
        <w:autoSpaceDN w:val="0"/>
        <w:adjustRightInd w:val="0"/>
        <w:spacing w:after="0" w:line="360" w:lineRule="auto"/>
        <w:jc w:val="both"/>
        <w:rPr>
          <w:rFonts w:ascii="Times New Roman" w:eastAsia="Calibri" w:hAnsi="Times New Roman" w:cs="Times New Roman"/>
          <w:bCs/>
          <w:i/>
          <w:sz w:val="24"/>
          <w:szCs w:val="24"/>
        </w:rPr>
      </w:pPr>
    </w:p>
    <w:p w:rsidR="00E46193" w:rsidRDefault="00E46193" w:rsidP="009F23EB">
      <w:pPr>
        <w:autoSpaceDE w:val="0"/>
        <w:autoSpaceDN w:val="0"/>
        <w:adjustRightInd w:val="0"/>
        <w:spacing w:after="0" w:line="360" w:lineRule="auto"/>
        <w:jc w:val="both"/>
        <w:rPr>
          <w:rFonts w:ascii="Times New Roman" w:eastAsia="Calibri" w:hAnsi="Times New Roman" w:cs="Times New Roman"/>
          <w:bCs/>
          <w:i/>
          <w:sz w:val="24"/>
          <w:szCs w:val="24"/>
        </w:rPr>
      </w:pPr>
    </w:p>
    <w:p w:rsidR="00E46193" w:rsidRDefault="00E46193" w:rsidP="009F23EB">
      <w:pPr>
        <w:autoSpaceDE w:val="0"/>
        <w:autoSpaceDN w:val="0"/>
        <w:adjustRightInd w:val="0"/>
        <w:spacing w:after="0" w:line="360" w:lineRule="auto"/>
        <w:jc w:val="both"/>
        <w:rPr>
          <w:rFonts w:ascii="Times New Roman" w:eastAsia="Calibri" w:hAnsi="Times New Roman" w:cs="Times New Roman"/>
          <w:bCs/>
          <w:i/>
          <w:sz w:val="24"/>
          <w:szCs w:val="24"/>
        </w:rPr>
      </w:pPr>
    </w:p>
    <w:p w:rsidR="00E46193" w:rsidRPr="009F23EB" w:rsidRDefault="00E46193" w:rsidP="009F23EB">
      <w:pPr>
        <w:autoSpaceDE w:val="0"/>
        <w:autoSpaceDN w:val="0"/>
        <w:adjustRightInd w:val="0"/>
        <w:spacing w:after="0" w:line="360" w:lineRule="auto"/>
        <w:jc w:val="both"/>
        <w:rPr>
          <w:rFonts w:ascii="Times New Roman" w:eastAsia="Calibri" w:hAnsi="Times New Roman" w:cs="Times New Roman"/>
          <w:bCs/>
          <w:i/>
          <w:sz w:val="24"/>
          <w:szCs w:val="24"/>
        </w:rPr>
      </w:pPr>
    </w:p>
    <w:p w:rsidR="009F23EB" w:rsidRPr="004E672B" w:rsidRDefault="009F23EB" w:rsidP="004E672B">
      <w:pPr>
        <w:keepNext/>
        <w:keepLines/>
        <w:spacing w:after="0" w:line="360" w:lineRule="auto"/>
        <w:outlineLvl w:val="1"/>
        <w:rPr>
          <w:rFonts w:ascii="Times New Roman" w:hAnsi="Times New Roman" w:cs="Times New Roman"/>
          <w:b/>
          <w:color w:val="4F81BD" w:themeColor="accent1"/>
          <w:sz w:val="24"/>
          <w:szCs w:val="24"/>
        </w:rPr>
      </w:pPr>
      <w:r w:rsidRPr="004E672B">
        <w:rPr>
          <w:rFonts w:ascii="Times New Roman" w:hAnsi="Times New Roman" w:cs="Times New Roman"/>
          <w:b/>
          <w:color w:val="4F81BD" w:themeColor="accent1"/>
          <w:sz w:val="24"/>
          <w:szCs w:val="24"/>
        </w:rPr>
        <w:lastRenderedPageBreak/>
        <w:t xml:space="preserve">2.4. Kriteriji za isključenje </w:t>
      </w:r>
      <w:r w:rsidR="000D7BF3">
        <w:rPr>
          <w:rFonts w:ascii="Times New Roman" w:hAnsi="Times New Roman" w:cs="Times New Roman"/>
          <w:b/>
          <w:color w:val="4F81BD" w:themeColor="accent1"/>
          <w:sz w:val="24"/>
          <w:szCs w:val="24"/>
        </w:rPr>
        <w:t>prijavitelj</w:t>
      </w:r>
      <w:r w:rsidRPr="004E672B">
        <w:rPr>
          <w:rFonts w:ascii="Times New Roman" w:hAnsi="Times New Roman" w:cs="Times New Roman"/>
          <w:b/>
          <w:color w:val="4F81BD" w:themeColor="accent1"/>
          <w:sz w:val="24"/>
          <w:szCs w:val="24"/>
        </w:rPr>
        <w:t>a (potencijalnog K</w:t>
      </w:r>
      <w:r w:rsidR="00C233DD">
        <w:rPr>
          <w:rFonts w:ascii="Times New Roman" w:hAnsi="Times New Roman" w:cs="Times New Roman"/>
          <w:b/>
          <w:color w:val="4F81BD" w:themeColor="accent1"/>
          <w:sz w:val="24"/>
          <w:szCs w:val="24"/>
        </w:rPr>
        <w:t>orisnika) i ako je primjenjivo p</w:t>
      </w:r>
      <w:r w:rsidRPr="004E672B">
        <w:rPr>
          <w:rFonts w:ascii="Times New Roman" w:hAnsi="Times New Roman" w:cs="Times New Roman"/>
          <w:b/>
          <w:color w:val="4F81BD" w:themeColor="accent1"/>
          <w:sz w:val="24"/>
          <w:szCs w:val="24"/>
        </w:rPr>
        <w:t>artnera</w:t>
      </w:r>
    </w:p>
    <w:p w:rsidR="009F23EB" w:rsidRPr="002C113A" w:rsidRDefault="009F23EB" w:rsidP="009F23EB">
      <w:pPr>
        <w:spacing w:after="0" w:line="360" w:lineRule="auto"/>
        <w:rPr>
          <w:rFonts w:ascii="Times New Roman" w:eastAsia="Calibri" w:hAnsi="Times New Roman" w:cs="Times New Roman"/>
          <w:sz w:val="24"/>
          <w:szCs w:val="24"/>
        </w:rPr>
      </w:pPr>
      <w:r w:rsidRPr="002C113A">
        <w:rPr>
          <w:rFonts w:ascii="Times New Roman" w:eastAsia="Calibri" w:hAnsi="Times New Roman" w:cs="Times New Roman"/>
          <w:sz w:val="24"/>
          <w:szCs w:val="24"/>
        </w:rPr>
        <w:t xml:space="preserve">U okviru ovog Poziva potpora se </w:t>
      </w:r>
      <w:r w:rsidRPr="002C113A">
        <w:rPr>
          <w:rFonts w:ascii="Times New Roman" w:eastAsia="Calibri" w:hAnsi="Times New Roman" w:cs="Times New Roman"/>
          <w:b/>
          <w:sz w:val="24"/>
          <w:szCs w:val="24"/>
          <w:u w:val="single"/>
        </w:rPr>
        <w:t>ne može</w:t>
      </w:r>
      <w:r w:rsidRPr="002C113A">
        <w:rPr>
          <w:rFonts w:ascii="Times New Roman" w:eastAsia="Calibri" w:hAnsi="Times New Roman" w:cs="Times New Roman"/>
          <w:sz w:val="24"/>
          <w:szCs w:val="24"/>
        </w:rPr>
        <w:t xml:space="preserve"> dodijeliti:</w:t>
      </w:r>
    </w:p>
    <w:p w:rsidR="009F23EB" w:rsidRDefault="009F23EB" w:rsidP="007C5708">
      <w:pPr>
        <w:numPr>
          <w:ilvl w:val="0"/>
          <w:numId w:val="46"/>
        </w:numPr>
        <w:spacing w:after="0" w:line="360" w:lineRule="auto"/>
        <w:jc w:val="both"/>
        <w:rPr>
          <w:rFonts w:ascii="Times New Roman" w:eastAsia="Calibri" w:hAnsi="Times New Roman" w:cs="Times New Roman"/>
          <w:sz w:val="24"/>
          <w:szCs w:val="24"/>
        </w:rPr>
      </w:pPr>
      <w:r w:rsidRPr="00935183">
        <w:rPr>
          <w:rFonts w:ascii="Times New Roman" w:eastAsia="Calibri" w:hAnsi="Times New Roman" w:cs="Times New Roman"/>
          <w:sz w:val="24"/>
          <w:szCs w:val="24"/>
        </w:rPr>
        <w:t xml:space="preserve">Poduzetnicima od kojih je, kako je navedeno u članku 1., točka 4.a) Uredbe 651/2014, temeljem prethodne odluke Komisije kojom se potpora proglašava protuzakonitom i nespojivom s unutarnjim tržištem, zatražen povrat sredstava; </w:t>
      </w:r>
    </w:p>
    <w:p w:rsidR="009F23EB" w:rsidRDefault="009F23EB" w:rsidP="007C5708">
      <w:pPr>
        <w:numPr>
          <w:ilvl w:val="0"/>
          <w:numId w:val="46"/>
        </w:numPr>
        <w:spacing w:after="0" w:line="360" w:lineRule="auto"/>
        <w:jc w:val="both"/>
        <w:rPr>
          <w:rFonts w:ascii="Times New Roman" w:eastAsia="Calibri" w:hAnsi="Times New Roman" w:cs="Times New Roman"/>
          <w:sz w:val="24"/>
          <w:szCs w:val="24"/>
        </w:rPr>
      </w:pPr>
      <w:r w:rsidRPr="00935183">
        <w:rPr>
          <w:rFonts w:ascii="Times New Roman" w:eastAsia="Calibri" w:hAnsi="Times New Roman" w:cs="Times New Roman"/>
          <w:sz w:val="24"/>
          <w:szCs w:val="24"/>
        </w:rPr>
        <w:t>Poduzetnicima u teškoćama kako je definirano u članku 2., točki 18. Uredbe 651/2014</w:t>
      </w:r>
      <w:r w:rsidR="007D237E">
        <w:rPr>
          <w:rStyle w:val="FootnoteReference"/>
          <w:rFonts w:ascii="Times New Roman" w:eastAsia="Calibri" w:hAnsi="Times New Roman"/>
          <w:sz w:val="24"/>
          <w:szCs w:val="24"/>
        </w:rPr>
        <w:footnoteReference w:id="22"/>
      </w:r>
      <w:r w:rsidRPr="00935183">
        <w:rPr>
          <w:rFonts w:ascii="Times New Roman" w:eastAsia="Calibri" w:hAnsi="Times New Roman" w:cs="Times New Roman"/>
          <w:sz w:val="24"/>
          <w:szCs w:val="24"/>
        </w:rPr>
        <w:t xml:space="preserve"> i članku 6. točke 3., Programa; </w:t>
      </w:r>
    </w:p>
    <w:p w:rsidR="009F23EB" w:rsidRDefault="009F23EB" w:rsidP="007C5708">
      <w:pPr>
        <w:numPr>
          <w:ilvl w:val="0"/>
          <w:numId w:val="46"/>
        </w:numPr>
        <w:spacing w:after="0" w:line="360" w:lineRule="auto"/>
        <w:jc w:val="both"/>
        <w:rPr>
          <w:rFonts w:ascii="Times New Roman" w:eastAsia="Calibri" w:hAnsi="Times New Roman" w:cs="Times New Roman"/>
          <w:sz w:val="24"/>
          <w:szCs w:val="24"/>
        </w:rPr>
      </w:pPr>
      <w:r w:rsidRPr="00935183">
        <w:rPr>
          <w:rFonts w:ascii="Times New Roman" w:eastAsia="Calibri" w:hAnsi="Times New Roman" w:cs="Times New Roman"/>
          <w:sz w:val="24"/>
          <w:szCs w:val="24"/>
        </w:rPr>
        <w:t xml:space="preserve">Poduzetnicima koji su u postupku predstečajne nagodbe, sukladno Zakonu o financijskom poslovanju i predstečajnoj nagodbi (NN 108/12, 144/12, 81/13, 112/13, 71/15, 78/15); </w:t>
      </w:r>
    </w:p>
    <w:p w:rsidR="009F23EB" w:rsidRDefault="009F23EB" w:rsidP="007C5708">
      <w:pPr>
        <w:numPr>
          <w:ilvl w:val="0"/>
          <w:numId w:val="46"/>
        </w:numPr>
        <w:spacing w:after="0" w:line="360" w:lineRule="auto"/>
        <w:jc w:val="both"/>
        <w:rPr>
          <w:rFonts w:ascii="Times New Roman" w:eastAsia="Calibri" w:hAnsi="Times New Roman" w:cs="Times New Roman"/>
          <w:sz w:val="24"/>
          <w:szCs w:val="24"/>
        </w:rPr>
      </w:pPr>
      <w:r w:rsidRPr="00935183">
        <w:rPr>
          <w:rFonts w:ascii="Times New Roman" w:eastAsia="Calibri" w:hAnsi="Times New Roman" w:cs="Times New Roman"/>
          <w:sz w:val="24"/>
          <w:szCs w:val="24"/>
        </w:rPr>
        <w:t xml:space="preserve">Poduzetnicima koji su u postupku stečaja ili likvidacije </w:t>
      </w:r>
      <w:r w:rsidR="001A02AE">
        <w:rPr>
          <w:rFonts w:ascii="Times New Roman" w:eastAsia="Calibri" w:hAnsi="Times New Roman" w:cs="Times New Roman"/>
          <w:sz w:val="24"/>
          <w:szCs w:val="24"/>
        </w:rPr>
        <w:t>s</w:t>
      </w:r>
      <w:r w:rsidRPr="00935183">
        <w:rPr>
          <w:rFonts w:ascii="Times New Roman" w:eastAsia="Calibri" w:hAnsi="Times New Roman" w:cs="Times New Roman"/>
          <w:sz w:val="24"/>
          <w:szCs w:val="24"/>
        </w:rPr>
        <w:t xml:space="preserve">ukladno odredbama Stečajnog zakona (NN 44/96, 29/99, 129/00, 123/03, 82/06, 116/10, 25/12, 133/12, 45/13, 71/15); </w:t>
      </w:r>
    </w:p>
    <w:p w:rsidR="009F23EB" w:rsidRDefault="009F23EB" w:rsidP="007C5708">
      <w:pPr>
        <w:numPr>
          <w:ilvl w:val="0"/>
          <w:numId w:val="46"/>
        </w:numPr>
        <w:spacing w:after="0" w:line="360" w:lineRule="auto"/>
        <w:jc w:val="both"/>
        <w:rPr>
          <w:rFonts w:ascii="Times New Roman" w:eastAsia="Calibri" w:hAnsi="Times New Roman" w:cs="Times New Roman"/>
          <w:sz w:val="24"/>
          <w:szCs w:val="24"/>
        </w:rPr>
      </w:pPr>
      <w:r w:rsidRPr="00935183">
        <w:rPr>
          <w:rFonts w:ascii="Times New Roman" w:eastAsia="Calibri" w:hAnsi="Times New Roman" w:cs="Times New Roman"/>
          <w:sz w:val="24"/>
          <w:szCs w:val="24"/>
        </w:rPr>
        <w:t xml:space="preserve">Ako se radi o </w:t>
      </w:r>
      <w:r w:rsidR="000D7BF3">
        <w:rPr>
          <w:rFonts w:ascii="Times New Roman" w:eastAsia="Calibri" w:hAnsi="Times New Roman" w:cs="Times New Roman"/>
          <w:sz w:val="24"/>
          <w:szCs w:val="24"/>
        </w:rPr>
        <w:t>prijavitelj</w:t>
      </w:r>
      <w:r w:rsidRPr="00935183">
        <w:rPr>
          <w:rFonts w:ascii="Times New Roman" w:eastAsia="Calibri" w:hAnsi="Times New Roman" w:cs="Times New Roman"/>
          <w:sz w:val="24"/>
          <w:szCs w:val="24"/>
        </w:rPr>
        <w:t xml:space="preserve">u, poduzetniku koji nema poslovni nastan u </w:t>
      </w:r>
      <w:r>
        <w:rPr>
          <w:rFonts w:ascii="Times New Roman" w:eastAsia="Calibri" w:hAnsi="Times New Roman" w:cs="Times New Roman"/>
          <w:sz w:val="24"/>
          <w:szCs w:val="24"/>
        </w:rPr>
        <w:t>RH</w:t>
      </w:r>
      <w:r w:rsidRPr="00935183">
        <w:rPr>
          <w:rFonts w:ascii="Times New Roman" w:eastAsia="Calibri" w:hAnsi="Times New Roman" w:cs="Times New Roman"/>
          <w:sz w:val="24"/>
          <w:szCs w:val="24"/>
        </w:rPr>
        <w:t>, odnosno poslovnu jedinicu ili po</w:t>
      </w:r>
      <w:r>
        <w:rPr>
          <w:rFonts w:ascii="Times New Roman" w:eastAsia="Calibri" w:hAnsi="Times New Roman" w:cs="Times New Roman"/>
          <w:sz w:val="24"/>
          <w:szCs w:val="24"/>
        </w:rPr>
        <w:t>družnicu u RH</w:t>
      </w:r>
      <w:r w:rsidR="001A02AE">
        <w:rPr>
          <w:rFonts w:ascii="Times New Roman" w:eastAsia="Calibri" w:hAnsi="Times New Roman" w:cs="Times New Roman"/>
          <w:sz w:val="24"/>
          <w:szCs w:val="24"/>
        </w:rPr>
        <w:t>, osim u slučaju stranog partnera koji sudjeluje</w:t>
      </w:r>
      <w:r w:rsidR="001A02AE" w:rsidRPr="00AA0481">
        <w:rPr>
          <w:rFonts w:ascii="Times New Roman" w:eastAsia="Calibri" w:hAnsi="Times New Roman" w:cs="Times New Roman"/>
          <w:sz w:val="24"/>
          <w:szCs w:val="24"/>
        </w:rPr>
        <w:t xml:space="preserve"> </w:t>
      </w:r>
      <w:r w:rsidR="005D3737">
        <w:rPr>
          <w:rFonts w:ascii="Times New Roman" w:eastAsia="Calibri" w:hAnsi="Times New Roman" w:cs="Times New Roman"/>
          <w:sz w:val="24"/>
          <w:szCs w:val="24"/>
        </w:rPr>
        <w:t xml:space="preserve">u </w:t>
      </w:r>
      <w:r w:rsidR="001A02AE" w:rsidRPr="00AA0481">
        <w:rPr>
          <w:rFonts w:ascii="Times New Roman" w:eastAsia="Calibri" w:hAnsi="Times New Roman" w:cs="Times New Roman"/>
          <w:sz w:val="24"/>
          <w:szCs w:val="24"/>
        </w:rPr>
        <w:t>projektu sa najviše do 15% prihvatljivih troškova projekta</w:t>
      </w:r>
      <w:r>
        <w:rPr>
          <w:rFonts w:ascii="Times New Roman" w:eastAsia="Calibri" w:hAnsi="Times New Roman" w:cs="Times New Roman"/>
          <w:sz w:val="24"/>
          <w:szCs w:val="24"/>
        </w:rPr>
        <w:t>;</w:t>
      </w:r>
    </w:p>
    <w:p w:rsidR="009F23EB" w:rsidRDefault="009F23EB" w:rsidP="007C5708">
      <w:pPr>
        <w:numPr>
          <w:ilvl w:val="0"/>
          <w:numId w:val="46"/>
        </w:numPr>
        <w:spacing w:after="0" w:line="360" w:lineRule="auto"/>
        <w:jc w:val="both"/>
        <w:rPr>
          <w:rFonts w:ascii="Times New Roman" w:eastAsia="Calibri" w:hAnsi="Times New Roman" w:cs="Times New Roman"/>
          <w:sz w:val="24"/>
          <w:szCs w:val="24"/>
        </w:rPr>
      </w:pPr>
      <w:r w:rsidRPr="00935183">
        <w:rPr>
          <w:rFonts w:ascii="Times New Roman" w:eastAsia="Calibri" w:hAnsi="Times New Roman" w:cs="Times New Roman"/>
          <w:sz w:val="24"/>
          <w:szCs w:val="24"/>
        </w:rPr>
        <w:t xml:space="preserve">Poduzetnicima koji nisu ispunili obveze vezane uz plaćanje dospjelih poreznih obveza i obveza za mirovinsko i zdravstveno osiguranje u skladu sa zakonskim odredbama u </w:t>
      </w:r>
      <w:r>
        <w:rPr>
          <w:rFonts w:ascii="Times New Roman" w:eastAsia="Calibri" w:hAnsi="Times New Roman" w:cs="Times New Roman"/>
          <w:sz w:val="24"/>
          <w:szCs w:val="24"/>
        </w:rPr>
        <w:t>RH</w:t>
      </w:r>
      <w:r w:rsidR="00C233DD">
        <w:rPr>
          <w:rFonts w:ascii="Times New Roman" w:eastAsia="Calibri" w:hAnsi="Times New Roman" w:cs="Times New Roman"/>
          <w:sz w:val="24"/>
          <w:szCs w:val="24"/>
        </w:rPr>
        <w:t>, odnosno u slučaju p</w:t>
      </w:r>
      <w:r w:rsidRPr="00935183">
        <w:rPr>
          <w:rFonts w:ascii="Times New Roman" w:eastAsia="Calibri" w:hAnsi="Times New Roman" w:cs="Times New Roman"/>
          <w:sz w:val="24"/>
          <w:szCs w:val="24"/>
        </w:rPr>
        <w:t xml:space="preserve">artnera koji nema poslovni nastan u </w:t>
      </w:r>
      <w:r>
        <w:rPr>
          <w:rFonts w:ascii="Times New Roman" w:eastAsia="Calibri" w:hAnsi="Times New Roman" w:cs="Times New Roman"/>
          <w:sz w:val="24"/>
          <w:szCs w:val="24"/>
        </w:rPr>
        <w:t>RH</w:t>
      </w:r>
      <w:r w:rsidRPr="00935183">
        <w:rPr>
          <w:rFonts w:ascii="Times New Roman" w:eastAsia="Calibri" w:hAnsi="Times New Roman" w:cs="Times New Roman"/>
          <w:sz w:val="24"/>
          <w:szCs w:val="24"/>
        </w:rPr>
        <w:t xml:space="preserve">, odnosno poslovnu jedinicu ili podružnicu u </w:t>
      </w:r>
      <w:r>
        <w:rPr>
          <w:rFonts w:ascii="Times New Roman" w:eastAsia="Calibri" w:hAnsi="Times New Roman" w:cs="Times New Roman"/>
          <w:sz w:val="24"/>
          <w:szCs w:val="24"/>
        </w:rPr>
        <w:t>RH</w:t>
      </w:r>
      <w:r w:rsidRPr="00935183">
        <w:rPr>
          <w:rFonts w:ascii="Times New Roman" w:eastAsia="Calibri" w:hAnsi="Times New Roman" w:cs="Times New Roman"/>
          <w:sz w:val="24"/>
          <w:szCs w:val="24"/>
        </w:rPr>
        <w:t xml:space="preserve">, u skladu sa zakonskim odredbama zemlje u kojoj su osnovani; </w:t>
      </w:r>
    </w:p>
    <w:p w:rsidR="009F23EB" w:rsidRDefault="009F23EB" w:rsidP="007C5708">
      <w:pPr>
        <w:numPr>
          <w:ilvl w:val="0"/>
          <w:numId w:val="46"/>
        </w:numPr>
        <w:spacing w:after="0" w:line="360" w:lineRule="auto"/>
        <w:jc w:val="both"/>
        <w:rPr>
          <w:rFonts w:ascii="Times New Roman" w:eastAsia="Calibri" w:hAnsi="Times New Roman" w:cs="Times New Roman"/>
          <w:sz w:val="24"/>
          <w:szCs w:val="24"/>
        </w:rPr>
      </w:pPr>
      <w:r w:rsidRPr="00935183">
        <w:rPr>
          <w:rFonts w:ascii="Times New Roman" w:eastAsia="Calibri" w:hAnsi="Times New Roman" w:cs="Times New Roman"/>
          <w:sz w:val="24"/>
          <w:szCs w:val="24"/>
        </w:rPr>
        <w:t xml:space="preserve">Poduzetnicima koji nemaju podmirene sve obveze prema svojim zaposlenicima po bilo kojoj osnovi; </w:t>
      </w:r>
    </w:p>
    <w:p w:rsidR="009F23EB" w:rsidRDefault="009F23EB" w:rsidP="007C5708">
      <w:pPr>
        <w:numPr>
          <w:ilvl w:val="0"/>
          <w:numId w:val="46"/>
        </w:numPr>
        <w:spacing w:after="0" w:line="360" w:lineRule="auto"/>
        <w:jc w:val="both"/>
        <w:rPr>
          <w:rFonts w:ascii="Times New Roman" w:eastAsia="Calibri" w:hAnsi="Times New Roman" w:cs="Times New Roman"/>
          <w:sz w:val="24"/>
          <w:szCs w:val="24"/>
        </w:rPr>
      </w:pPr>
      <w:r w:rsidRPr="00935183">
        <w:rPr>
          <w:rFonts w:ascii="Times New Roman" w:eastAsia="Calibri" w:hAnsi="Times New Roman" w:cs="Times New Roman"/>
          <w:sz w:val="24"/>
          <w:szCs w:val="24"/>
        </w:rPr>
        <w:t xml:space="preserve">U slučajevima u kojima je protiv </w:t>
      </w:r>
      <w:r w:rsidR="000D7BF3">
        <w:rPr>
          <w:rFonts w:ascii="Times New Roman" w:eastAsia="Calibri" w:hAnsi="Times New Roman" w:cs="Times New Roman"/>
          <w:sz w:val="24"/>
          <w:szCs w:val="24"/>
        </w:rPr>
        <w:t>prijavitelj</w:t>
      </w:r>
      <w:r w:rsidRPr="00935183">
        <w:rPr>
          <w:rFonts w:ascii="Times New Roman" w:eastAsia="Calibri" w:hAnsi="Times New Roman" w:cs="Times New Roman"/>
          <w:sz w:val="24"/>
          <w:szCs w:val="24"/>
        </w:rPr>
        <w:t>a/</w:t>
      </w:r>
      <w:r w:rsidR="003E4F24">
        <w:rPr>
          <w:rFonts w:ascii="Times New Roman" w:eastAsia="Calibri" w:hAnsi="Times New Roman" w:cs="Times New Roman"/>
          <w:sz w:val="24"/>
          <w:szCs w:val="24"/>
        </w:rPr>
        <w:t>p</w:t>
      </w:r>
      <w:r w:rsidR="003E4F24" w:rsidRPr="00935183">
        <w:rPr>
          <w:rFonts w:ascii="Times New Roman" w:eastAsia="Calibri" w:hAnsi="Times New Roman" w:cs="Times New Roman"/>
          <w:sz w:val="24"/>
          <w:szCs w:val="24"/>
        </w:rPr>
        <w:t xml:space="preserve">artnera </w:t>
      </w:r>
      <w:r w:rsidRPr="00935183">
        <w:rPr>
          <w:rFonts w:ascii="Times New Roman" w:eastAsia="Calibri" w:hAnsi="Times New Roman" w:cs="Times New Roman"/>
          <w:sz w:val="24"/>
          <w:szCs w:val="24"/>
        </w:rPr>
        <w:t>ili osoba ovlaštenih po zakonu za zastupanje izrečena pravomoćna osuđujuća presuda za jedno ili više sljedećih kaznenih djela: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protuzakonito posredovanje, udruživanje za počinjenje kaznenih djela, zločinačko udruženje i počinjenje kaznenog djela u sastavu zločinačkog udruženja i zlouporaba obavljanja dužnosti državne vlasti sukladno odredbama Kaznenog zakona (NN</w:t>
      </w:r>
      <w:r>
        <w:rPr>
          <w:rFonts w:ascii="Times New Roman" w:eastAsia="Calibri" w:hAnsi="Times New Roman" w:cs="Times New Roman"/>
          <w:sz w:val="24"/>
          <w:szCs w:val="24"/>
        </w:rPr>
        <w:t xml:space="preserve"> 125/11, 144/12, 56/15, 61/15);</w:t>
      </w:r>
    </w:p>
    <w:p w:rsidR="009F23EB" w:rsidRPr="00935183" w:rsidRDefault="009F23EB" w:rsidP="007C5708">
      <w:pPr>
        <w:numPr>
          <w:ilvl w:val="0"/>
          <w:numId w:val="46"/>
        </w:numPr>
        <w:spacing w:after="0" w:line="360" w:lineRule="auto"/>
        <w:jc w:val="both"/>
        <w:rPr>
          <w:rFonts w:ascii="Times New Roman" w:eastAsia="Calibri" w:hAnsi="Times New Roman" w:cs="Times New Roman"/>
          <w:sz w:val="24"/>
          <w:szCs w:val="24"/>
        </w:rPr>
      </w:pPr>
      <w:r w:rsidRPr="00935183">
        <w:rPr>
          <w:rFonts w:ascii="Times New Roman" w:eastAsia="Calibri" w:hAnsi="Times New Roman" w:cs="Times New Roman"/>
          <w:sz w:val="24"/>
          <w:szCs w:val="24"/>
        </w:rPr>
        <w:lastRenderedPageBreak/>
        <w:t xml:space="preserve">Poduzetnicima koji su dobili državnu potporu ili potporu male vrijednosti za isti opravdani trošak projekta, ukoliko ista nije u skladu s točkom </w:t>
      </w:r>
      <w:r w:rsidR="001B4A13">
        <w:rPr>
          <w:rFonts w:ascii="Times New Roman" w:eastAsia="Calibri" w:hAnsi="Times New Roman" w:cs="Times New Roman"/>
          <w:sz w:val="24"/>
          <w:szCs w:val="24"/>
        </w:rPr>
        <w:t>1.4</w:t>
      </w:r>
      <w:r w:rsidRPr="00935183">
        <w:rPr>
          <w:rFonts w:ascii="Times New Roman" w:eastAsia="Calibri" w:hAnsi="Times New Roman" w:cs="Times New Roman"/>
          <w:sz w:val="24"/>
          <w:szCs w:val="24"/>
        </w:rPr>
        <w:t>.</w:t>
      </w:r>
      <w:r w:rsidR="001B4A13">
        <w:rPr>
          <w:rFonts w:ascii="Times New Roman" w:eastAsia="Calibri" w:hAnsi="Times New Roman" w:cs="Times New Roman"/>
          <w:sz w:val="24"/>
          <w:szCs w:val="24"/>
        </w:rPr>
        <w:t>1.</w:t>
      </w:r>
      <w:r w:rsidRPr="00935183">
        <w:rPr>
          <w:rFonts w:ascii="Times New Roman" w:eastAsia="Calibri" w:hAnsi="Times New Roman" w:cs="Times New Roman"/>
          <w:sz w:val="24"/>
          <w:szCs w:val="24"/>
        </w:rPr>
        <w:t xml:space="preserve"> </w:t>
      </w:r>
      <w:r>
        <w:rPr>
          <w:rFonts w:ascii="Times New Roman" w:eastAsia="Calibri" w:hAnsi="Times New Roman" w:cs="Times New Roman"/>
          <w:sz w:val="24"/>
          <w:szCs w:val="24"/>
        </w:rPr>
        <w:t>Z</w:t>
      </w:r>
      <w:r w:rsidRPr="00935183">
        <w:rPr>
          <w:rFonts w:ascii="Times New Roman" w:eastAsia="Calibri" w:hAnsi="Times New Roman" w:cs="Times New Roman"/>
          <w:sz w:val="24"/>
          <w:szCs w:val="24"/>
        </w:rPr>
        <w:t xml:space="preserve">brajanje potpora; </w:t>
      </w:r>
    </w:p>
    <w:p w:rsidR="009F23EB" w:rsidRDefault="009F23EB" w:rsidP="007C5708">
      <w:pPr>
        <w:pStyle w:val="ListParagraph"/>
        <w:numPr>
          <w:ilvl w:val="0"/>
          <w:numId w:val="46"/>
        </w:numPr>
        <w:spacing w:after="0" w:line="360" w:lineRule="auto"/>
        <w:jc w:val="both"/>
        <w:rPr>
          <w:rFonts w:ascii="Times New Roman" w:eastAsia="Calibri" w:hAnsi="Times New Roman" w:cs="Times New Roman"/>
          <w:sz w:val="24"/>
          <w:szCs w:val="24"/>
        </w:rPr>
      </w:pPr>
      <w:r w:rsidRPr="00935183">
        <w:rPr>
          <w:rFonts w:ascii="Times New Roman" w:eastAsia="Calibri" w:hAnsi="Times New Roman" w:cs="Times New Roman"/>
          <w:sz w:val="24"/>
          <w:szCs w:val="24"/>
        </w:rPr>
        <w:t xml:space="preserve">Poduzetnicima koji se nalaze u postupku povrata državne potpore ili potpore male vrijednosti; </w:t>
      </w:r>
    </w:p>
    <w:p w:rsidR="009F23EB" w:rsidRDefault="009F23EB" w:rsidP="007C5708">
      <w:pPr>
        <w:pStyle w:val="ListParagraph"/>
        <w:numPr>
          <w:ilvl w:val="0"/>
          <w:numId w:val="46"/>
        </w:numPr>
        <w:spacing w:after="0" w:line="360" w:lineRule="auto"/>
        <w:jc w:val="both"/>
        <w:rPr>
          <w:rFonts w:ascii="Times New Roman" w:eastAsia="Calibri" w:hAnsi="Times New Roman" w:cs="Times New Roman"/>
          <w:sz w:val="24"/>
          <w:szCs w:val="24"/>
        </w:rPr>
      </w:pPr>
      <w:r w:rsidRPr="00935183">
        <w:rPr>
          <w:rFonts w:ascii="Times New Roman" w:eastAsia="Calibri" w:hAnsi="Times New Roman" w:cs="Times New Roman"/>
          <w:sz w:val="24"/>
          <w:szCs w:val="24"/>
        </w:rPr>
        <w:t xml:space="preserve">Poduzetnicima koji nisu registrirani za obavljanje ekonomske djelatnosti najmanje godinu dana prije dana predaje </w:t>
      </w:r>
      <w:r>
        <w:rPr>
          <w:rFonts w:ascii="Times New Roman" w:eastAsia="Calibri" w:hAnsi="Times New Roman" w:cs="Times New Roman"/>
          <w:sz w:val="24"/>
          <w:szCs w:val="24"/>
        </w:rPr>
        <w:t>projektnog prijedloga</w:t>
      </w:r>
      <w:r w:rsidRPr="00935183">
        <w:rPr>
          <w:rFonts w:ascii="Times New Roman" w:eastAsia="Calibri" w:hAnsi="Times New Roman" w:cs="Times New Roman"/>
          <w:sz w:val="24"/>
          <w:szCs w:val="24"/>
        </w:rPr>
        <w:t>;</w:t>
      </w:r>
    </w:p>
    <w:p w:rsidR="009F23EB" w:rsidRDefault="009F23EB" w:rsidP="007C5708">
      <w:pPr>
        <w:pStyle w:val="ListParagraph"/>
        <w:numPr>
          <w:ilvl w:val="0"/>
          <w:numId w:val="46"/>
        </w:numPr>
        <w:spacing w:after="0" w:line="360" w:lineRule="auto"/>
        <w:jc w:val="both"/>
        <w:rPr>
          <w:rFonts w:ascii="Times New Roman" w:eastAsia="Calibri" w:hAnsi="Times New Roman" w:cs="Times New Roman"/>
          <w:sz w:val="24"/>
          <w:szCs w:val="24"/>
        </w:rPr>
      </w:pPr>
      <w:r w:rsidRPr="00935183">
        <w:rPr>
          <w:rFonts w:ascii="Times New Roman" w:eastAsia="Calibri" w:hAnsi="Times New Roman" w:cs="Times New Roman"/>
          <w:sz w:val="24"/>
          <w:szCs w:val="24"/>
        </w:rPr>
        <w:t>Poduzetnicima koji su krivi za teške povrede poslovanja dokazane bilo kojim sredstvima koje Ugovorno tijelo</w:t>
      </w:r>
      <w:r>
        <w:rPr>
          <w:rFonts w:ascii="Times New Roman" w:eastAsia="Calibri" w:hAnsi="Times New Roman" w:cs="Times New Roman"/>
          <w:sz w:val="24"/>
          <w:szCs w:val="24"/>
        </w:rPr>
        <w:t xml:space="preserve"> (PT2)</w:t>
      </w:r>
      <w:r w:rsidRPr="00935183">
        <w:rPr>
          <w:rFonts w:ascii="Times New Roman" w:eastAsia="Calibri" w:hAnsi="Times New Roman" w:cs="Times New Roman"/>
          <w:sz w:val="24"/>
          <w:szCs w:val="24"/>
        </w:rPr>
        <w:t xml:space="preserve"> može opravdati;</w:t>
      </w:r>
    </w:p>
    <w:p w:rsidR="009F23EB" w:rsidRDefault="009F23EB" w:rsidP="007C5708">
      <w:pPr>
        <w:pStyle w:val="ListParagraph"/>
        <w:numPr>
          <w:ilvl w:val="0"/>
          <w:numId w:val="46"/>
        </w:numPr>
        <w:spacing w:after="0" w:line="360" w:lineRule="auto"/>
        <w:jc w:val="both"/>
        <w:rPr>
          <w:rFonts w:ascii="Times New Roman" w:eastAsia="Calibri" w:hAnsi="Times New Roman" w:cs="Times New Roman"/>
          <w:sz w:val="24"/>
          <w:szCs w:val="24"/>
        </w:rPr>
      </w:pPr>
      <w:r w:rsidRPr="00935183">
        <w:rPr>
          <w:rFonts w:ascii="Times New Roman" w:eastAsia="Calibri" w:hAnsi="Times New Roman" w:cs="Times New Roman"/>
          <w:sz w:val="24"/>
          <w:szCs w:val="24"/>
        </w:rPr>
        <w:t>Poduzetnicima koji nisu izravno odgovorni za pripremu, upravljanje, provedbu i rezultate projekta u smislu da se upravljanje projektom ne može prenijeti bilo kojoj trećoj strani.</w:t>
      </w:r>
    </w:p>
    <w:p w:rsidR="009F23EB" w:rsidRDefault="00C0019A" w:rsidP="009F23E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Gore navedeno d</w:t>
      </w:r>
      <w:r w:rsidR="009F23EB">
        <w:rPr>
          <w:rFonts w:ascii="Times New Roman" w:eastAsia="Calibri" w:hAnsi="Times New Roman" w:cs="Times New Roman"/>
          <w:i/>
          <w:sz w:val="24"/>
          <w:szCs w:val="24"/>
        </w:rPr>
        <w:t xml:space="preserve">okazuje se dokumentacijom </w:t>
      </w:r>
      <w:r w:rsidR="001B4A13">
        <w:rPr>
          <w:rFonts w:ascii="Times New Roman" w:eastAsia="Calibri" w:hAnsi="Times New Roman" w:cs="Times New Roman"/>
          <w:i/>
          <w:sz w:val="24"/>
          <w:szCs w:val="24"/>
        </w:rPr>
        <w:t>iz točke 8</w:t>
      </w:r>
      <w:r w:rsidR="009F23EB">
        <w:rPr>
          <w:rFonts w:ascii="Times New Roman" w:eastAsia="Calibri" w:hAnsi="Times New Roman" w:cs="Times New Roman"/>
          <w:i/>
          <w:sz w:val="24"/>
          <w:szCs w:val="24"/>
        </w:rPr>
        <w:t>. ovih Uputa.</w:t>
      </w:r>
      <w:r w:rsidR="009F23EB" w:rsidRPr="001A5BB5">
        <w:rPr>
          <w:rFonts w:ascii="Times New Roman" w:eastAsia="Calibri" w:hAnsi="Times New Roman" w:cs="Times New Roman"/>
          <w:i/>
          <w:sz w:val="24"/>
          <w:szCs w:val="24"/>
        </w:rPr>
        <w:t xml:space="preserve"> </w:t>
      </w:r>
    </w:p>
    <w:p w:rsidR="009F23EB" w:rsidRDefault="009F23EB" w:rsidP="009F23EB">
      <w:pPr>
        <w:spacing w:after="0" w:line="360" w:lineRule="auto"/>
        <w:jc w:val="both"/>
        <w:rPr>
          <w:rFonts w:ascii="Times New Roman" w:eastAsia="Calibri" w:hAnsi="Times New Roman" w:cs="Times New Roman"/>
          <w:sz w:val="24"/>
          <w:szCs w:val="24"/>
        </w:rPr>
      </w:pPr>
    </w:p>
    <w:p w:rsidR="009F23EB" w:rsidRPr="004E672B" w:rsidRDefault="009F23EB" w:rsidP="004E672B">
      <w:pPr>
        <w:keepNext/>
        <w:keepLines/>
        <w:spacing w:after="0" w:line="360" w:lineRule="auto"/>
        <w:outlineLvl w:val="1"/>
        <w:rPr>
          <w:rFonts w:ascii="Times New Roman" w:hAnsi="Times New Roman" w:cs="Times New Roman"/>
          <w:b/>
          <w:color w:val="4F81BD" w:themeColor="accent1"/>
          <w:sz w:val="24"/>
          <w:szCs w:val="24"/>
        </w:rPr>
      </w:pPr>
      <w:r w:rsidRPr="004E672B">
        <w:rPr>
          <w:rFonts w:ascii="Times New Roman" w:hAnsi="Times New Roman" w:cs="Times New Roman"/>
          <w:b/>
          <w:color w:val="4F81BD" w:themeColor="accent1"/>
          <w:sz w:val="24"/>
          <w:szCs w:val="24"/>
        </w:rPr>
        <w:t xml:space="preserve">2.5. Zahtjevi koji se odnose na sposobnost </w:t>
      </w:r>
      <w:r w:rsidR="000D7BF3">
        <w:rPr>
          <w:rFonts w:ascii="Times New Roman" w:hAnsi="Times New Roman" w:cs="Times New Roman"/>
          <w:b/>
          <w:color w:val="4F81BD" w:themeColor="accent1"/>
          <w:sz w:val="24"/>
          <w:szCs w:val="24"/>
        </w:rPr>
        <w:t>prijavitelj</w:t>
      </w:r>
      <w:r w:rsidRPr="004E672B">
        <w:rPr>
          <w:rFonts w:ascii="Times New Roman" w:hAnsi="Times New Roman" w:cs="Times New Roman"/>
          <w:b/>
          <w:color w:val="4F81BD" w:themeColor="accent1"/>
          <w:sz w:val="24"/>
          <w:szCs w:val="24"/>
        </w:rPr>
        <w:t>a, učinkovito korištenje sredstava i trajanje</w:t>
      </w:r>
    </w:p>
    <w:p w:rsidR="00C474AC" w:rsidRPr="00D86DBF" w:rsidRDefault="00C474AC" w:rsidP="007C5708">
      <w:pPr>
        <w:numPr>
          <w:ilvl w:val="0"/>
          <w:numId w:val="48"/>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Prihvatljiv </w:t>
      </w:r>
      <w:r w:rsidR="000D7BF3">
        <w:rPr>
          <w:rFonts w:ascii="Times New Roman" w:eastAsia="Calibri" w:hAnsi="Times New Roman" w:cs="Times New Roman"/>
          <w:sz w:val="24"/>
          <w:szCs w:val="24"/>
        </w:rPr>
        <w:t>prijavitelj</w:t>
      </w:r>
      <w:r>
        <w:rPr>
          <w:rFonts w:ascii="Times New Roman" w:eastAsia="Calibri" w:hAnsi="Times New Roman" w:cs="Times New Roman"/>
          <w:sz w:val="24"/>
          <w:szCs w:val="24"/>
        </w:rPr>
        <w:t xml:space="preserve"> je onaj koji provodi i/ili planira</w:t>
      </w:r>
      <w:r w:rsidRPr="007009F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provoditi </w:t>
      </w:r>
      <w:r w:rsidRPr="007009F3">
        <w:rPr>
          <w:rFonts w:ascii="Times New Roman" w:eastAsia="Calibri" w:hAnsi="Times New Roman" w:cs="Times New Roman"/>
          <w:sz w:val="24"/>
          <w:szCs w:val="24"/>
        </w:rPr>
        <w:t>projekte istraživanja i razvoja unutar jednog il</w:t>
      </w:r>
      <w:r>
        <w:rPr>
          <w:rFonts w:ascii="Times New Roman" w:eastAsia="Calibri" w:hAnsi="Times New Roman" w:cs="Times New Roman"/>
          <w:sz w:val="24"/>
          <w:szCs w:val="24"/>
        </w:rPr>
        <w:t xml:space="preserve">i više prioritetnih tematskih i pod tematskih područja </w:t>
      </w:r>
      <w:r w:rsidR="003B38CA">
        <w:rPr>
          <w:rFonts w:ascii="Times New Roman" w:eastAsia="Calibri" w:hAnsi="Times New Roman" w:cs="Times New Roman"/>
          <w:sz w:val="24"/>
          <w:szCs w:val="24"/>
        </w:rPr>
        <w:t>S3</w:t>
      </w:r>
      <w:r w:rsidRPr="00D86DBF">
        <w:rPr>
          <w:rFonts w:ascii="Times New Roman" w:eastAsia="Calibri" w:hAnsi="Times New Roman" w:cs="Times New Roman"/>
          <w:sz w:val="24"/>
          <w:szCs w:val="24"/>
        </w:rPr>
        <w:t xml:space="preserve">. </w:t>
      </w:r>
    </w:p>
    <w:p w:rsidR="00C474AC" w:rsidRDefault="00C474AC" w:rsidP="007C5708">
      <w:pPr>
        <w:numPr>
          <w:ilvl w:val="0"/>
          <w:numId w:val="48"/>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Prihvatljiv </w:t>
      </w:r>
      <w:r w:rsidR="000D7BF3">
        <w:rPr>
          <w:rFonts w:ascii="Times New Roman" w:eastAsia="Calibri" w:hAnsi="Times New Roman" w:cs="Times New Roman"/>
          <w:sz w:val="24"/>
          <w:szCs w:val="24"/>
        </w:rPr>
        <w:t>prijavitelj</w:t>
      </w:r>
      <w:r>
        <w:rPr>
          <w:rFonts w:ascii="Times New Roman" w:eastAsia="Calibri" w:hAnsi="Times New Roman" w:cs="Times New Roman"/>
          <w:sz w:val="24"/>
          <w:szCs w:val="24"/>
        </w:rPr>
        <w:t xml:space="preserve"> je onaj koji </w:t>
      </w:r>
      <w:r w:rsidRPr="00D86DBF">
        <w:rPr>
          <w:rFonts w:ascii="Times New Roman" w:eastAsia="Calibri" w:hAnsi="Times New Roman" w:cs="Times New Roman"/>
          <w:sz w:val="24"/>
          <w:szCs w:val="24"/>
        </w:rPr>
        <w:t>ima dostatne financijske, stručne, iskustvene i administrativne kapacitet</w:t>
      </w:r>
      <w:r>
        <w:rPr>
          <w:rFonts w:ascii="Times New Roman" w:eastAsia="Calibri" w:hAnsi="Times New Roman" w:cs="Times New Roman"/>
          <w:sz w:val="24"/>
          <w:szCs w:val="24"/>
        </w:rPr>
        <w:t>e</w:t>
      </w:r>
      <w:r w:rsidRPr="00D86DBF">
        <w:rPr>
          <w:rFonts w:ascii="Times New Roman" w:eastAsia="Calibri" w:hAnsi="Times New Roman" w:cs="Times New Roman"/>
          <w:sz w:val="24"/>
          <w:szCs w:val="24"/>
        </w:rPr>
        <w:t xml:space="preserve"> za provedbu projekta, samostalno ili u suradnji sa </w:t>
      </w:r>
      <w:r w:rsidR="000B3D62">
        <w:rPr>
          <w:rFonts w:ascii="Times New Roman" w:eastAsia="Calibri" w:hAnsi="Times New Roman" w:cs="Times New Roman"/>
          <w:sz w:val="24"/>
          <w:szCs w:val="24"/>
        </w:rPr>
        <w:t>p</w:t>
      </w:r>
      <w:r w:rsidRPr="00D86DBF">
        <w:rPr>
          <w:rFonts w:ascii="Times New Roman" w:eastAsia="Calibri" w:hAnsi="Times New Roman" w:cs="Times New Roman"/>
          <w:sz w:val="24"/>
          <w:szCs w:val="24"/>
        </w:rPr>
        <w:t xml:space="preserve">artnerima što dokazuje dokumentacijom priloženom uz prijavni obrazac (popis dokumentacije opisan pod točkom </w:t>
      </w:r>
      <w:r w:rsidR="001017B0">
        <w:rPr>
          <w:rFonts w:ascii="Times New Roman" w:eastAsia="Calibri" w:hAnsi="Times New Roman" w:cs="Times New Roman"/>
          <w:sz w:val="24"/>
          <w:szCs w:val="24"/>
        </w:rPr>
        <w:t>8</w:t>
      </w:r>
      <w:r w:rsidRPr="00D86DBF">
        <w:rPr>
          <w:rFonts w:ascii="Times New Roman" w:eastAsia="Calibri" w:hAnsi="Times New Roman" w:cs="Times New Roman"/>
          <w:sz w:val="24"/>
          <w:szCs w:val="24"/>
        </w:rPr>
        <w:t>.</w:t>
      </w:r>
      <w:r>
        <w:rPr>
          <w:rFonts w:ascii="Times New Roman" w:eastAsia="Calibri" w:hAnsi="Times New Roman" w:cs="Times New Roman"/>
          <w:sz w:val="24"/>
          <w:szCs w:val="24"/>
        </w:rPr>
        <w:t xml:space="preserve"> Obrasci i Prilozi</w:t>
      </w:r>
      <w:r w:rsidRPr="00D86DBF">
        <w:rPr>
          <w:rFonts w:ascii="Times New Roman" w:eastAsia="Calibri" w:hAnsi="Times New Roman" w:cs="Times New Roman"/>
          <w:sz w:val="24"/>
          <w:szCs w:val="24"/>
        </w:rPr>
        <w:t xml:space="preserve">). </w:t>
      </w:r>
    </w:p>
    <w:p w:rsidR="00E46193" w:rsidRPr="00E46193" w:rsidRDefault="00E46193" w:rsidP="00E46193">
      <w:pPr>
        <w:numPr>
          <w:ilvl w:val="0"/>
          <w:numId w:val="48"/>
        </w:numPr>
        <w:spacing w:after="0" w:line="360" w:lineRule="auto"/>
        <w:contextualSpacing/>
        <w:jc w:val="both"/>
        <w:rPr>
          <w:rFonts w:ascii="Times New Roman" w:eastAsia="Calibri" w:hAnsi="Times New Roman" w:cs="Times New Roman"/>
          <w:sz w:val="24"/>
          <w:szCs w:val="24"/>
        </w:rPr>
      </w:pPr>
      <w:r w:rsidRPr="00E46193">
        <w:rPr>
          <w:rFonts w:ascii="Times New Roman" w:eastAsia="Calibri" w:hAnsi="Times New Roman" w:cs="Times New Roman"/>
          <w:sz w:val="24"/>
          <w:szCs w:val="24"/>
        </w:rPr>
        <w:t>Prihvatljiv prijavitelj je onaj koji nije isključen jednim od kriterija za isključenje prijavitelja, koji su definirani u točki 2.4 ovih Uputa.</w:t>
      </w:r>
    </w:p>
    <w:p w:rsidR="00E46193" w:rsidRPr="00E46193" w:rsidRDefault="00E46193" w:rsidP="00E46193">
      <w:pPr>
        <w:numPr>
          <w:ilvl w:val="0"/>
          <w:numId w:val="48"/>
        </w:numPr>
        <w:spacing w:after="0" w:line="360" w:lineRule="auto"/>
        <w:contextualSpacing/>
        <w:jc w:val="both"/>
        <w:rPr>
          <w:rFonts w:ascii="Times New Roman" w:eastAsia="Calibri" w:hAnsi="Times New Roman" w:cs="Times New Roman"/>
          <w:sz w:val="24"/>
          <w:szCs w:val="24"/>
        </w:rPr>
      </w:pPr>
      <w:r w:rsidRPr="00E46193">
        <w:rPr>
          <w:rFonts w:ascii="Times New Roman" w:eastAsia="Calibri" w:hAnsi="Times New Roman" w:cs="Times New Roman"/>
          <w:sz w:val="24"/>
          <w:szCs w:val="24"/>
        </w:rPr>
        <w:t xml:space="preserve">Prihvatljiv prijavitelj je onaj koji je zajedno sa svojim partnerima u mogućnosti provesti projekt pravovremeno i u skladu sa uvjetima utvrđenima u ovim Uputama. prijavitelj zajedno sa svojim partnerima treba osigurati učinkovitu uporabu sredstava u skladu s načelima ekonomičnosti, učinkovitosti i djelotvornosti. </w:t>
      </w:r>
    </w:p>
    <w:p w:rsidR="00E46193" w:rsidRPr="00E46193" w:rsidRDefault="00E46193" w:rsidP="00E46193">
      <w:pPr>
        <w:numPr>
          <w:ilvl w:val="0"/>
          <w:numId w:val="48"/>
        </w:numPr>
        <w:spacing w:after="0" w:line="360" w:lineRule="auto"/>
        <w:contextualSpacing/>
        <w:jc w:val="both"/>
        <w:rPr>
          <w:rFonts w:ascii="Times New Roman" w:eastAsia="Calibri" w:hAnsi="Times New Roman" w:cs="Times New Roman"/>
          <w:sz w:val="24"/>
          <w:szCs w:val="24"/>
        </w:rPr>
      </w:pPr>
      <w:r w:rsidRPr="00E46193">
        <w:rPr>
          <w:rFonts w:ascii="Times New Roman" w:eastAsia="Calibri" w:hAnsi="Times New Roman" w:cs="Times New Roman"/>
          <w:sz w:val="24"/>
          <w:szCs w:val="24"/>
        </w:rPr>
        <w:t>Prihvatljiv prijavitelj je onaj koji zajedno sa svojim partnerima može osigurati održivost projekta i održivost projektnih rezultata. Prijavitelj kojem je odobrena regionalna potpora mora osigurati održivost projekta, odnosno da ulaganje ostaje u području koje prima potporu, što znači da tijekom razdoblja od pet godina za velike poduzetnike, odnosno tri godine za MSP od završetka projekta mora osigurati sljedeće:</w:t>
      </w:r>
    </w:p>
    <w:p w:rsidR="00E46193" w:rsidRDefault="00E46193" w:rsidP="00E46193">
      <w:pPr>
        <w:spacing w:after="0" w:line="360" w:lineRule="auto"/>
        <w:ind w:left="720"/>
        <w:contextualSpacing/>
        <w:jc w:val="both"/>
        <w:rPr>
          <w:rFonts w:ascii="Times New Roman" w:eastAsia="Calibri" w:hAnsi="Times New Roman" w:cs="Times New Roman"/>
          <w:sz w:val="24"/>
          <w:szCs w:val="24"/>
        </w:rPr>
      </w:pPr>
    </w:p>
    <w:p w:rsidR="00C474AC" w:rsidRPr="00D86DBF" w:rsidRDefault="00C474AC" w:rsidP="00C474AC">
      <w:pPr>
        <w:numPr>
          <w:ilvl w:val="1"/>
          <w:numId w:val="2"/>
        </w:numPr>
        <w:spacing w:after="0" w:line="360" w:lineRule="auto"/>
        <w:contextualSpacing/>
        <w:jc w:val="both"/>
        <w:rPr>
          <w:rFonts w:ascii="Times New Roman" w:eastAsia="Calibri" w:hAnsi="Times New Roman" w:cs="Times New Roman"/>
          <w:sz w:val="24"/>
          <w:szCs w:val="24"/>
        </w:rPr>
      </w:pPr>
      <w:r w:rsidRPr="00D86DBF">
        <w:rPr>
          <w:rFonts w:ascii="Times New Roman" w:eastAsia="Calibri" w:hAnsi="Times New Roman" w:cs="Times New Roman"/>
          <w:sz w:val="24"/>
          <w:szCs w:val="24"/>
        </w:rPr>
        <w:lastRenderedPageBreak/>
        <w:t>održavanje opreme i druge imovine nabavljen</w:t>
      </w:r>
      <w:r>
        <w:rPr>
          <w:rFonts w:ascii="Times New Roman" w:eastAsia="Calibri" w:hAnsi="Times New Roman" w:cs="Times New Roman"/>
          <w:sz w:val="24"/>
          <w:szCs w:val="24"/>
        </w:rPr>
        <w:t>e</w:t>
      </w:r>
      <w:r w:rsidRPr="00D86DBF">
        <w:rPr>
          <w:rFonts w:ascii="Times New Roman" w:eastAsia="Calibri" w:hAnsi="Times New Roman" w:cs="Times New Roman"/>
          <w:sz w:val="24"/>
          <w:szCs w:val="24"/>
        </w:rPr>
        <w:t xml:space="preserve"> tijekom projekta sukladno uputama/preporukama proizvođača;</w:t>
      </w:r>
      <w:r>
        <w:rPr>
          <w:rFonts w:ascii="Times New Roman" w:eastAsia="Calibri" w:hAnsi="Times New Roman" w:cs="Times New Roman"/>
          <w:sz w:val="24"/>
          <w:szCs w:val="24"/>
        </w:rPr>
        <w:t xml:space="preserve"> </w:t>
      </w:r>
    </w:p>
    <w:p w:rsidR="00C474AC" w:rsidRPr="00D86DBF" w:rsidRDefault="00C474AC" w:rsidP="00C474AC">
      <w:pPr>
        <w:numPr>
          <w:ilvl w:val="1"/>
          <w:numId w:val="2"/>
        </w:numPr>
        <w:spacing w:after="0" w:line="360" w:lineRule="auto"/>
        <w:contextualSpacing/>
        <w:jc w:val="both"/>
        <w:rPr>
          <w:rFonts w:ascii="Times New Roman" w:eastAsia="Calibri" w:hAnsi="Times New Roman" w:cs="Times New Roman"/>
          <w:sz w:val="24"/>
          <w:szCs w:val="24"/>
        </w:rPr>
      </w:pPr>
      <w:r w:rsidRPr="00D86DBF">
        <w:rPr>
          <w:rFonts w:ascii="Times New Roman" w:eastAsia="Calibri" w:hAnsi="Times New Roman" w:cs="Times New Roman"/>
          <w:sz w:val="24"/>
          <w:szCs w:val="24"/>
        </w:rPr>
        <w:t xml:space="preserve">održivost aktivnosti i rezultata kako bi se osigurala realizacija ciljanih pokazatelja utvrđenih u točki </w:t>
      </w:r>
      <w:r w:rsidR="00E747B9">
        <w:rPr>
          <w:rFonts w:ascii="Times New Roman" w:eastAsia="Calibri" w:hAnsi="Times New Roman" w:cs="Times New Roman"/>
          <w:sz w:val="24"/>
          <w:szCs w:val="24"/>
        </w:rPr>
        <w:t>3</w:t>
      </w:r>
      <w:r>
        <w:rPr>
          <w:rFonts w:ascii="Times New Roman" w:eastAsia="Calibri" w:hAnsi="Times New Roman" w:cs="Times New Roman"/>
          <w:sz w:val="24"/>
          <w:szCs w:val="24"/>
        </w:rPr>
        <w:t>.</w:t>
      </w:r>
      <w:r w:rsidR="00E747B9">
        <w:rPr>
          <w:rFonts w:ascii="Times New Roman" w:eastAsia="Calibri" w:hAnsi="Times New Roman" w:cs="Times New Roman"/>
          <w:sz w:val="24"/>
          <w:szCs w:val="24"/>
        </w:rPr>
        <w:t>3</w:t>
      </w:r>
      <w:r w:rsidRPr="00D86DBF">
        <w:rPr>
          <w:rFonts w:ascii="Times New Roman" w:eastAsia="Calibri" w:hAnsi="Times New Roman" w:cs="Times New Roman"/>
          <w:sz w:val="24"/>
          <w:szCs w:val="24"/>
        </w:rPr>
        <w:t xml:space="preserve">. Pokazatelji </w:t>
      </w:r>
      <w:r>
        <w:rPr>
          <w:rFonts w:ascii="Times New Roman" w:eastAsia="Calibri" w:hAnsi="Times New Roman" w:cs="Times New Roman"/>
          <w:sz w:val="24"/>
          <w:szCs w:val="24"/>
        </w:rPr>
        <w:t>te</w:t>
      </w:r>
      <w:r w:rsidRPr="00D86DB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onih </w:t>
      </w:r>
      <w:r w:rsidRPr="002850BB">
        <w:rPr>
          <w:rFonts w:ascii="Times New Roman" w:eastAsia="Calibri" w:hAnsi="Times New Roman" w:cs="Times New Roman"/>
          <w:sz w:val="24"/>
          <w:szCs w:val="24"/>
        </w:rPr>
        <w:t xml:space="preserve">navedenih u projektnim prijedlozima </w:t>
      </w:r>
      <w:r>
        <w:rPr>
          <w:rFonts w:ascii="Times New Roman" w:eastAsia="Calibri" w:hAnsi="Times New Roman" w:cs="Times New Roman"/>
          <w:sz w:val="24"/>
          <w:szCs w:val="24"/>
        </w:rPr>
        <w:t xml:space="preserve">i rezultatima u </w:t>
      </w:r>
      <w:r w:rsidRPr="00D86DBF">
        <w:rPr>
          <w:rFonts w:ascii="Times New Roman" w:eastAsia="Calibri" w:hAnsi="Times New Roman" w:cs="Times New Roman"/>
          <w:sz w:val="24"/>
          <w:szCs w:val="24"/>
        </w:rPr>
        <w:t xml:space="preserve">točki </w:t>
      </w:r>
      <w:r w:rsidR="00E747B9">
        <w:rPr>
          <w:rFonts w:ascii="Times New Roman" w:eastAsia="Calibri" w:hAnsi="Times New Roman" w:cs="Times New Roman"/>
          <w:sz w:val="24"/>
          <w:szCs w:val="24"/>
        </w:rPr>
        <w:t>3</w:t>
      </w:r>
      <w:r>
        <w:rPr>
          <w:rFonts w:ascii="Times New Roman" w:eastAsia="Calibri" w:hAnsi="Times New Roman" w:cs="Times New Roman"/>
          <w:sz w:val="24"/>
          <w:szCs w:val="24"/>
        </w:rPr>
        <w:t>.</w:t>
      </w:r>
      <w:r w:rsidR="00E747B9">
        <w:rPr>
          <w:rFonts w:ascii="Times New Roman" w:eastAsia="Calibri" w:hAnsi="Times New Roman" w:cs="Times New Roman"/>
          <w:sz w:val="24"/>
          <w:szCs w:val="24"/>
        </w:rPr>
        <w:t>4</w:t>
      </w:r>
      <w:r w:rsidRPr="00D86DBF">
        <w:rPr>
          <w:rFonts w:ascii="Times New Roman" w:eastAsia="Calibri" w:hAnsi="Times New Roman" w:cs="Times New Roman"/>
          <w:sz w:val="24"/>
          <w:szCs w:val="24"/>
        </w:rPr>
        <w:t xml:space="preserve">. </w:t>
      </w:r>
      <w:r w:rsidR="001B4A13">
        <w:rPr>
          <w:rFonts w:ascii="Times New Roman" w:eastAsia="Calibri" w:hAnsi="Times New Roman" w:cs="Times New Roman"/>
          <w:sz w:val="24"/>
          <w:szCs w:val="24"/>
        </w:rPr>
        <w:t>R</w:t>
      </w:r>
      <w:r w:rsidRPr="00D86DBF">
        <w:rPr>
          <w:rFonts w:ascii="Times New Roman" w:eastAsia="Calibri" w:hAnsi="Times New Roman" w:cs="Times New Roman"/>
          <w:sz w:val="24"/>
          <w:szCs w:val="24"/>
        </w:rPr>
        <w:t>ezultati</w:t>
      </w:r>
      <w:r>
        <w:rPr>
          <w:rFonts w:ascii="Times New Roman" w:eastAsia="Calibri" w:hAnsi="Times New Roman" w:cs="Times New Roman"/>
          <w:sz w:val="24"/>
          <w:szCs w:val="24"/>
        </w:rPr>
        <w:t xml:space="preserve"> projekta;</w:t>
      </w:r>
    </w:p>
    <w:p w:rsidR="00212E9F" w:rsidRDefault="00C474AC" w:rsidP="001B4A13">
      <w:pPr>
        <w:numPr>
          <w:ilvl w:val="1"/>
          <w:numId w:val="2"/>
        </w:numPr>
        <w:spacing w:after="0" w:line="360" w:lineRule="auto"/>
        <w:ind w:left="1434" w:hanging="357"/>
        <w:contextualSpacing/>
        <w:jc w:val="both"/>
        <w:rPr>
          <w:rFonts w:ascii="Times New Roman" w:eastAsia="Calibri" w:hAnsi="Times New Roman" w:cs="Times New Roman"/>
          <w:sz w:val="24"/>
          <w:szCs w:val="24"/>
        </w:rPr>
      </w:pPr>
      <w:r w:rsidRPr="00E108DD">
        <w:rPr>
          <w:rFonts w:ascii="Times New Roman" w:eastAsia="Calibri" w:hAnsi="Times New Roman" w:cs="Times New Roman"/>
          <w:sz w:val="24"/>
          <w:szCs w:val="24"/>
        </w:rPr>
        <w:t>da ne dođe do bitne izmjene projektnih rezultata uslijed promjene prirode vlasništva dijela infrastrukture ili prestanka proizvodne aktivnosti.</w:t>
      </w:r>
    </w:p>
    <w:p w:rsidR="000B3D62" w:rsidRPr="00212E9F" w:rsidRDefault="000B3D62" w:rsidP="009868FF">
      <w:pPr>
        <w:spacing w:after="0" w:line="360" w:lineRule="auto"/>
        <w:ind w:left="1434"/>
        <w:contextualSpacing/>
        <w:jc w:val="both"/>
        <w:rPr>
          <w:rStyle w:val="FootnoteReference"/>
          <w:rFonts w:ascii="Times New Roman" w:eastAsia="Calibri" w:hAnsi="Times New Roman"/>
          <w:sz w:val="24"/>
          <w:szCs w:val="24"/>
          <w:vertAlign w:val="baseline"/>
        </w:rPr>
      </w:pPr>
    </w:p>
    <w:p w:rsidR="009F23EB" w:rsidRPr="00520CFB" w:rsidRDefault="00C474AC" w:rsidP="00212E9F">
      <w:pPr>
        <w:spacing w:after="0" w:line="360" w:lineRule="auto"/>
        <w:contextualSpacing/>
        <w:jc w:val="both"/>
        <w:rPr>
          <w:rFonts w:ascii="Times New Roman" w:eastAsia="Calibri" w:hAnsi="Times New Roman" w:cs="Times New Roman"/>
          <w:sz w:val="24"/>
          <w:szCs w:val="24"/>
        </w:rPr>
      </w:pPr>
      <w:r w:rsidRPr="0032116A">
        <w:rPr>
          <w:rFonts w:ascii="Times New Roman" w:hAnsi="Times New Roman" w:cs="Times New Roman"/>
          <w:sz w:val="24"/>
          <w:szCs w:val="24"/>
        </w:rPr>
        <w:t>Nepridržavanje zahtjeva vezanih uz trajnost smatrat će se kršenjem Ugovora i može dovesti do povrata sredstava od strane Korisnika. Nepropisno isplaćeni iznosi na ime projekta vraćaju se u Državni proračun razmjerno razdoblju u kojemu zahtjevi nisu bili ispunjeni. Rezultati ulaganja temeljem regionalne potpore se moraju zadržati na mjestu ulaganja, najmanje tri godine u slučaju malih i srednjih poduzetnika te pet godina u slučaju velikih poduzetnike nakon završetka projekta. Ovo ne sprječava zamjenu opreme koji je zastarjela zbog brzih tehnoloških promjena ili se pokvarila, uz uvjet da je gospodarska djelatnost zadržana u predmetnoj jedinici lokalne samouprave tijekom navedenog minimalnog razdoblja.</w:t>
      </w:r>
    </w:p>
    <w:p w:rsidR="00212E9F" w:rsidRDefault="00212E9F" w:rsidP="00212E9F">
      <w:pPr>
        <w:spacing w:after="0" w:line="360" w:lineRule="auto"/>
        <w:contextualSpacing/>
        <w:jc w:val="both"/>
        <w:rPr>
          <w:rFonts w:ascii="Times New Roman" w:eastAsia="Calibri" w:hAnsi="Times New Roman" w:cs="Times New Roman"/>
          <w:sz w:val="24"/>
          <w:szCs w:val="24"/>
        </w:rPr>
      </w:pPr>
    </w:p>
    <w:p w:rsidR="000B3D62" w:rsidRDefault="000D7BF3" w:rsidP="000B3D62">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Prijavitelj</w:t>
      </w:r>
      <w:r w:rsidR="004B777A" w:rsidRPr="004B777A">
        <w:rPr>
          <w:rFonts w:ascii="Times New Roman" w:eastAsia="Calibri" w:hAnsi="Times New Roman" w:cs="Times New Roman"/>
          <w:sz w:val="24"/>
          <w:szCs w:val="24"/>
        </w:rPr>
        <w:t xml:space="preserve"> kroz projektni prijedlog mora objasniti iz kojih izvora će osigurati vlastito sufinanciranje</w:t>
      </w:r>
      <w:r w:rsidR="0095449F">
        <w:rPr>
          <w:rFonts w:ascii="Times New Roman" w:eastAsia="Calibri" w:hAnsi="Times New Roman" w:cs="Times New Roman"/>
          <w:sz w:val="24"/>
          <w:szCs w:val="24"/>
        </w:rPr>
        <w:t>.</w:t>
      </w:r>
      <w:r w:rsidR="004B777A" w:rsidRPr="004B777A">
        <w:rPr>
          <w:rFonts w:ascii="Times New Roman" w:eastAsia="Calibri" w:hAnsi="Times New Roman" w:cs="Times New Roman"/>
          <w:sz w:val="24"/>
          <w:szCs w:val="24"/>
        </w:rPr>
        <w:t xml:space="preserve"> </w:t>
      </w:r>
      <w:r>
        <w:rPr>
          <w:rFonts w:ascii="Times New Roman" w:eastAsia="Calibri" w:hAnsi="Times New Roman" w:cs="Times New Roman"/>
          <w:sz w:val="24"/>
          <w:szCs w:val="24"/>
        </w:rPr>
        <w:t>Prijavitelj</w:t>
      </w:r>
      <w:r w:rsidR="004E43B0">
        <w:rPr>
          <w:rFonts w:ascii="Times New Roman" w:eastAsia="Calibri" w:hAnsi="Times New Roman" w:cs="Times New Roman"/>
          <w:sz w:val="24"/>
          <w:szCs w:val="24"/>
        </w:rPr>
        <w:t>/</w:t>
      </w:r>
      <w:r w:rsidR="000B3D62">
        <w:rPr>
          <w:rFonts w:ascii="Times New Roman" w:eastAsia="Calibri" w:hAnsi="Times New Roman" w:cs="Times New Roman"/>
          <w:sz w:val="24"/>
          <w:szCs w:val="24"/>
        </w:rPr>
        <w:t>p</w:t>
      </w:r>
      <w:r w:rsidR="004E43B0">
        <w:rPr>
          <w:rFonts w:ascii="Times New Roman" w:eastAsia="Calibri" w:hAnsi="Times New Roman" w:cs="Times New Roman"/>
          <w:sz w:val="24"/>
          <w:szCs w:val="24"/>
        </w:rPr>
        <w:t xml:space="preserve">artner </w:t>
      </w:r>
      <w:r w:rsidR="004B777A" w:rsidRPr="004B777A">
        <w:rPr>
          <w:rFonts w:ascii="Times New Roman" w:eastAsia="Calibri" w:hAnsi="Times New Roman" w:cs="Times New Roman"/>
          <w:sz w:val="24"/>
          <w:szCs w:val="24"/>
        </w:rPr>
        <w:t xml:space="preserve">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w:t>
      </w:r>
      <w:r>
        <w:rPr>
          <w:rFonts w:ascii="Times New Roman" w:eastAsia="Calibri" w:hAnsi="Times New Roman" w:cs="Times New Roman"/>
          <w:sz w:val="24"/>
          <w:szCs w:val="24"/>
        </w:rPr>
        <w:t>Prijavitelj</w:t>
      </w:r>
      <w:r w:rsidR="004B777A" w:rsidRPr="004B777A">
        <w:rPr>
          <w:rFonts w:ascii="Times New Roman" w:eastAsia="Calibri" w:hAnsi="Times New Roman" w:cs="Times New Roman"/>
          <w:sz w:val="24"/>
          <w:szCs w:val="24"/>
        </w:rPr>
        <w:t xml:space="preserve"> mora imati zatvorenu financijsku konstrukciju projekta za potrebe prijave što podrazumijeva da </w:t>
      </w:r>
      <w:r>
        <w:rPr>
          <w:rFonts w:ascii="Times New Roman" w:eastAsia="Calibri" w:hAnsi="Times New Roman" w:cs="Times New Roman"/>
          <w:sz w:val="24"/>
          <w:szCs w:val="24"/>
        </w:rPr>
        <w:t>prijavitelj</w:t>
      </w:r>
      <w:r w:rsidR="004B777A" w:rsidRPr="004B777A">
        <w:rPr>
          <w:rFonts w:ascii="Times New Roman" w:eastAsia="Calibri" w:hAnsi="Times New Roman" w:cs="Times New Roman"/>
          <w:sz w:val="24"/>
          <w:szCs w:val="24"/>
        </w:rPr>
        <w:t xml:space="preserve">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w:t>
      </w:r>
      <w:r>
        <w:rPr>
          <w:rFonts w:ascii="Times New Roman" w:eastAsia="Calibri" w:hAnsi="Times New Roman" w:cs="Times New Roman"/>
          <w:sz w:val="24"/>
          <w:szCs w:val="24"/>
        </w:rPr>
        <w:t>Prijavitelj</w:t>
      </w:r>
      <w:r w:rsidR="004B777A" w:rsidRPr="004B777A">
        <w:rPr>
          <w:rFonts w:ascii="Times New Roman" w:eastAsia="Calibri" w:hAnsi="Times New Roman" w:cs="Times New Roman"/>
          <w:sz w:val="24"/>
          <w:szCs w:val="24"/>
        </w:rPr>
        <w:t xml:space="preserve"> mora osigurati čvrste dokaze da je osigurana likvidnost razvoja projekta (</w:t>
      </w:r>
      <w:r w:rsidR="004B777A" w:rsidRPr="007C5708">
        <w:rPr>
          <w:rFonts w:ascii="Times New Roman" w:eastAsia="Calibri" w:hAnsi="Times New Roman" w:cs="Times New Roman"/>
          <w:i/>
          <w:sz w:val="24"/>
          <w:szCs w:val="24"/>
        </w:rPr>
        <w:t xml:space="preserve">dokazuje se Obrascem </w:t>
      </w:r>
      <w:r w:rsidR="008F5BD4" w:rsidRPr="007C5708">
        <w:rPr>
          <w:rFonts w:ascii="Times New Roman" w:eastAsia="Calibri" w:hAnsi="Times New Roman" w:cs="Times New Roman"/>
          <w:i/>
          <w:sz w:val="24"/>
          <w:szCs w:val="24"/>
        </w:rPr>
        <w:t>9</w:t>
      </w:r>
      <w:r w:rsidR="004B777A" w:rsidRPr="007C5708">
        <w:rPr>
          <w:rFonts w:ascii="Times New Roman" w:eastAsia="Calibri" w:hAnsi="Times New Roman" w:cs="Times New Roman"/>
          <w:i/>
          <w:sz w:val="24"/>
          <w:szCs w:val="24"/>
        </w:rPr>
        <w:t>a odnosno Obrascem 1</w:t>
      </w:r>
      <w:r w:rsidR="008F5BD4" w:rsidRPr="007C5708">
        <w:rPr>
          <w:rFonts w:ascii="Times New Roman" w:eastAsia="Calibri" w:hAnsi="Times New Roman" w:cs="Times New Roman"/>
          <w:i/>
          <w:sz w:val="24"/>
          <w:szCs w:val="24"/>
        </w:rPr>
        <w:t>0</w:t>
      </w:r>
      <w:r w:rsidR="004B777A" w:rsidRPr="007C5708">
        <w:rPr>
          <w:rFonts w:ascii="Times New Roman" w:eastAsia="Calibri" w:hAnsi="Times New Roman" w:cs="Times New Roman"/>
          <w:i/>
          <w:sz w:val="24"/>
          <w:szCs w:val="24"/>
        </w:rPr>
        <w:t>a</w:t>
      </w:r>
      <w:r w:rsidR="004B777A" w:rsidRPr="004B777A">
        <w:rPr>
          <w:rFonts w:ascii="Times New Roman" w:eastAsia="Calibri" w:hAnsi="Times New Roman" w:cs="Times New Roman"/>
          <w:sz w:val="24"/>
          <w:szCs w:val="24"/>
        </w:rPr>
        <w:t>).</w:t>
      </w:r>
      <w:r w:rsidR="004B777A">
        <w:rPr>
          <w:rFonts w:ascii="Times New Roman" w:eastAsia="Calibri" w:hAnsi="Times New Roman" w:cs="Times New Roman"/>
          <w:sz w:val="24"/>
          <w:szCs w:val="24"/>
        </w:rPr>
        <w:t xml:space="preserve"> </w:t>
      </w:r>
      <w:r w:rsidR="004B777A" w:rsidRPr="00B73A3F">
        <w:rPr>
          <w:rFonts w:ascii="Times New Roman" w:eastAsia="Calibri" w:hAnsi="Times New Roman" w:cs="Times New Roman"/>
          <w:sz w:val="24"/>
          <w:szCs w:val="24"/>
        </w:rPr>
        <w:t>Navedeno se odnosi samo na MSP</w:t>
      </w:r>
      <w:r w:rsidR="00623519">
        <w:rPr>
          <w:rFonts w:ascii="Times New Roman" w:eastAsia="Calibri" w:hAnsi="Times New Roman" w:cs="Times New Roman"/>
          <w:sz w:val="24"/>
          <w:szCs w:val="24"/>
        </w:rPr>
        <w:t>-ove</w:t>
      </w:r>
      <w:r w:rsidR="004B777A" w:rsidRPr="00B73A3F">
        <w:rPr>
          <w:rFonts w:ascii="Times New Roman" w:eastAsia="Calibri" w:hAnsi="Times New Roman" w:cs="Times New Roman"/>
          <w:sz w:val="24"/>
          <w:szCs w:val="24"/>
        </w:rPr>
        <w:t xml:space="preserve"> i velike poduzetnike, a ne na znanstveno-istraživačke organizacije koje će </w:t>
      </w:r>
      <w:r w:rsidR="00623519" w:rsidRPr="00623519">
        <w:rPr>
          <w:rFonts w:ascii="Times New Roman" w:eastAsia="Calibri" w:hAnsi="Times New Roman" w:cs="Times New Roman"/>
          <w:sz w:val="24"/>
          <w:szCs w:val="24"/>
        </w:rPr>
        <w:t>na projektu sudjelovati u svojstvu</w:t>
      </w:r>
      <w:r w:rsidR="00623519">
        <w:rPr>
          <w:rFonts w:ascii="Times New Roman" w:eastAsia="Calibri" w:hAnsi="Times New Roman" w:cs="Times New Roman"/>
          <w:sz w:val="24"/>
          <w:szCs w:val="24"/>
        </w:rPr>
        <w:t xml:space="preserve"> </w:t>
      </w:r>
      <w:r w:rsidR="004B777A" w:rsidRPr="00B73A3F">
        <w:rPr>
          <w:rFonts w:ascii="Times New Roman" w:eastAsia="Calibri" w:hAnsi="Times New Roman" w:cs="Times New Roman"/>
          <w:sz w:val="24"/>
          <w:szCs w:val="24"/>
        </w:rPr>
        <w:t>partner</w:t>
      </w:r>
      <w:r w:rsidR="00623519">
        <w:rPr>
          <w:rFonts w:ascii="Times New Roman" w:eastAsia="Calibri" w:hAnsi="Times New Roman" w:cs="Times New Roman"/>
          <w:sz w:val="24"/>
          <w:szCs w:val="24"/>
        </w:rPr>
        <w:t>a</w:t>
      </w:r>
      <w:r w:rsidR="004B777A" w:rsidRPr="00B73A3F">
        <w:rPr>
          <w:rFonts w:ascii="Times New Roman" w:eastAsia="Calibri" w:hAnsi="Times New Roman" w:cs="Times New Roman"/>
          <w:sz w:val="24"/>
          <w:szCs w:val="24"/>
        </w:rPr>
        <w:t>, a koji bi trebali osigurati 15% doprinosa iz nacionalnog sufinanciranja.</w:t>
      </w:r>
    </w:p>
    <w:p w:rsidR="000B3D62" w:rsidRPr="000B3D62" w:rsidRDefault="000B3D62" w:rsidP="000B3D62">
      <w:pPr>
        <w:spacing w:after="0" w:line="360" w:lineRule="auto"/>
        <w:contextualSpacing/>
        <w:jc w:val="both"/>
        <w:rPr>
          <w:rFonts w:ascii="Times New Roman" w:eastAsia="Calibri" w:hAnsi="Times New Roman" w:cs="Times New Roman"/>
          <w:sz w:val="24"/>
          <w:szCs w:val="24"/>
        </w:rPr>
      </w:pPr>
    </w:p>
    <w:p w:rsidR="00A97C9A" w:rsidRDefault="00A97C9A" w:rsidP="001B4A13">
      <w:pPr>
        <w:keepNext/>
        <w:keepLines/>
        <w:spacing w:after="0" w:line="360" w:lineRule="auto"/>
        <w:ind w:firstLine="708"/>
        <w:outlineLvl w:val="1"/>
        <w:rPr>
          <w:rFonts w:ascii="Times New Roman" w:hAnsi="Times New Roman" w:cs="Times New Roman"/>
          <w:b/>
          <w:color w:val="365F91" w:themeColor="accent1" w:themeShade="BF"/>
          <w:sz w:val="24"/>
          <w:szCs w:val="24"/>
        </w:rPr>
      </w:pPr>
    </w:p>
    <w:p w:rsidR="000B46C9" w:rsidRDefault="000B46C9" w:rsidP="001B4A13">
      <w:pPr>
        <w:keepNext/>
        <w:keepLines/>
        <w:spacing w:after="0" w:line="360" w:lineRule="auto"/>
        <w:ind w:firstLine="708"/>
        <w:outlineLvl w:val="1"/>
        <w:rPr>
          <w:rFonts w:ascii="Times New Roman" w:hAnsi="Times New Roman" w:cs="Times New Roman"/>
          <w:b/>
          <w:color w:val="4F81BD" w:themeColor="accent1"/>
          <w:sz w:val="24"/>
          <w:szCs w:val="24"/>
        </w:rPr>
      </w:pPr>
      <w:r w:rsidRPr="00567B8C">
        <w:rPr>
          <w:rFonts w:ascii="Times New Roman" w:hAnsi="Times New Roman" w:cs="Times New Roman"/>
          <w:b/>
          <w:color w:val="365F91" w:themeColor="accent1" w:themeShade="BF"/>
          <w:sz w:val="24"/>
          <w:szCs w:val="24"/>
        </w:rPr>
        <w:t>3.</w:t>
      </w:r>
      <w:r w:rsidRPr="00444DF3">
        <w:rPr>
          <w:rFonts w:ascii="Times New Roman" w:hAnsi="Times New Roman" w:cs="Times New Roman"/>
          <w:b/>
          <w:color w:val="4F81BD" w:themeColor="accent1"/>
          <w:sz w:val="24"/>
          <w:szCs w:val="24"/>
        </w:rPr>
        <w:t xml:space="preserve"> </w:t>
      </w:r>
      <w:r w:rsidRPr="00567B8C">
        <w:rPr>
          <w:rFonts w:ascii="Times New Roman" w:hAnsi="Times New Roman" w:cs="Times New Roman"/>
          <w:b/>
          <w:color w:val="365F91" w:themeColor="accent1" w:themeShade="BF"/>
          <w:sz w:val="24"/>
          <w:szCs w:val="24"/>
        </w:rPr>
        <w:t>OPĆI ZAHTJEVI POSTUPKA DODJELE</w:t>
      </w:r>
      <w:r w:rsidRPr="00444DF3">
        <w:rPr>
          <w:rFonts w:ascii="Times New Roman" w:hAnsi="Times New Roman" w:cs="Times New Roman"/>
          <w:b/>
          <w:color w:val="4F81BD" w:themeColor="accent1"/>
          <w:sz w:val="24"/>
          <w:szCs w:val="24"/>
        </w:rPr>
        <w:t xml:space="preserve"> </w:t>
      </w:r>
    </w:p>
    <w:p w:rsidR="00667588" w:rsidRPr="00444DF3" w:rsidRDefault="00667588" w:rsidP="00444DF3">
      <w:pPr>
        <w:keepNext/>
        <w:keepLines/>
        <w:spacing w:after="0" w:line="360" w:lineRule="auto"/>
        <w:outlineLvl w:val="1"/>
        <w:rPr>
          <w:rFonts w:ascii="Times New Roman" w:hAnsi="Times New Roman" w:cs="Times New Roman"/>
          <w:b/>
          <w:color w:val="4F81BD" w:themeColor="accent1"/>
          <w:sz w:val="24"/>
          <w:szCs w:val="24"/>
        </w:rPr>
      </w:pPr>
    </w:p>
    <w:p w:rsidR="00627307" w:rsidRPr="00444DF3" w:rsidRDefault="00627307" w:rsidP="00444DF3">
      <w:pPr>
        <w:keepNext/>
        <w:keepLines/>
        <w:spacing w:after="0" w:line="360" w:lineRule="auto"/>
        <w:outlineLvl w:val="1"/>
        <w:rPr>
          <w:rFonts w:ascii="Times New Roman" w:hAnsi="Times New Roman" w:cs="Times New Roman"/>
          <w:b/>
          <w:color w:val="4F81BD" w:themeColor="accent1"/>
          <w:sz w:val="24"/>
          <w:szCs w:val="24"/>
        </w:rPr>
      </w:pPr>
      <w:r w:rsidRPr="00444DF3">
        <w:rPr>
          <w:rFonts w:ascii="Times New Roman" w:hAnsi="Times New Roman" w:cs="Times New Roman"/>
          <w:b/>
          <w:color w:val="4F81BD" w:themeColor="accent1"/>
          <w:sz w:val="24"/>
          <w:szCs w:val="24"/>
        </w:rPr>
        <w:t xml:space="preserve">3.1. </w:t>
      </w:r>
      <w:r w:rsidR="00785829" w:rsidRPr="00444DF3">
        <w:rPr>
          <w:rFonts w:ascii="Times New Roman" w:hAnsi="Times New Roman" w:cs="Times New Roman"/>
          <w:b/>
          <w:color w:val="4F81BD" w:themeColor="accent1"/>
          <w:sz w:val="24"/>
          <w:szCs w:val="24"/>
        </w:rPr>
        <w:t>Prihvatljivost projekta</w:t>
      </w:r>
    </w:p>
    <w:p w:rsidR="002D5F7A" w:rsidRPr="00444DF3" w:rsidRDefault="002D5F7A" w:rsidP="001B4A13">
      <w:pPr>
        <w:keepNext/>
        <w:keepLines/>
        <w:spacing w:after="0" w:line="360" w:lineRule="auto"/>
        <w:ind w:firstLine="708"/>
        <w:outlineLvl w:val="1"/>
        <w:rPr>
          <w:rFonts w:ascii="Times New Roman" w:hAnsi="Times New Roman" w:cs="Times New Roman"/>
          <w:b/>
          <w:color w:val="4F81BD" w:themeColor="accent1"/>
          <w:sz w:val="24"/>
          <w:szCs w:val="24"/>
        </w:rPr>
      </w:pPr>
      <w:r w:rsidRPr="00444DF3">
        <w:rPr>
          <w:rFonts w:ascii="Times New Roman" w:hAnsi="Times New Roman" w:cs="Times New Roman"/>
          <w:b/>
          <w:color w:val="4F81BD" w:themeColor="accent1"/>
          <w:sz w:val="24"/>
          <w:szCs w:val="24"/>
        </w:rPr>
        <w:t>3.1.1. Opći kriteriji prihvatljivosti</w:t>
      </w:r>
    </w:p>
    <w:p w:rsidR="00785829" w:rsidRPr="00667588" w:rsidRDefault="00785829" w:rsidP="00785829">
      <w:pPr>
        <w:keepNext/>
        <w:keepLines/>
        <w:spacing w:after="0" w:line="360" w:lineRule="auto"/>
        <w:jc w:val="both"/>
        <w:outlineLvl w:val="1"/>
        <w:rPr>
          <w:rFonts w:ascii="Times New Roman" w:eastAsia="Calibri" w:hAnsi="Times New Roman" w:cs="Times New Roman"/>
          <w:i/>
          <w:sz w:val="24"/>
          <w:szCs w:val="24"/>
          <w:u w:val="single"/>
        </w:rPr>
      </w:pPr>
      <w:r w:rsidRPr="00667588">
        <w:rPr>
          <w:rFonts w:ascii="Times New Roman" w:eastAsia="Calibri" w:hAnsi="Times New Roman" w:cs="Times New Roman"/>
          <w:i/>
          <w:sz w:val="24"/>
          <w:szCs w:val="24"/>
        </w:rPr>
        <w:t>1.Cilj projekta je u skladu s ciljevima predmetne dodjele</w:t>
      </w:r>
    </w:p>
    <w:p w:rsidR="00785829" w:rsidRPr="008C72F8" w:rsidRDefault="00785829" w:rsidP="007C5708">
      <w:pPr>
        <w:pStyle w:val="ListParagraph"/>
        <w:numPr>
          <w:ilvl w:val="0"/>
          <w:numId w:val="53"/>
        </w:numPr>
        <w:spacing w:after="0" w:line="360" w:lineRule="auto"/>
        <w:jc w:val="both"/>
        <w:rPr>
          <w:rFonts w:ascii="Times New Roman" w:hAnsi="Times New Roman" w:cs="Times New Roman"/>
          <w:i/>
          <w:sz w:val="24"/>
          <w:szCs w:val="24"/>
        </w:rPr>
      </w:pPr>
      <w:r w:rsidRPr="00203299">
        <w:rPr>
          <w:rFonts w:ascii="Times New Roman" w:hAnsi="Times New Roman" w:cs="Times New Roman"/>
          <w:sz w:val="24"/>
          <w:szCs w:val="24"/>
        </w:rPr>
        <w:t>Cilj projekta je razvoj novih ili znatno poboljšanih proizvoda i usluga.</w:t>
      </w:r>
      <w:r w:rsidRPr="00CF348E">
        <w:rPr>
          <w:rFonts w:ascii="Times New Roman" w:hAnsi="Times New Roman" w:cs="Times New Roman"/>
          <w:sz w:val="24"/>
          <w:szCs w:val="24"/>
        </w:rPr>
        <w:t xml:space="preserve"> </w:t>
      </w:r>
      <w:r w:rsidRPr="00203299">
        <w:rPr>
          <w:rFonts w:ascii="Times New Roman" w:hAnsi="Times New Roman" w:cs="Times New Roman"/>
          <w:sz w:val="24"/>
          <w:szCs w:val="24"/>
        </w:rPr>
        <w:t>Projekt mora rezultirati s novim ili znatno poboljšanim proizvodom (dobrom ili uslugom).</w:t>
      </w:r>
      <w:r>
        <w:rPr>
          <w:rFonts w:ascii="Times New Roman" w:hAnsi="Times New Roman" w:cs="Times New Roman"/>
          <w:sz w:val="24"/>
          <w:szCs w:val="24"/>
        </w:rPr>
        <w:t xml:space="preserve"> </w:t>
      </w:r>
    </w:p>
    <w:p w:rsidR="00785829" w:rsidRPr="00203299" w:rsidRDefault="00785829" w:rsidP="007C5708">
      <w:pPr>
        <w:pStyle w:val="ListParagraph"/>
        <w:numPr>
          <w:ilvl w:val="0"/>
          <w:numId w:val="53"/>
        </w:numPr>
        <w:spacing w:after="0" w:line="360" w:lineRule="auto"/>
        <w:jc w:val="both"/>
        <w:rPr>
          <w:rFonts w:ascii="Times New Roman" w:hAnsi="Times New Roman" w:cs="Times New Roman"/>
          <w:sz w:val="24"/>
          <w:szCs w:val="24"/>
        </w:rPr>
      </w:pPr>
      <w:r w:rsidRPr="00203299">
        <w:rPr>
          <w:rFonts w:ascii="Times New Roman" w:hAnsi="Times New Roman" w:cs="Times New Roman"/>
          <w:sz w:val="24"/>
          <w:szCs w:val="24"/>
        </w:rPr>
        <w:t>Projekt uključuje ulaganje poslovnog sektora u istraživanje, razvoj i inovacije, jačanje istraživačkih kapaciteta poduzeća i/ili povećanje suradnje poduzeća sa znanstveno istraživačkim institucijama.</w:t>
      </w:r>
    </w:p>
    <w:p w:rsidR="00785829" w:rsidRDefault="00785829" w:rsidP="001B4A13">
      <w:pPr>
        <w:keepNext/>
        <w:keepLines/>
        <w:spacing w:after="0" w:line="360" w:lineRule="auto"/>
        <w:ind w:left="720"/>
        <w:jc w:val="both"/>
        <w:outlineLvl w:val="1"/>
        <w:rPr>
          <w:rFonts w:ascii="Times New Roman" w:eastAsia="Calibri" w:hAnsi="Times New Roman" w:cs="Times New Roman"/>
          <w:i/>
          <w:sz w:val="24"/>
          <w:szCs w:val="24"/>
        </w:rPr>
      </w:pPr>
      <w:r w:rsidRPr="008C72F8">
        <w:rPr>
          <w:rFonts w:ascii="Times New Roman" w:eastAsia="Calibri" w:hAnsi="Times New Roman" w:cs="Times New Roman"/>
          <w:i/>
          <w:sz w:val="24"/>
          <w:szCs w:val="24"/>
        </w:rPr>
        <w:t>Dokazuje se Obrasc</w:t>
      </w:r>
      <w:r>
        <w:rPr>
          <w:rFonts w:ascii="Times New Roman" w:eastAsia="Calibri" w:hAnsi="Times New Roman" w:cs="Times New Roman"/>
          <w:i/>
          <w:sz w:val="24"/>
          <w:szCs w:val="24"/>
        </w:rPr>
        <w:t>em</w:t>
      </w:r>
      <w:r w:rsidR="001B4A13">
        <w:rPr>
          <w:rFonts w:ascii="Times New Roman" w:eastAsia="Calibri" w:hAnsi="Times New Roman" w:cs="Times New Roman"/>
          <w:i/>
          <w:sz w:val="24"/>
          <w:szCs w:val="24"/>
        </w:rPr>
        <w:t xml:space="preserve"> 1. Prijavni obrazac A</w:t>
      </w:r>
      <w:r w:rsidR="001A02AE" w:rsidRPr="001A02AE">
        <w:rPr>
          <w:rFonts w:ascii="Times New Roman" w:eastAsia="Calibri" w:hAnsi="Times New Roman" w:cs="Times New Roman"/>
          <w:i/>
          <w:sz w:val="24"/>
          <w:szCs w:val="24"/>
        </w:rPr>
        <w:t xml:space="preserve"> </w:t>
      </w:r>
      <w:r w:rsidR="001A02AE">
        <w:rPr>
          <w:rFonts w:ascii="Times New Roman" w:eastAsia="Calibri" w:hAnsi="Times New Roman" w:cs="Times New Roman"/>
          <w:i/>
          <w:sz w:val="24"/>
          <w:szCs w:val="24"/>
        </w:rPr>
        <w:t>i Obrascem 2. Prijavni obrazac B</w:t>
      </w:r>
      <w:r w:rsidR="001A02AE" w:rsidRPr="001A5BB5">
        <w:rPr>
          <w:rFonts w:ascii="Times New Roman" w:eastAsia="Calibri" w:hAnsi="Times New Roman" w:cs="Times New Roman"/>
          <w:i/>
          <w:sz w:val="24"/>
          <w:szCs w:val="24"/>
        </w:rPr>
        <w:t>.</w:t>
      </w:r>
      <w:r w:rsidR="001B4A13">
        <w:rPr>
          <w:rFonts w:ascii="Times New Roman" w:eastAsia="Calibri" w:hAnsi="Times New Roman" w:cs="Times New Roman"/>
          <w:i/>
          <w:sz w:val="24"/>
          <w:szCs w:val="24"/>
        </w:rPr>
        <w:t>.</w:t>
      </w:r>
    </w:p>
    <w:p w:rsidR="001B4A13" w:rsidRPr="001B4A13" w:rsidRDefault="001B4A13" w:rsidP="001B4A13">
      <w:pPr>
        <w:keepNext/>
        <w:keepLines/>
        <w:spacing w:after="0" w:line="360" w:lineRule="auto"/>
        <w:ind w:left="720"/>
        <w:jc w:val="both"/>
        <w:outlineLvl w:val="1"/>
        <w:rPr>
          <w:rFonts w:ascii="Times New Roman" w:eastAsia="Calibri" w:hAnsi="Times New Roman" w:cs="Times New Roman"/>
          <w:i/>
          <w:sz w:val="24"/>
          <w:szCs w:val="24"/>
        </w:rPr>
      </w:pPr>
    </w:p>
    <w:p w:rsidR="001B5D1C" w:rsidRDefault="00785829" w:rsidP="00203299">
      <w:pPr>
        <w:spacing w:after="0" w:line="360" w:lineRule="auto"/>
        <w:jc w:val="both"/>
        <w:rPr>
          <w:rFonts w:ascii="Times New Roman" w:eastAsia="Calibri" w:hAnsi="Times New Roman" w:cs="Times New Roman"/>
          <w:i/>
          <w:sz w:val="24"/>
          <w:szCs w:val="24"/>
        </w:rPr>
      </w:pPr>
      <w:r w:rsidRPr="00667588">
        <w:rPr>
          <w:rFonts w:ascii="Times New Roman" w:eastAsia="Calibri" w:hAnsi="Times New Roman" w:cs="Times New Roman"/>
          <w:i/>
          <w:sz w:val="24"/>
          <w:szCs w:val="24"/>
        </w:rPr>
        <w:t xml:space="preserve">2. </w:t>
      </w:r>
      <w:r w:rsidR="00203299" w:rsidRPr="00667588">
        <w:rPr>
          <w:rFonts w:ascii="Times New Roman" w:eastAsia="Calibri" w:hAnsi="Times New Roman" w:cs="Times New Roman"/>
          <w:i/>
          <w:sz w:val="24"/>
          <w:szCs w:val="24"/>
        </w:rPr>
        <w:t>Projekt se provodi na prihvatljivom zemljopisnom području</w:t>
      </w:r>
    </w:p>
    <w:p w:rsidR="00203299" w:rsidRDefault="00203299" w:rsidP="00203299">
      <w:pPr>
        <w:spacing w:after="0" w:line="360" w:lineRule="auto"/>
        <w:jc w:val="both"/>
        <w:rPr>
          <w:rFonts w:ascii="Times New Roman" w:eastAsia="Calibri" w:hAnsi="Times New Roman" w:cs="Times New Roman"/>
          <w:sz w:val="24"/>
          <w:szCs w:val="24"/>
        </w:rPr>
      </w:pPr>
      <w:r w:rsidRPr="00D86DBF">
        <w:rPr>
          <w:rFonts w:ascii="Times New Roman" w:eastAsia="Calibri" w:hAnsi="Times New Roman" w:cs="Times New Roman"/>
          <w:sz w:val="24"/>
          <w:szCs w:val="24"/>
        </w:rPr>
        <w:t xml:space="preserve">Projekt se provodi na području </w:t>
      </w:r>
      <w:r w:rsidR="00DF6D37">
        <w:rPr>
          <w:rFonts w:ascii="Times New Roman" w:eastAsia="Calibri" w:hAnsi="Times New Roman" w:cs="Times New Roman"/>
          <w:sz w:val="24"/>
          <w:szCs w:val="24"/>
        </w:rPr>
        <w:t>RH</w:t>
      </w:r>
      <w:r w:rsidRPr="00D86DBF">
        <w:rPr>
          <w:rFonts w:ascii="Times New Roman" w:eastAsia="Calibri" w:hAnsi="Times New Roman" w:cs="Times New Roman"/>
          <w:sz w:val="24"/>
          <w:szCs w:val="24"/>
        </w:rPr>
        <w:t xml:space="preserve">, s iznimkom u slučaju postojanja međunarodnog </w:t>
      </w:r>
      <w:r w:rsidR="000B3D62">
        <w:rPr>
          <w:rFonts w:ascii="Times New Roman" w:eastAsia="Calibri" w:hAnsi="Times New Roman" w:cs="Times New Roman"/>
          <w:sz w:val="24"/>
          <w:szCs w:val="24"/>
        </w:rPr>
        <w:t>p</w:t>
      </w:r>
      <w:r w:rsidRPr="00D86DBF">
        <w:rPr>
          <w:rFonts w:ascii="Times New Roman" w:eastAsia="Calibri" w:hAnsi="Times New Roman" w:cs="Times New Roman"/>
          <w:sz w:val="24"/>
          <w:szCs w:val="24"/>
        </w:rPr>
        <w:t xml:space="preserve">artnera, kada je prihvatljivo dio projektnih aktivnosti (čija vrijednost troškova može činiti maksimalno 15% </w:t>
      </w:r>
      <w:r w:rsidR="005D3737">
        <w:rPr>
          <w:rFonts w:ascii="Times New Roman" w:eastAsia="Calibri" w:hAnsi="Times New Roman" w:cs="Times New Roman"/>
          <w:sz w:val="24"/>
          <w:szCs w:val="24"/>
        </w:rPr>
        <w:t xml:space="preserve">prihvatljivih </w:t>
      </w:r>
      <w:r w:rsidRPr="00D86DBF">
        <w:rPr>
          <w:rFonts w:ascii="Times New Roman" w:eastAsia="Calibri" w:hAnsi="Times New Roman" w:cs="Times New Roman"/>
          <w:sz w:val="24"/>
          <w:szCs w:val="24"/>
        </w:rPr>
        <w:t xml:space="preserve">troškova projekta) </w:t>
      </w:r>
      <w:r w:rsidR="002A57DD">
        <w:rPr>
          <w:rFonts w:ascii="Times New Roman" w:eastAsia="Calibri" w:hAnsi="Times New Roman" w:cs="Times New Roman"/>
          <w:sz w:val="24"/>
          <w:szCs w:val="24"/>
        </w:rPr>
        <w:t xml:space="preserve">provesti </w:t>
      </w:r>
      <w:r w:rsidRPr="00D86DBF">
        <w:rPr>
          <w:rFonts w:ascii="Times New Roman" w:eastAsia="Calibri" w:hAnsi="Times New Roman" w:cs="Times New Roman"/>
          <w:sz w:val="24"/>
          <w:szCs w:val="24"/>
        </w:rPr>
        <w:t xml:space="preserve">izvan područja </w:t>
      </w:r>
      <w:r w:rsidR="00DF6D37">
        <w:rPr>
          <w:rFonts w:ascii="Times New Roman" w:eastAsia="Calibri" w:hAnsi="Times New Roman" w:cs="Times New Roman"/>
          <w:sz w:val="24"/>
          <w:szCs w:val="24"/>
        </w:rPr>
        <w:t>RH</w:t>
      </w:r>
      <w:r w:rsidRPr="00D86DBF">
        <w:rPr>
          <w:rFonts w:ascii="Times New Roman" w:eastAsia="Calibri" w:hAnsi="Times New Roman" w:cs="Times New Roman"/>
          <w:sz w:val="24"/>
          <w:szCs w:val="24"/>
        </w:rPr>
        <w:t>.</w:t>
      </w:r>
    </w:p>
    <w:p w:rsidR="001A5BB5" w:rsidRDefault="001A5BB5" w:rsidP="00203299">
      <w:pPr>
        <w:spacing w:after="0" w:line="360" w:lineRule="auto"/>
        <w:jc w:val="both"/>
        <w:rPr>
          <w:rFonts w:ascii="Times New Roman" w:eastAsia="Calibri" w:hAnsi="Times New Roman" w:cs="Times New Roman"/>
          <w:i/>
          <w:sz w:val="24"/>
          <w:szCs w:val="24"/>
        </w:rPr>
      </w:pPr>
      <w:r w:rsidRPr="001A5BB5">
        <w:rPr>
          <w:rFonts w:ascii="Times New Roman" w:eastAsia="Calibri" w:hAnsi="Times New Roman" w:cs="Times New Roman"/>
          <w:i/>
          <w:sz w:val="24"/>
          <w:szCs w:val="24"/>
        </w:rPr>
        <w:t>Dokazuje se Obrascem 1. Prijavni obrazac A.</w:t>
      </w:r>
      <w:r w:rsidR="00FE22D2">
        <w:rPr>
          <w:rFonts w:ascii="Times New Roman" w:eastAsia="Calibri" w:hAnsi="Times New Roman" w:cs="Times New Roman"/>
          <w:i/>
          <w:sz w:val="24"/>
          <w:szCs w:val="24"/>
        </w:rPr>
        <w:t xml:space="preserve"> i Prijavnim obrascem B.</w:t>
      </w:r>
    </w:p>
    <w:p w:rsidR="001A5BB5" w:rsidRPr="001A5BB5" w:rsidRDefault="001A5BB5" w:rsidP="00203299">
      <w:pPr>
        <w:spacing w:after="0" w:line="360" w:lineRule="auto"/>
        <w:jc w:val="both"/>
        <w:rPr>
          <w:rFonts w:ascii="Times New Roman" w:eastAsia="Calibri" w:hAnsi="Times New Roman" w:cs="Times New Roman"/>
          <w:i/>
          <w:sz w:val="24"/>
          <w:szCs w:val="24"/>
        </w:rPr>
      </w:pPr>
    </w:p>
    <w:p w:rsidR="00A10EEA" w:rsidRPr="00667588" w:rsidRDefault="00785829" w:rsidP="00A10EEA">
      <w:pPr>
        <w:spacing w:after="0" w:line="360" w:lineRule="auto"/>
        <w:jc w:val="both"/>
        <w:rPr>
          <w:rFonts w:ascii="Times New Roman" w:eastAsia="Calibri" w:hAnsi="Times New Roman" w:cs="Times New Roman"/>
          <w:i/>
          <w:sz w:val="24"/>
          <w:szCs w:val="24"/>
        </w:rPr>
      </w:pPr>
      <w:r w:rsidRPr="00667588">
        <w:rPr>
          <w:rFonts w:ascii="Times New Roman" w:eastAsia="Calibri" w:hAnsi="Times New Roman" w:cs="Times New Roman"/>
          <w:i/>
          <w:sz w:val="24"/>
          <w:szCs w:val="24"/>
        </w:rPr>
        <w:t>3</w:t>
      </w:r>
      <w:r w:rsidR="00A10EEA" w:rsidRPr="00667588">
        <w:rPr>
          <w:rFonts w:ascii="Times New Roman" w:eastAsia="Calibri" w:hAnsi="Times New Roman" w:cs="Times New Roman"/>
          <w:i/>
          <w:sz w:val="24"/>
          <w:szCs w:val="24"/>
        </w:rPr>
        <w:t>. Projekt ne uključuje aktivnosti koje su bile dio operacije koja je, ili je trebala biti, podložna postupku povrata sredstava (u skladu s člankom 125., stavkom 3 (f) Uredbe (EU) br. 1303/2013) nakon promjene proizvodne aktivnosti izvan programskog područja</w:t>
      </w:r>
    </w:p>
    <w:p w:rsidR="00203299" w:rsidRDefault="00A10EEA" w:rsidP="00A10EEA">
      <w:pPr>
        <w:spacing w:after="0" w:line="360" w:lineRule="auto"/>
        <w:jc w:val="both"/>
        <w:rPr>
          <w:rFonts w:ascii="Times New Roman" w:eastAsia="Calibri" w:hAnsi="Times New Roman" w:cs="Times New Roman"/>
          <w:sz w:val="24"/>
          <w:szCs w:val="24"/>
        </w:rPr>
      </w:pPr>
      <w:r w:rsidRPr="00A10EEA">
        <w:rPr>
          <w:rFonts w:ascii="Times New Roman" w:eastAsia="Calibri" w:hAnsi="Times New Roman" w:cs="Times New Roman"/>
          <w:i/>
          <w:sz w:val="24"/>
          <w:szCs w:val="24"/>
        </w:rPr>
        <w:t xml:space="preserve">Dokazuje se Izjavom </w:t>
      </w:r>
      <w:r w:rsidR="000D7BF3">
        <w:rPr>
          <w:rFonts w:ascii="Times New Roman" w:eastAsia="Calibri" w:hAnsi="Times New Roman" w:cs="Times New Roman"/>
          <w:i/>
          <w:sz w:val="24"/>
          <w:szCs w:val="24"/>
        </w:rPr>
        <w:t>prijavitelj</w:t>
      </w:r>
      <w:r w:rsidRPr="00A10EEA">
        <w:rPr>
          <w:rFonts w:ascii="Times New Roman" w:eastAsia="Calibri" w:hAnsi="Times New Roman" w:cs="Times New Roman"/>
          <w:i/>
          <w:sz w:val="24"/>
          <w:szCs w:val="24"/>
        </w:rPr>
        <w:t xml:space="preserve">a (Obrazac </w:t>
      </w:r>
      <w:r w:rsidR="001B5D1C">
        <w:rPr>
          <w:rFonts w:ascii="Times New Roman" w:eastAsia="Calibri" w:hAnsi="Times New Roman" w:cs="Times New Roman"/>
          <w:i/>
          <w:sz w:val="24"/>
          <w:szCs w:val="24"/>
        </w:rPr>
        <w:t>5</w:t>
      </w:r>
      <w:r w:rsidRPr="00A10EEA">
        <w:rPr>
          <w:rFonts w:ascii="Times New Roman" w:eastAsia="Calibri" w:hAnsi="Times New Roman" w:cs="Times New Roman"/>
          <w:i/>
          <w:sz w:val="24"/>
          <w:szCs w:val="24"/>
        </w:rPr>
        <w:t xml:space="preserve">.) i </w:t>
      </w:r>
      <w:r w:rsidR="000B3D62">
        <w:rPr>
          <w:rFonts w:ascii="Times New Roman" w:eastAsia="Calibri" w:hAnsi="Times New Roman" w:cs="Times New Roman"/>
          <w:i/>
          <w:sz w:val="24"/>
          <w:szCs w:val="24"/>
        </w:rPr>
        <w:t>p</w:t>
      </w:r>
      <w:r w:rsidRPr="00A10EEA">
        <w:rPr>
          <w:rFonts w:ascii="Times New Roman" w:eastAsia="Calibri" w:hAnsi="Times New Roman" w:cs="Times New Roman"/>
          <w:i/>
          <w:sz w:val="24"/>
          <w:szCs w:val="24"/>
        </w:rPr>
        <w:t xml:space="preserve">artnera (Obrazac </w:t>
      </w:r>
      <w:r w:rsidR="001B5D1C">
        <w:rPr>
          <w:rFonts w:ascii="Times New Roman" w:eastAsia="Calibri" w:hAnsi="Times New Roman" w:cs="Times New Roman"/>
          <w:i/>
          <w:sz w:val="24"/>
          <w:szCs w:val="24"/>
        </w:rPr>
        <w:t>6</w:t>
      </w:r>
      <w:r w:rsidRPr="00A10EEA">
        <w:rPr>
          <w:rFonts w:ascii="Times New Roman" w:eastAsia="Calibri" w:hAnsi="Times New Roman" w:cs="Times New Roman"/>
          <w:i/>
          <w:sz w:val="24"/>
          <w:szCs w:val="24"/>
        </w:rPr>
        <w:t>.)</w:t>
      </w:r>
    </w:p>
    <w:p w:rsidR="00967DFA" w:rsidRDefault="00967DFA" w:rsidP="00A10EEA">
      <w:pPr>
        <w:spacing w:after="0" w:line="360" w:lineRule="auto"/>
        <w:jc w:val="both"/>
        <w:rPr>
          <w:rFonts w:ascii="Times New Roman" w:eastAsia="Calibri" w:hAnsi="Times New Roman" w:cs="Times New Roman"/>
          <w:sz w:val="24"/>
          <w:szCs w:val="24"/>
          <w:u w:val="single"/>
        </w:rPr>
      </w:pPr>
    </w:p>
    <w:p w:rsidR="00A10EEA" w:rsidRPr="00667588" w:rsidRDefault="00785829" w:rsidP="00A10EEA">
      <w:pPr>
        <w:spacing w:after="0" w:line="360" w:lineRule="auto"/>
        <w:jc w:val="both"/>
        <w:rPr>
          <w:rFonts w:ascii="Times New Roman" w:eastAsia="Calibri" w:hAnsi="Times New Roman" w:cs="Times New Roman"/>
          <w:i/>
          <w:sz w:val="24"/>
          <w:szCs w:val="24"/>
        </w:rPr>
      </w:pPr>
      <w:r w:rsidRPr="00667588">
        <w:rPr>
          <w:rFonts w:ascii="Times New Roman" w:eastAsia="Calibri" w:hAnsi="Times New Roman" w:cs="Times New Roman"/>
          <w:i/>
          <w:sz w:val="24"/>
          <w:szCs w:val="24"/>
        </w:rPr>
        <w:t>4</w:t>
      </w:r>
      <w:r w:rsidR="00A10EEA" w:rsidRPr="00667588">
        <w:rPr>
          <w:rFonts w:ascii="Times New Roman" w:eastAsia="Calibri" w:hAnsi="Times New Roman" w:cs="Times New Roman"/>
          <w:i/>
          <w:sz w:val="24"/>
          <w:szCs w:val="24"/>
        </w:rPr>
        <w:t>. Projekt je u skladu s nacionalnim propisima i propisima EU, uvažavajući pravila o državnim potporama/potporama male vrijednosti</w:t>
      </w:r>
      <w:r w:rsidR="000E6A3E" w:rsidRPr="00667588">
        <w:rPr>
          <w:rFonts w:ascii="Times New Roman" w:eastAsia="Calibri" w:hAnsi="Times New Roman" w:cs="Times New Roman"/>
          <w:i/>
          <w:sz w:val="24"/>
          <w:szCs w:val="24"/>
        </w:rPr>
        <w:t xml:space="preserve"> te druga</w:t>
      </w:r>
      <w:r w:rsidR="00A10EEA" w:rsidRPr="00667588">
        <w:rPr>
          <w:rFonts w:ascii="Times New Roman" w:eastAsia="Calibri" w:hAnsi="Times New Roman" w:cs="Times New Roman"/>
          <w:i/>
          <w:sz w:val="24"/>
          <w:szCs w:val="24"/>
        </w:rPr>
        <w:t xml:space="preserve"> pravila i zahtjev</w:t>
      </w:r>
      <w:r w:rsidR="000E6A3E" w:rsidRPr="00667588">
        <w:rPr>
          <w:rFonts w:ascii="Times New Roman" w:eastAsia="Calibri" w:hAnsi="Times New Roman" w:cs="Times New Roman"/>
          <w:i/>
          <w:sz w:val="24"/>
          <w:szCs w:val="24"/>
        </w:rPr>
        <w:t>e</w:t>
      </w:r>
      <w:r w:rsidR="00A10EEA" w:rsidRPr="00667588">
        <w:rPr>
          <w:rFonts w:ascii="Times New Roman" w:eastAsia="Calibri" w:hAnsi="Times New Roman" w:cs="Times New Roman"/>
          <w:i/>
          <w:sz w:val="24"/>
          <w:szCs w:val="24"/>
        </w:rPr>
        <w:t xml:space="preserve"> primjenjiv</w:t>
      </w:r>
      <w:r w:rsidR="000E6A3E" w:rsidRPr="00667588">
        <w:rPr>
          <w:rFonts w:ascii="Times New Roman" w:eastAsia="Calibri" w:hAnsi="Times New Roman" w:cs="Times New Roman"/>
          <w:i/>
          <w:sz w:val="24"/>
          <w:szCs w:val="24"/>
        </w:rPr>
        <w:t>e</w:t>
      </w:r>
      <w:r w:rsidR="00A10EEA" w:rsidRPr="00667588">
        <w:rPr>
          <w:rFonts w:ascii="Times New Roman" w:eastAsia="Calibri" w:hAnsi="Times New Roman" w:cs="Times New Roman"/>
          <w:i/>
          <w:sz w:val="24"/>
          <w:szCs w:val="24"/>
        </w:rPr>
        <w:t xml:space="preserve"> na predmetnu dodjelu</w:t>
      </w:r>
      <w:r w:rsidR="005F69AF">
        <w:rPr>
          <w:rFonts w:ascii="Times New Roman" w:eastAsia="Calibri" w:hAnsi="Times New Roman" w:cs="Times New Roman"/>
          <w:i/>
          <w:sz w:val="24"/>
          <w:szCs w:val="24"/>
        </w:rPr>
        <w:t xml:space="preserve"> navedeno pod točkom 1. ovih Uputa. </w:t>
      </w:r>
    </w:p>
    <w:p w:rsidR="005F69AF" w:rsidRPr="005F69AF" w:rsidRDefault="005F69AF" w:rsidP="005F69AF">
      <w:pPr>
        <w:spacing w:after="0" w:line="360" w:lineRule="auto"/>
        <w:jc w:val="both"/>
        <w:rPr>
          <w:rFonts w:ascii="Times New Roman" w:eastAsia="Calibri" w:hAnsi="Times New Roman" w:cs="Times New Roman"/>
          <w:sz w:val="24"/>
          <w:szCs w:val="24"/>
          <w:highlight w:val="yellow"/>
        </w:rPr>
      </w:pPr>
    </w:p>
    <w:p w:rsidR="00AC3A8A" w:rsidRPr="00EB4F46" w:rsidRDefault="00217813" w:rsidP="00217813">
      <w:pPr>
        <w:spacing w:after="0" w:line="360" w:lineRule="auto"/>
        <w:jc w:val="both"/>
        <w:rPr>
          <w:rFonts w:ascii="Times New Roman" w:eastAsia="Calibri" w:hAnsi="Times New Roman" w:cs="Times New Roman"/>
          <w:i/>
          <w:sz w:val="24"/>
          <w:szCs w:val="24"/>
        </w:rPr>
      </w:pPr>
      <w:r w:rsidRPr="00EB4F46">
        <w:rPr>
          <w:rFonts w:ascii="Times New Roman" w:eastAsia="Calibri" w:hAnsi="Times New Roman" w:cs="Times New Roman"/>
          <w:i/>
          <w:sz w:val="24"/>
          <w:szCs w:val="24"/>
        </w:rPr>
        <w:t xml:space="preserve">5. </w:t>
      </w:r>
      <w:r w:rsidR="00A25FB4" w:rsidRPr="00EB4F46">
        <w:rPr>
          <w:rFonts w:ascii="Times New Roman" w:eastAsia="Calibri" w:hAnsi="Times New Roman" w:cs="Times New Roman"/>
          <w:i/>
          <w:sz w:val="24"/>
          <w:szCs w:val="24"/>
        </w:rPr>
        <w:t>Projekti za obje grupe aktivnosti unutar ovog Poziva moraju biti u skladu sa sljedećim horizontalnim politikama:</w:t>
      </w:r>
    </w:p>
    <w:p w:rsidR="00AC3A8A" w:rsidRDefault="00A25FB4" w:rsidP="00AC3A8A">
      <w:pPr>
        <w:pStyle w:val="ListParagraph"/>
        <w:spacing w:after="0" w:line="360" w:lineRule="auto"/>
        <w:jc w:val="both"/>
        <w:rPr>
          <w:rFonts w:ascii="Times New Roman" w:eastAsia="Calibri" w:hAnsi="Times New Roman" w:cs="Times New Roman"/>
          <w:sz w:val="24"/>
          <w:szCs w:val="24"/>
        </w:rPr>
      </w:pPr>
      <w:r w:rsidRPr="00AC3A8A">
        <w:rPr>
          <w:rFonts w:ascii="Times New Roman" w:eastAsia="Calibri" w:hAnsi="Times New Roman" w:cs="Times New Roman"/>
          <w:sz w:val="24"/>
          <w:szCs w:val="24"/>
        </w:rPr>
        <w:t xml:space="preserve">1. Promicanje jednakih mogućnosti i socijalne uključenosti </w:t>
      </w:r>
    </w:p>
    <w:p w:rsidR="00A10EEA" w:rsidRDefault="00A25FB4" w:rsidP="00AC3A8A">
      <w:pPr>
        <w:pStyle w:val="ListParagraph"/>
        <w:spacing w:after="0" w:line="360" w:lineRule="auto"/>
        <w:jc w:val="both"/>
        <w:rPr>
          <w:rFonts w:ascii="Times New Roman" w:eastAsia="Calibri" w:hAnsi="Times New Roman" w:cs="Times New Roman"/>
          <w:sz w:val="24"/>
          <w:szCs w:val="24"/>
        </w:rPr>
      </w:pPr>
      <w:r w:rsidRPr="00A25FB4">
        <w:rPr>
          <w:rFonts w:ascii="Times New Roman" w:eastAsia="Calibri" w:hAnsi="Times New Roman" w:cs="Times New Roman"/>
          <w:sz w:val="24"/>
          <w:szCs w:val="24"/>
        </w:rPr>
        <w:t>2. Promicanje održivog razvoja</w:t>
      </w:r>
      <w:r w:rsidR="00AC3A8A">
        <w:rPr>
          <w:rFonts w:ascii="Times New Roman" w:eastAsia="Calibri" w:hAnsi="Times New Roman" w:cs="Times New Roman"/>
          <w:sz w:val="24"/>
          <w:szCs w:val="24"/>
        </w:rPr>
        <w:t>.</w:t>
      </w:r>
    </w:p>
    <w:p w:rsidR="00126F3A" w:rsidRDefault="00126F3A" w:rsidP="0032116A">
      <w:pPr>
        <w:pStyle w:val="ListParagraph"/>
        <w:spacing w:after="0" w:line="360" w:lineRule="auto"/>
        <w:ind w:left="0"/>
        <w:jc w:val="both"/>
        <w:rPr>
          <w:rFonts w:ascii="Times New Roman" w:eastAsia="Calibri" w:hAnsi="Times New Roman" w:cs="Times New Roman"/>
          <w:sz w:val="24"/>
          <w:szCs w:val="24"/>
        </w:rPr>
      </w:pPr>
    </w:p>
    <w:p w:rsidR="00A3320F" w:rsidRDefault="00A3320F" w:rsidP="0032116A">
      <w:pPr>
        <w:pStyle w:val="ListParagraph"/>
        <w:spacing w:after="0"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Projekti trebaju biti usklađeni s ostalim politikama EU</w:t>
      </w:r>
      <w:r w:rsidR="006C4C10">
        <w:rPr>
          <w:rFonts w:ascii="Times New Roman" w:eastAsia="Calibri" w:hAnsi="Times New Roman" w:cs="Times New Roman"/>
          <w:sz w:val="24"/>
          <w:szCs w:val="24"/>
        </w:rPr>
        <w:t>,</w:t>
      </w:r>
      <w:r>
        <w:rPr>
          <w:rFonts w:ascii="Times New Roman" w:eastAsia="Calibri" w:hAnsi="Times New Roman" w:cs="Times New Roman"/>
          <w:sz w:val="24"/>
          <w:szCs w:val="24"/>
        </w:rPr>
        <w:t xml:space="preserve"> te zakonodavstvom EU. Tijekom provedbe projekta korisnici su dužni poduzeti odgovarajuće korake kako bi se spriječila svaka </w:t>
      </w:r>
      <w:r>
        <w:rPr>
          <w:rFonts w:ascii="Times New Roman" w:eastAsia="Calibri" w:hAnsi="Times New Roman" w:cs="Times New Roman"/>
          <w:sz w:val="24"/>
          <w:szCs w:val="24"/>
        </w:rPr>
        <w:lastRenderedPageBreak/>
        <w:t xml:space="preserve">diskriminacija na temelju spola, rasnog ili etničkog podrijetla, vjere ili uvjerenja, invaliditeta, dobi ili seksualne orijentacije sukladno pozitivnim propisima. </w:t>
      </w:r>
    </w:p>
    <w:p w:rsidR="00A3320F" w:rsidRPr="00C30413" w:rsidRDefault="00A3320F" w:rsidP="0032116A">
      <w:pPr>
        <w:pStyle w:val="ListParagraph"/>
        <w:spacing w:after="0" w:line="360" w:lineRule="auto"/>
        <w:ind w:left="0"/>
        <w:jc w:val="both"/>
        <w:rPr>
          <w:rFonts w:ascii="Times New Roman" w:eastAsia="Calibri" w:hAnsi="Times New Roman" w:cs="Times New Roman"/>
          <w:sz w:val="24"/>
          <w:szCs w:val="24"/>
        </w:rPr>
      </w:pPr>
      <w:r w:rsidRPr="00C30413">
        <w:rPr>
          <w:rFonts w:ascii="Times New Roman" w:eastAsia="Calibri" w:hAnsi="Times New Roman" w:cs="Times New Roman"/>
          <w:sz w:val="24"/>
          <w:szCs w:val="24"/>
        </w:rPr>
        <w:t xml:space="preserve">Projekt također treba biti osmišljen u skladu s načelima održivog razvoja i uravnoteženog regionalnoga razvoja. </w:t>
      </w:r>
    </w:p>
    <w:p w:rsidR="00212E9F" w:rsidRDefault="00967DFA" w:rsidP="00A25FB4">
      <w:pPr>
        <w:spacing w:after="0" w:line="360" w:lineRule="auto"/>
        <w:jc w:val="both"/>
        <w:rPr>
          <w:rFonts w:ascii="Times New Roman" w:eastAsia="Calibri" w:hAnsi="Times New Roman" w:cs="Times New Roman"/>
          <w:i/>
          <w:sz w:val="24"/>
          <w:szCs w:val="24"/>
        </w:rPr>
      </w:pPr>
      <w:r w:rsidRPr="00C30413">
        <w:rPr>
          <w:rFonts w:ascii="Times New Roman" w:eastAsia="Calibri" w:hAnsi="Times New Roman" w:cs="Times New Roman"/>
          <w:i/>
          <w:sz w:val="24"/>
          <w:szCs w:val="24"/>
        </w:rPr>
        <w:t xml:space="preserve">Dokazuje se </w:t>
      </w:r>
      <w:r w:rsidR="0025543C" w:rsidRPr="00C30413">
        <w:rPr>
          <w:rFonts w:ascii="Times New Roman" w:eastAsia="Calibri" w:hAnsi="Times New Roman" w:cs="Times New Roman"/>
          <w:i/>
          <w:sz w:val="24"/>
          <w:szCs w:val="24"/>
        </w:rPr>
        <w:t xml:space="preserve">Prijavnim </w:t>
      </w:r>
      <w:r w:rsidRPr="00C30413">
        <w:rPr>
          <w:rFonts w:ascii="Times New Roman" w:eastAsia="Calibri" w:hAnsi="Times New Roman" w:cs="Times New Roman"/>
          <w:i/>
          <w:sz w:val="24"/>
          <w:szCs w:val="24"/>
        </w:rPr>
        <w:t xml:space="preserve">Obrascem </w:t>
      </w:r>
      <w:r w:rsidR="0025543C" w:rsidRPr="00C30413">
        <w:rPr>
          <w:rFonts w:ascii="Times New Roman" w:eastAsia="Calibri" w:hAnsi="Times New Roman" w:cs="Times New Roman"/>
          <w:i/>
          <w:sz w:val="24"/>
          <w:szCs w:val="24"/>
        </w:rPr>
        <w:t>A.</w:t>
      </w:r>
    </w:p>
    <w:p w:rsidR="002B3997" w:rsidRPr="002B3997" w:rsidRDefault="002B3997" w:rsidP="00A25FB4">
      <w:pPr>
        <w:spacing w:after="0" w:line="360" w:lineRule="auto"/>
        <w:jc w:val="both"/>
        <w:rPr>
          <w:rFonts w:ascii="Times New Roman" w:eastAsia="Calibri" w:hAnsi="Times New Roman" w:cs="Times New Roman"/>
          <w:i/>
          <w:sz w:val="24"/>
          <w:szCs w:val="24"/>
        </w:rPr>
      </w:pPr>
    </w:p>
    <w:p w:rsidR="00A10EEA" w:rsidRPr="00567B8C" w:rsidRDefault="00126F3A" w:rsidP="00A10EEA">
      <w:pPr>
        <w:spacing w:after="0" w:line="360" w:lineRule="auto"/>
        <w:jc w:val="both"/>
        <w:rPr>
          <w:rFonts w:ascii="Times New Roman" w:eastAsia="Calibri" w:hAnsi="Times New Roman" w:cs="Times New Roman"/>
          <w:i/>
          <w:sz w:val="24"/>
          <w:szCs w:val="24"/>
        </w:rPr>
      </w:pPr>
      <w:r w:rsidRPr="00567B8C">
        <w:rPr>
          <w:rFonts w:ascii="Times New Roman" w:eastAsia="Calibri" w:hAnsi="Times New Roman" w:cs="Times New Roman"/>
          <w:i/>
          <w:sz w:val="24"/>
          <w:szCs w:val="24"/>
        </w:rPr>
        <w:t>6</w:t>
      </w:r>
      <w:r w:rsidR="00A10EEA" w:rsidRPr="00567B8C">
        <w:rPr>
          <w:rFonts w:ascii="Times New Roman" w:eastAsia="Calibri" w:hAnsi="Times New Roman" w:cs="Times New Roman"/>
          <w:i/>
          <w:sz w:val="24"/>
          <w:szCs w:val="24"/>
        </w:rPr>
        <w:t>. Projekt u trenutku podnošenja projektnog prijedloga nije fizički ni financijski završen</w:t>
      </w:r>
    </w:p>
    <w:p w:rsidR="00D00496" w:rsidRPr="00D00496" w:rsidRDefault="00D00496" w:rsidP="00967DFA">
      <w:pPr>
        <w:spacing w:after="0" w:line="360" w:lineRule="auto"/>
        <w:jc w:val="both"/>
        <w:rPr>
          <w:rFonts w:ascii="Times New Roman" w:hAnsi="Times New Roman"/>
          <w:sz w:val="24"/>
          <w:szCs w:val="24"/>
        </w:rPr>
      </w:pPr>
      <w:r w:rsidRPr="00D00496">
        <w:rPr>
          <w:rFonts w:ascii="Times New Roman" w:hAnsi="Times New Roman"/>
          <w:sz w:val="24"/>
          <w:szCs w:val="24"/>
        </w:rPr>
        <w:t>Provedba projekta ne smije započeti prije predaje projektn</w:t>
      </w:r>
      <w:r w:rsidR="009F72B7">
        <w:rPr>
          <w:rFonts w:ascii="Times New Roman" w:hAnsi="Times New Roman"/>
          <w:sz w:val="24"/>
          <w:szCs w:val="24"/>
        </w:rPr>
        <w:t>og prijedloga</w:t>
      </w:r>
      <w:r w:rsidRPr="00D00496">
        <w:rPr>
          <w:rFonts w:ascii="Times New Roman" w:hAnsi="Times New Roman"/>
          <w:sz w:val="24"/>
          <w:szCs w:val="24"/>
        </w:rPr>
        <w:t xml:space="preserve"> u okviru ovog Poziva</w:t>
      </w:r>
      <w:r w:rsidR="007617BE">
        <w:rPr>
          <w:rFonts w:ascii="Times New Roman" w:hAnsi="Times New Roman"/>
          <w:sz w:val="24"/>
          <w:szCs w:val="24"/>
        </w:rPr>
        <w:t xml:space="preserve"> </w:t>
      </w:r>
      <w:r w:rsidR="007617BE" w:rsidRPr="007617BE">
        <w:rPr>
          <w:rFonts w:ascii="Times New Roman" w:hAnsi="Times New Roman"/>
          <w:sz w:val="24"/>
          <w:szCs w:val="24"/>
        </w:rPr>
        <w:t>ni završiti prije potpisa Ugovora</w:t>
      </w:r>
      <w:r w:rsidRPr="00D00496">
        <w:rPr>
          <w:rFonts w:ascii="Times New Roman" w:hAnsi="Times New Roman"/>
          <w:sz w:val="24"/>
          <w:szCs w:val="24"/>
        </w:rPr>
        <w:t xml:space="preserve">. </w:t>
      </w:r>
    </w:p>
    <w:p w:rsidR="00967DFA" w:rsidRPr="00A10EEA" w:rsidRDefault="00967DFA" w:rsidP="00967DFA">
      <w:pPr>
        <w:spacing w:after="0" w:line="360" w:lineRule="auto"/>
        <w:jc w:val="both"/>
        <w:rPr>
          <w:rFonts w:ascii="Times New Roman" w:eastAsia="Calibri" w:hAnsi="Times New Roman" w:cs="Times New Roman"/>
          <w:i/>
          <w:sz w:val="24"/>
          <w:szCs w:val="24"/>
        </w:rPr>
      </w:pPr>
      <w:r w:rsidRPr="00A10EEA">
        <w:rPr>
          <w:rFonts w:ascii="Times New Roman" w:eastAsia="Calibri" w:hAnsi="Times New Roman" w:cs="Times New Roman"/>
          <w:i/>
          <w:sz w:val="24"/>
          <w:szCs w:val="24"/>
        </w:rPr>
        <w:t xml:space="preserve">Dokazuje se Izjavom </w:t>
      </w:r>
      <w:r w:rsidR="000D7BF3">
        <w:rPr>
          <w:rFonts w:ascii="Times New Roman" w:eastAsia="Calibri" w:hAnsi="Times New Roman" w:cs="Times New Roman"/>
          <w:i/>
          <w:sz w:val="24"/>
          <w:szCs w:val="24"/>
        </w:rPr>
        <w:t>prijavitelj</w:t>
      </w:r>
      <w:r w:rsidRPr="00A10EEA">
        <w:rPr>
          <w:rFonts w:ascii="Times New Roman" w:eastAsia="Calibri" w:hAnsi="Times New Roman" w:cs="Times New Roman"/>
          <w:i/>
          <w:sz w:val="24"/>
          <w:szCs w:val="24"/>
        </w:rPr>
        <w:t xml:space="preserve">a (Obrazac </w:t>
      </w:r>
      <w:r w:rsidR="001B5D1C">
        <w:rPr>
          <w:rFonts w:ascii="Times New Roman" w:eastAsia="Calibri" w:hAnsi="Times New Roman" w:cs="Times New Roman"/>
          <w:i/>
          <w:sz w:val="24"/>
          <w:szCs w:val="24"/>
        </w:rPr>
        <w:t>5</w:t>
      </w:r>
      <w:r w:rsidRPr="00A10EEA">
        <w:rPr>
          <w:rFonts w:ascii="Times New Roman" w:eastAsia="Calibri" w:hAnsi="Times New Roman" w:cs="Times New Roman"/>
          <w:i/>
          <w:sz w:val="24"/>
          <w:szCs w:val="24"/>
        </w:rPr>
        <w:t xml:space="preserve">.) i </w:t>
      </w:r>
      <w:r w:rsidR="00C83372">
        <w:rPr>
          <w:rFonts w:ascii="Times New Roman" w:eastAsia="Calibri" w:hAnsi="Times New Roman" w:cs="Times New Roman"/>
          <w:i/>
          <w:sz w:val="24"/>
          <w:szCs w:val="24"/>
        </w:rPr>
        <w:t>p</w:t>
      </w:r>
      <w:r w:rsidRPr="00A10EEA">
        <w:rPr>
          <w:rFonts w:ascii="Times New Roman" w:eastAsia="Calibri" w:hAnsi="Times New Roman" w:cs="Times New Roman"/>
          <w:i/>
          <w:sz w:val="24"/>
          <w:szCs w:val="24"/>
        </w:rPr>
        <w:t xml:space="preserve">artnera (Obrazac </w:t>
      </w:r>
      <w:r w:rsidR="001B5D1C">
        <w:rPr>
          <w:rFonts w:ascii="Times New Roman" w:eastAsia="Calibri" w:hAnsi="Times New Roman" w:cs="Times New Roman"/>
          <w:i/>
          <w:sz w:val="24"/>
          <w:szCs w:val="24"/>
        </w:rPr>
        <w:t>6</w:t>
      </w:r>
      <w:r w:rsidRPr="00A10EEA">
        <w:rPr>
          <w:rFonts w:ascii="Times New Roman" w:eastAsia="Calibri" w:hAnsi="Times New Roman" w:cs="Times New Roman"/>
          <w:i/>
          <w:sz w:val="24"/>
          <w:szCs w:val="24"/>
        </w:rPr>
        <w:t>.)</w:t>
      </w:r>
    </w:p>
    <w:p w:rsidR="00A10EEA" w:rsidRDefault="00A10EEA" w:rsidP="00A10EEA">
      <w:pPr>
        <w:spacing w:after="0" w:line="360" w:lineRule="auto"/>
        <w:jc w:val="both"/>
        <w:rPr>
          <w:rFonts w:ascii="Times New Roman" w:eastAsia="Calibri" w:hAnsi="Times New Roman" w:cs="Times New Roman"/>
          <w:sz w:val="24"/>
          <w:szCs w:val="24"/>
        </w:rPr>
      </w:pPr>
    </w:p>
    <w:p w:rsidR="008253C9" w:rsidRDefault="00126F3A" w:rsidP="003C64AC">
      <w:pPr>
        <w:spacing w:after="0" w:line="360" w:lineRule="auto"/>
        <w:jc w:val="both"/>
        <w:rPr>
          <w:rFonts w:ascii="Times New Roman" w:eastAsia="Calibri" w:hAnsi="Times New Roman" w:cs="Times New Roman"/>
          <w:sz w:val="24"/>
          <w:szCs w:val="24"/>
        </w:rPr>
      </w:pPr>
      <w:r w:rsidRPr="00567B8C">
        <w:rPr>
          <w:rFonts w:ascii="Times New Roman" w:eastAsia="Calibri" w:hAnsi="Times New Roman" w:cs="Times New Roman"/>
          <w:i/>
          <w:sz w:val="24"/>
          <w:szCs w:val="24"/>
        </w:rPr>
        <w:t>7</w:t>
      </w:r>
      <w:r w:rsidR="003C64AC" w:rsidRPr="00567B8C">
        <w:rPr>
          <w:rFonts w:ascii="Times New Roman" w:eastAsia="Calibri" w:hAnsi="Times New Roman" w:cs="Times New Roman"/>
          <w:i/>
          <w:sz w:val="24"/>
          <w:szCs w:val="24"/>
        </w:rPr>
        <w:t xml:space="preserve">. Projekt se, na način opisan u projektnom prijedlogu, ne bi mogao provesti bez potpore iz Fondova </w:t>
      </w:r>
    </w:p>
    <w:p w:rsidR="003C64AC" w:rsidRPr="00567B8C" w:rsidRDefault="000D7BF3" w:rsidP="003C64AC">
      <w:pPr>
        <w:spacing w:after="0"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Prijavitelj</w:t>
      </w:r>
      <w:r w:rsidR="003C64AC" w:rsidRPr="000B6E20">
        <w:rPr>
          <w:rFonts w:ascii="Times New Roman" w:eastAsia="Calibri" w:hAnsi="Times New Roman" w:cs="Times New Roman"/>
          <w:sz w:val="24"/>
          <w:szCs w:val="24"/>
        </w:rPr>
        <w:t xml:space="preserve"> nema osigurana sredstva za provedbu projekta na način, u opsegu i vremenskom okviru kako je opisano u projektnom prijedlogu, odnosno potporom iz Fondova osigurava se dodana vrijednost, bilo u opsegu ili kvaliteti aktivnosti, ili u pogledu vremena potrebnog za ostvarenje cilja/ciljeva projekta</w:t>
      </w:r>
      <w:r w:rsidR="008253C9">
        <w:rPr>
          <w:rFonts w:ascii="Times New Roman" w:eastAsia="Calibri" w:hAnsi="Times New Roman" w:cs="Times New Roman"/>
          <w:sz w:val="24"/>
          <w:szCs w:val="24"/>
        </w:rPr>
        <w:t>.</w:t>
      </w:r>
    </w:p>
    <w:p w:rsidR="003C64AC" w:rsidRPr="003C64AC" w:rsidRDefault="003C64AC" w:rsidP="003C64AC">
      <w:pPr>
        <w:spacing w:after="0" w:line="360" w:lineRule="auto"/>
        <w:jc w:val="both"/>
        <w:rPr>
          <w:rFonts w:ascii="Times New Roman" w:eastAsia="Calibri" w:hAnsi="Times New Roman" w:cs="Times New Roman"/>
          <w:i/>
          <w:sz w:val="24"/>
          <w:szCs w:val="24"/>
        </w:rPr>
      </w:pPr>
      <w:r w:rsidRPr="003C64AC">
        <w:rPr>
          <w:rFonts w:ascii="Times New Roman" w:eastAsia="Calibri" w:hAnsi="Times New Roman" w:cs="Times New Roman"/>
          <w:i/>
          <w:sz w:val="24"/>
          <w:szCs w:val="24"/>
        </w:rPr>
        <w:t xml:space="preserve">Dokazuje se Izjavom </w:t>
      </w:r>
      <w:r w:rsidR="000D7BF3">
        <w:rPr>
          <w:rFonts w:ascii="Times New Roman" w:eastAsia="Calibri" w:hAnsi="Times New Roman" w:cs="Times New Roman"/>
          <w:i/>
          <w:sz w:val="24"/>
          <w:szCs w:val="24"/>
        </w:rPr>
        <w:t>prijavitelj</w:t>
      </w:r>
      <w:r w:rsidRPr="003C64AC">
        <w:rPr>
          <w:rFonts w:ascii="Times New Roman" w:eastAsia="Calibri" w:hAnsi="Times New Roman" w:cs="Times New Roman"/>
          <w:i/>
          <w:sz w:val="24"/>
          <w:szCs w:val="24"/>
        </w:rPr>
        <w:t xml:space="preserve">a (Obrazac </w:t>
      </w:r>
      <w:r w:rsidR="001B5D1C">
        <w:rPr>
          <w:rFonts w:ascii="Times New Roman" w:eastAsia="Calibri" w:hAnsi="Times New Roman" w:cs="Times New Roman"/>
          <w:i/>
          <w:sz w:val="24"/>
          <w:szCs w:val="24"/>
        </w:rPr>
        <w:t>5</w:t>
      </w:r>
      <w:r w:rsidRPr="003C64AC">
        <w:rPr>
          <w:rFonts w:ascii="Times New Roman" w:eastAsia="Calibri" w:hAnsi="Times New Roman" w:cs="Times New Roman"/>
          <w:i/>
          <w:sz w:val="24"/>
          <w:szCs w:val="24"/>
        </w:rPr>
        <w:t xml:space="preserve">.) i </w:t>
      </w:r>
      <w:r w:rsidR="000B3D62">
        <w:rPr>
          <w:rFonts w:ascii="Times New Roman" w:eastAsia="Calibri" w:hAnsi="Times New Roman" w:cs="Times New Roman"/>
          <w:i/>
          <w:sz w:val="24"/>
          <w:szCs w:val="24"/>
        </w:rPr>
        <w:t>p</w:t>
      </w:r>
      <w:r w:rsidRPr="003C64AC">
        <w:rPr>
          <w:rFonts w:ascii="Times New Roman" w:eastAsia="Calibri" w:hAnsi="Times New Roman" w:cs="Times New Roman"/>
          <w:i/>
          <w:sz w:val="24"/>
          <w:szCs w:val="24"/>
        </w:rPr>
        <w:t xml:space="preserve">artnera (Obrazac </w:t>
      </w:r>
      <w:r w:rsidR="001B5D1C">
        <w:rPr>
          <w:rFonts w:ascii="Times New Roman" w:eastAsia="Calibri" w:hAnsi="Times New Roman" w:cs="Times New Roman"/>
          <w:i/>
          <w:sz w:val="24"/>
          <w:szCs w:val="24"/>
        </w:rPr>
        <w:t>6</w:t>
      </w:r>
      <w:r w:rsidRPr="003C64AC">
        <w:rPr>
          <w:rFonts w:ascii="Times New Roman" w:eastAsia="Calibri" w:hAnsi="Times New Roman" w:cs="Times New Roman"/>
          <w:i/>
          <w:sz w:val="24"/>
          <w:szCs w:val="24"/>
        </w:rPr>
        <w:t xml:space="preserve">.), </w:t>
      </w:r>
      <w:r w:rsidRPr="001B5D1C">
        <w:rPr>
          <w:rFonts w:ascii="Times New Roman" w:eastAsia="Calibri" w:hAnsi="Times New Roman" w:cs="Times New Roman"/>
          <w:i/>
          <w:sz w:val="24"/>
          <w:szCs w:val="24"/>
        </w:rPr>
        <w:t xml:space="preserve">te </w:t>
      </w:r>
      <w:r w:rsidR="001B5D1C">
        <w:rPr>
          <w:rFonts w:ascii="Times New Roman" w:eastAsia="Calibri" w:hAnsi="Times New Roman" w:cs="Times New Roman"/>
          <w:i/>
          <w:sz w:val="24"/>
          <w:szCs w:val="24"/>
        </w:rPr>
        <w:t>Minimalnim sadržajem poslovnog plana</w:t>
      </w:r>
      <w:r w:rsidR="00D00496">
        <w:rPr>
          <w:rFonts w:ascii="Times New Roman" w:eastAsia="Calibri" w:hAnsi="Times New Roman" w:cs="Times New Roman"/>
          <w:i/>
          <w:sz w:val="24"/>
          <w:szCs w:val="24"/>
        </w:rPr>
        <w:t xml:space="preserve"> (ako je primjenjivo)</w:t>
      </w:r>
      <w:r w:rsidR="001B5D1C">
        <w:rPr>
          <w:rFonts w:ascii="Times New Roman" w:eastAsia="Calibri" w:hAnsi="Times New Roman" w:cs="Times New Roman"/>
          <w:i/>
          <w:sz w:val="24"/>
          <w:szCs w:val="24"/>
        </w:rPr>
        <w:t xml:space="preserve"> odnosno Studijom izvedivosti</w:t>
      </w:r>
      <w:r w:rsidR="00D00496">
        <w:rPr>
          <w:rFonts w:ascii="Times New Roman" w:eastAsia="Calibri" w:hAnsi="Times New Roman" w:cs="Times New Roman"/>
          <w:i/>
          <w:sz w:val="24"/>
          <w:szCs w:val="24"/>
        </w:rPr>
        <w:t xml:space="preserve"> (ako je primjenjivo), </w:t>
      </w:r>
      <w:r w:rsidRPr="001B5D1C">
        <w:rPr>
          <w:rFonts w:ascii="Times New Roman" w:eastAsia="Calibri" w:hAnsi="Times New Roman" w:cs="Times New Roman"/>
          <w:i/>
          <w:sz w:val="24"/>
          <w:szCs w:val="24"/>
        </w:rPr>
        <w:t xml:space="preserve">(Obrascem </w:t>
      </w:r>
      <w:r w:rsidR="00DC29A6">
        <w:rPr>
          <w:rFonts w:ascii="Times New Roman" w:eastAsia="Calibri" w:hAnsi="Times New Roman" w:cs="Times New Roman"/>
          <w:i/>
          <w:sz w:val="24"/>
          <w:szCs w:val="24"/>
        </w:rPr>
        <w:t>9</w:t>
      </w:r>
      <w:r w:rsidRPr="001B5D1C">
        <w:rPr>
          <w:rFonts w:ascii="Times New Roman" w:eastAsia="Calibri" w:hAnsi="Times New Roman" w:cs="Times New Roman"/>
          <w:i/>
          <w:sz w:val="24"/>
          <w:szCs w:val="24"/>
        </w:rPr>
        <w:t>.</w:t>
      </w:r>
      <w:r w:rsidR="001B5D1C">
        <w:rPr>
          <w:rFonts w:ascii="Times New Roman" w:eastAsia="Calibri" w:hAnsi="Times New Roman" w:cs="Times New Roman"/>
          <w:i/>
          <w:sz w:val="24"/>
          <w:szCs w:val="24"/>
        </w:rPr>
        <w:t xml:space="preserve"> </w:t>
      </w:r>
      <w:r w:rsidR="001B5D1C" w:rsidRPr="001B5D1C">
        <w:rPr>
          <w:rFonts w:ascii="Times New Roman" w:eastAsia="Calibri" w:hAnsi="Times New Roman" w:cs="Times New Roman"/>
          <w:i/>
          <w:sz w:val="24"/>
          <w:szCs w:val="24"/>
        </w:rPr>
        <w:t>odnosno</w:t>
      </w:r>
      <w:r w:rsidRPr="001B5D1C">
        <w:rPr>
          <w:rFonts w:ascii="Times New Roman" w:eastAsia="Calibri" w:hAnsi="Times New Roman" w:cs="Times New Roman"/>
          <w:i/>
          <w:sz w:val="24"/>
          <w:szCs w:val="24"/>
        </w:rPr>
        <w:t xml:space="preserve"> </w:t>
      </w:r>
      <w:r w:rsidR="00D00496">
        <w:rPr>
          <w:rFonts w:ascii="Times New Roman" w:eastAsia="Calibri" w:hAnsi="Times New Roman" w:cs="Times New Roman"/>
          <w:i/>
          <w:sz w:val="24"/>
          <w:szCs w:val="24"/>
        </w:rPr>
        <w:t xml:space="preserve">Obrascem </w:t>
      </w:r>
      <w:r w:rsidRPr="001B5D1C">
        <w:rPr>
          <w:rFonts w:ascii="Times New Roman" w:eastAsia="Calibri" w:hAnsi="Times New Roman" w:cs="Times New Roman"/>
          <w:i/>
          <w:sz w:val="24"/>
          <w:szCs w:val="24"/>
        </w:rPr>
        <w:t>1</w:t>
      </w:r>
      <w:r w:rsidR="00DC29A6">
        <w:rPr>
          <w:rFonts w:ascii="Times New Roman" w:eastAsia="Calibri" w:hAnsi="Times New Roman" w:cs="Times New Roman"/>
          <w:i/>
          <w:sz w:val="24"/>
          <w:szCs w:val="24"/>
        </w:rPr>
        <w:t>0</w:t>
      </w:r>
      <w:r w:rsidRPr="001B5D1C">
        <w:rPr>
          <w:rFonts w:ascii="Times New Roman" w:eastAsia="Calibri" w:hAnsi="Times New Roman" w:cs="Times New Roman"/>
          <w:i/>
          <w:sz w:val="24"/>
          <w:szCs w:val="24"/>
        </w:rPr>
        <w:t>.)</w:t>
      </w:r>
    </w:p>
    <w:p w:rsidR="003C64AC" w:rsidRPr="003C64AC" w:rsidRDefault="003C64AC" w:rsidP="00A10EEA">
      <w:pPr>
        <w:spacing w:after="0" w:line="360" w:lineRule="auto"/>
        <w:jc w:val="both"/>
        <w:rPr>
          <w:rFonts w:ascii="Times New Roman" w:eastAsia="Calibri" w:hAnsi="Times New Roman" w:cs="Times New Roman"/>
          <w:sz w:val="24"/>
          <w:szCs w:val="24"/>
        </w:rPr>
      </w:pPr>
    </w:p>
    <w:p w:rsidR="00A25FB4" w:rsidRPr="00567B8C" w:rsidRDefault="00567B8C" w:rsidP="00A25FB4">
      <w:pPr>
        <w:spacing w:after="0" w:line="360" w:lineRule="auto"/>
        <w:jc w:val="both"/>
        <w:rPr>
          <w:rFonts w:ascii="Times New Roman" w:eastAsia="Calibri" w:hAnsi="Times New Roman" w:cs="Times New Roman"/>
          <w:i/>
          <w:sz w:val="24"/>
          <w:szCs w:val="24"/>
        </w:rPr>
      </w:pPr>
      <w:r w:rsidRPr="00567B8C">
        <w:rPr>
          <w:rFonts w:ascii="Times New Roman" w:eastAsia="Calibri" w:hAnsi="Times New Roman" w:cs="Times New Roman"/>
          <w:i/>
          <w:sz w:val="24"/>
          <w:szCs w:val="24"/>
        </w:rPr>
        <w:t>8</w:t>
      </w:r>
      <w:r w:rsidR="00A25FB4" w:rsidRPr="00567B8C">
        <w:rPr>
          <w:rFonts w:ascii="Times New Roman" w:eastAsia="Calibri" w:hAnsi="Times New Roman" w:cs="Times New Roman"/>
          <w:i/>
          <w:sz w:val="24"/>
          <w:szCs w:val="24"/>
        </w:rPr>
        <w:t>. Projekt poštuje načelo nekumulativnosti (odnosno ne predstavlja dvostruko financiranje)</w:t>
      </w:r>
    </w:p>
    <w:p w:rsidR="00A25FB4" w:rsidRPr="00A25FB4" w:rsidRDefault="000D7BF3" w:rsidP="00A25FB4">
      <w:pPr>
        <w:spacing w:after="0"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prijavitelj</w:t>
      </w:r>
      <w:r w:rsidR="00A25FB4" w:rsidRPr="00A25FB4">
        <w:rPr>
          <w:rFonts w:ascii="Times New Roman" w:eastAsia="Calibri" w:hAnsi="Times New Roman" w:cs="Times New Roman"/>
          <w:sz w:val="24"/>
          <w:szCs w:val="24"/>
        </w:rPr>
        <w:t xml:space="preserve"> u priloženoj dokumentaciji jasno navodi već korištene izvore financira</w:t>
      </w:r>
      <w:r w:rsidR="00A25FB4" w:rsidRPr="00C370C9">
        <w:rPr>
          <w:rFonts w:ascii="Times New Roman" w:eastAsia="Calibri" w:hAnsi="Times New Roman" w:cs="Times New Roman"/>
          <w:sz w:val="24"/>
          <w:szCs w:val="24"/>
        </w:rPr>
        <w:t>nja te planira izvore financiranja u skladu sa pravilima zbrajanja potpora.</w:t>
      </w:r>
      <w:r w:rsidR="00A25FB4" w:rsidRPr="000D19FE">
        <w:rPr>
          <w:rFonts w:ascii="Times New Roman" w:eastAsia="Calibri" w:hAnsi="Times New Roman" w:cs="Times New Roman"/>
          <w:sz w:val="24"/>
          <w:szCs w:val="24"/>
        </w:rPr>
        <w:t xml:space="preserve"> </w:t>
      </w:r>
    </w:p>
    <w:p w:rsidR="00A10EEA" w:rsidRDefault="00967DFA" w:rsidP="00A10EEA">
      <w:pPr>
        <w:spacing w:after="0" w:line="360" w:lineRule="auto"/>
        <w:jc w:val="both"/>
        <w:rPr>
          <w:rFonts w:ascii="Times New Roman" w:eastAsia="Calibri" w:hAnsi="Times New Roman" w:cs="Times New Roman"/>
          <w:i/>
          <w:sz w:val="24"/>
          <w:szCs w:val="24"/>
        </w:rPr>
      </w:pPr>
      <w:r w:rsidRPr="00A25FB4">
        <w:rPr>
          <w:rFonts w:ascii="Times New Roman" w:eastAsia="Calibri" w:hAnsi="Times New Roman" w:cs="Times New Roman"/>
          <w:i/>
          <w:sz w:val="24"/>
          <w:szCs w:val="24"/>
        </w:rPr>
        <w:t xml:space="preserve">Dokazuje se Izjavom </w:t>
      </w:r>
      <w:r w:rsidR="000D7BF3">
        <w:rPr>
          <w:rFonts w:ascii="Times New Roman" w:eastAsia="Calibri" w:hAnsi="Times New Roman" w:cs="Times New Roman"/>
          <w:i/>
          <w:sz w:val="24"/>
          <w:szCs w:val="24"/>
        </w:rPr>
        <w:t>prijavitelj</w:t>
      </w:r>
      <w:r w:rsidRPr="00A25FB4">
        <w:rPr>
          <w:rFonts w:ascii="Times New Roman" w:eastAsia="Calibri" w:hAnsi="Times New Roman" w:cs="Times New Roman"/>
          <w:i/>
          <w:sz w:val="24"/>
          <w:szCs w:val="24"/>
        </w:rPr>
        <w:t>a (Obra</w:t>
      </w:r>
      <w:r>
        <w:rPr>
          <w:rFonts w:ascii="Times New Roman" w:eastAsia="Calibri" w:hAnsi="Times New Roman" w:cs="Times New Roman"/>
          <w:i/>
          <w:sz w:val="24"/>
          <w:szCs w:val="24"/>
        </w:rPr>
        <w:t xml:space="preserve">zac </w:t>
      </w:r>
      <w:r w:rsidR="001017B0">
        <w:rPr>
          <w:rFonts w:ascii="Times New Roman" w:eastAsia="Calibri" w:hAnsi="Times New Roman" w:cs="Times New Roman"/>
          <w:i/>
          <w:sz w:val="24"/>
          <w:szCs w:val="24"/>
        </w:rPr>
        <w:t>5</w:t>
      </w:r>
      <w:r>
        <w:rPr>
          <w:rFonts w:ascii="Times New Roman" w:eastAsia="Calibri" w:hAnsi="Times New Roman" w:cs="Times New Roman"/>
          <w:i/>
          <w:sz w:val="24"/>
          <w:szCs w:val="24"/>
        </w:rPr>
        <w:t xml:space="preserve">.) i </w:t>
      </w:r>
      <w:r w:rsidR="000B3D62">
        <w:rPr>
          <w:rFonts w:ascii="Times New Roman" w:eastAsia="Calibri" w:hAnsi="Times New Roman" w:cs="Times New Roman"/>
          <w:i/>
          <w:sz w:val="24"/>
          <w:szCs w:val="24"/>
        </w:rPr>
        <w:t>p</w:t>
      </w:r>
      <w:r>
        <w:rPr>
          <w:rFonts w:ascii="Times New Roman" w:eastAsia="Calibri" w:hAnsi="Times New Roman" w:cs="Times New Roman"/>
          <w:i/>
          <w:sz w:val="24"/>
          <w:szCs w:val="24"/>
        </w:rPr>
        <w:t xml:space="preserve">artnera (Obrazac </w:t>
      </w:r>
      <w:r w:rsidR="001017B0">
        <w:rPr>
          <w:rFonts w:ascii="Times New Roman" w:eastAsia="Calibri" w:hAnsi="Times New Roman" w:cs="Times New Roman"/>
          <w:i/>
          <w:sz w:val="24"/>
          <w:szCs w:val="24"/>
        </w:rPr>
        <w:t>6</w:t>
      </w:r>
      <w:r>
        <w:rPr>
          <w:rFonts w:ascii="Times New Roman" w:eastAsia="Calibri" w:hAnsi="Times New Roman" w:cs="Times New Roman"/>
          <w:i/>
          <w:sz w:val="24"/>
          <w:szCs w:val="24"/>
        </w:rPr>
        <w:t>.)</w:t>
      </w:r>
    </w:p>
    <w:p w:rsidR="00567B8C" w:rsidRDefault="00567B8C" w:rsidP="00A10EEA">
      <w:pPr>
        <w:spacing w:after="0" w:line="360" w:lineRule="auto"/>
        <w:jc w:val="both"/>
        <w:rPr>
          <w:rFonts w:ascii="Times New Roman" w:eastAsia="Calibri" w:hAnsi="Times New Roman" w:cs="Times New Roman"/>
          <w:sz w:val="24"/>
          <w:szCs w:val="24"/>
        </w:rPr>
      </w:pPr>
    </w:p>
    <w:p w:rsidR="002D5F7A" w:rsidRPr="00567B8C" w:rsidRDefault="002D5F7A" w:rsidP="001B4A13">
      <w:pPr>
        <w:keepNext/>
        <w:keepLines/>
        <w:spacing w:after="0" w:line="360" w:lineRule="auto"/>
        <w:ind w:firstLine="708"/>
        <w:outlineLvl w:val="1"/>
        <w:rPr>
          <w:rFonts w:ascii="Times New Roman" w:hAnsi="Times New Roman" w:cs="Times New Roman"/>
          <w:b/>
          <w:color w:val="4F81BD" w:themeColor="accent1"/>
          <w:sz w:val="24"/>
          <w:szCs w:val="24"/>
        </w:rPr>
      </w:pPr>
      <w:r w:rsidRPr="00567B8C">
        <w:rPr>
          <w:rFonts w:ascii="Times New Roman" w:hAnsi="Times New Roman" w:cs="Times New Roman"/>
          <w:b/>
          <w:color w:val="4F81BD" w:themeColor="accent1"/>
          <w:sz w:val="24"/>
          <w:szCs w:val="24"/>
        </w:rPr>
        <w:t>3.1.2. Specifični kriterij prihvatljivosti</w:t>
      </w:r>
    </w:p>
    <w:p w:rsidR="004877DB" w:rsidRDefault="002D5F7A" w:rsidP="002D5F7A">
      <w:pPr>
        <w:spacing w:after="0" w:line="360" w:lineRule="auto"/>
        <w:jc w:val="both"/>
        <w:rPr>
          <w:rFonts w:ascii="Times New Roman" w:hAnsi="Times New Roman" w:cs="Times New Roman"/>
          <w:b/>
          <w:sz w:val="24"/>
          <w:szCs w:val="24"/>
        </w:rPr>
      </w:pPr>
      <w:r w:rsidRPr="002D5F7A">
        <w:rPr>
          <w:rFonts w:ascii="Times New Roman" w:hAnsi="Times New Roman" w:cs="Times New Roman"/>
          <w:b/>
          <w:sz w:val="24"/>
          <w:szCs w:val="24"/>
        </w:rPr>
        <w:t xml:space="preserve">Specifični kriterij prihvatljivosti: </w:t>
      </w:r>
    </w:p>
    <w:p w:rsidR="002D5F7A" w:rsidRPr="002D5F7A" w:rsidRDefault="002D5F7A" w:rsidP="002D5F7A">
      <w:pPr>
        <w:spacing w:after="0" w:line="360" w:lineRule="auto"/>
        <w:jc w:val="both"/>
        <w:rPr>
          <w:rFonts w:ascii="Times New Roman" w:hAnsi="Times New Roman" w:cs="Times New Roman"/>
          <w:b/>
          <w:sz w:val="24"/>
          <w:szCs w:val="24"/>
        </w:rPr>
      </w:pPr>
      <w:r w:rsidRPr="002D5F7A">
        <w:rPr>
          <w:rFonts w:ascii="Times New Roman" w:hAnsi="Times New Roman" w:cs="Times New Roman"/>
          <w:b/>
          <w:sz w:val="24"/>
          <w:szCs w:val="24"/>
        </w:rPr>
        <w:t xml:space="preserve">Usklađenost s tematskim i pod-tematskim područjima definiranima u </w:t>
      </w:r>
      <w:r w:rsidR="009918CC">
        <w:rPr>
          <w:rFonts w:ascii="Times New Roman" w:hAnsi="Times New Roman" w:cs="Times New Roman"/>
          <w:b/>
          <w:sz w:val="24"/>
          <w:szCs w:val="24"/>
        </w:rPr>
        <w:t>S3</w:t>
      </w:r>
    </w:p>
    <w:p w:rsidR="002D5F7A" w:rsidRDefault="002D5F7A" w:rsidP="002D5F7A">
      <w:pPr>
        <w:spacing w:after="0" w:line="360" w:lineRule="auto"/>
        <w:jc w:val="both"/>
        <w:rPr>
          <w:rFonts w:ascii="Times New Roman" w:hAnsi="Times New Roman" w:cs="Times New Roman"/>
          <w:sz w:val="24"/>
          <w:szCs w:val="24"/>
        </w:rPr>
      </w:pPr>
      <w:r w:rsidRPr="00FD0F4E">
        <w:rPr>
          <w:rFonts w:ascii="Times New Roman" w:hAnsi="Times New Roman" w:cs="Times New Roman"/>
          <w:sz w:val="24"/>
          <w:szCs w:val="24"/>
        </w:rPr>
        <w:t xml:space="preserve">Aktivnosti istraživanja i razvoja koje se planiraju provoditi u okviru projekta </w:t>
      </w:r>
      <w:r>
        <w:rPr>
          <w:rFonts w:ascii="Times New Roman" w:hAnsi="Times New Roman" w:cs="Times New Roman"/>
          <w:sz w:val="24"/>
          <w:szCs w:val="24"/>
        </w:rPr>
        <w:t xml:space="preserve">moraju biti u </w:t>
      </w:r>
      <w:r w:rsidRPr="00145DC6">
        <w:t xml:space="preserve"> </w:t>
      </w:r>
      <w:r w:rsidRPr="00145DC6">
        <w:rPr>
          <w:rFonts w:ascii="Times New Roman" w:hAnsi="Times New Roman" w:cs="Times New Roman"/>
          <w:sz w:val="24"/>
          <w:szCs w:val="24"/>
        </w:rPr>
        <w:t xml:space="preserve">unutar jednog ili više prioritetnih tematskih i pod tematskih područja </w:t>
      </w:r>
      <w:r w:rsidR="003E7E98">
        <w:rPr>
          <w:rFonts w:ascii="Times New Roman" w:hAnsi="Times New Roman" w:cs="Times New Roman"/>
          <w:sz w:val="24"/>
          <w:szCs w:val="24"/>
        </w:rPr>
        <w:t>S3</w:t>
      </w:r>
      <w:r w:rsidRPr="00FD0F4E">
        <w:rPr>
          <w:rStyle w:val="FootnoteReference"/>
          <w:rFonts w:ascii="Times New Roman" w:hAnsi="Times New Roman"/>
          <w:sz w:val="24"/>
          <w:szCs w:val="24"/>
        </w:rPr>
        <w:footnoteReference w:id="23"/>
      </w:r>
      <w:r w:rsidRPr="00FD0F4E">
        <w:rPr>
          <w:rFonts w:ascii="Times New Roman" w:hAnsi="Times New Roman" w:cs="Times New Roman"/>
          <w:sz w:val="24"/>
          <w:szCs w:val="24"/>
        </w:rPr>
        <w:t>.</w:t>
      </w:r>
      <w:r w:rsidRPr="00813837">
        <w:rPr>
          <w:rFonts w:ascii="Times New Roman" w:hAnsi="Times New Roman" w:cs="Times New Roman"/>
          <w:sz w:val="24"/>
          <w:szCs w:val="24"/>
        </w:rPr>
        <w:t xml:space="preserve"> </w:t>
      </w:r>
    </w:p>
    <w:p w:rsidR="002D5F7A" w:rsidRDefault="002D5F7A" w:rsidP="002D5F7A">
      <w:pPr>
        <w:keepNext/>
        <w:keepLines/>
        <w:spacing w:after="0" w:line="360" w:lineRule="auto"/>
        <w:outlineLvl w:val="0"/>
        <w:rPr>
          <w:rFonts w:ascii="Times New Roman" w:hAnsi="Times New Roman" w:cs="Times New Roman"/>
          <w:i/>
          <w:sz w:val="24"/>
          <w:szCs w:val="24"/>
        </w:rPr>
      </w:pPr>
      <w:r w:rsidRPr="00B83D4E">
        <w:rPr>
          <w:rFonts w:ascii="Times New Roman" w:hAnsi="Times New Roman" w:cs="Times New Roman"/>
          <w:i/>
          <w:sz w:val="24"/>
          <w:szCs w:val="24"/>
        </w:rPr>
        <w:lastRenderedPageBreak/>
        <w:t>Dokazuje se Obrascem 1</w:t>
      </w:r>
      <w:r>
        <w:rPr>
          <w:rFonts w:ascii="Times New Roman" w:hAnsi="Times New Roman" w:cs="Times New Roman"/>
          <w:i/>
          <w:sz w:val="24"/>
          <w:szCs w:val="24"/>
        </w:rPr>
        <w:t>.</w:t>
      </w:r>
      <w:r w:rsidRPr="00B83D4E">
        <w:rPr>
          <w:rFonts w:ascii="Times New Roman" w:hAnsi="Times New Roman" w:cs="Times New Roman"/>
          <w:i/>
          <w:sz w:val="24"/>
          <w:szCs w:val="24"/>
        </w:rPr>
        <w:t xml:space="preserve"> i 2</w:t>
      </w:r>
      <w:r>
        <w:rPr>
          <w:rFonts w:ascii="Times New Roman" w:hAnsi="Times New Roman" w:cs="Times New Roman"/>
          <w:i/>
          <w:sz w:val="24"/>
          <w:szCs w:val="24"/>
        </w:rPr>
        <w:t>.</w:t>
      </w:r>
      <w:r w:rsidRPr="00B83D4E">
        <w:rPr>
          <w:rFonts w:ascii="Times New Roman" w:hAnsi="Times New Roman" w:cs="Times New Roman"/>
          <w:i/>
          <w:sz w:val="24"/>
          <w:szCs w:val="24"/>
        </w:rPr>
        <w:t>, Prijavni obrazac A i B.</w:t>
      </w:r>
    </w:p>
    <w:p w:rsidR="002D5F7A" w:rsidRDefault="002D5F7A" w:rsidP="00A10EEA">
      <w:pPr>
        <w:spacing w:after="0" w:line="360" w:lineRule="auto"/>
        <w:jc w:val="both"/>
        <w:rPr>
          <w:rFonts w:ascii="Times New Roman" w:eastAsia="Calibri" w:hAnsi="Times New Roman" w:cs="Times New Roman"/>
          <w:sz w:val="24"/>
          <w:szCs w:val="24"/>
        </w:rPr>
      </w:pPr>
    </w:p>
    <w:p w:rsidR="00785829" w:rsidRPr="00567B8C" w:rsidRDefault="00785829" w:rsidP="00567B8C">
      <w:pPr>
        <w:keepNext/>
        <w:keepLines/>
        <w:spacing w:after="0" w:line="360" w:lineRule="auto"/>
        <w:outlineLvl w:val="1"/>
        <w:rPr>
          <w:rFonts w:ascii="Times New Roman" w:hAnsi="Times New Roman" w:cs="Times New Roman"/>
          <w:b/>
          <w:color w:val="4F81BD" w:themeColor="accent1"/>
          <w:sz w:val="24"/>
          <w:szCs w:val="24"/>
        </w:rPr>
      </w:pPr>
      <w:r w:rsidRPr="00567B8C">
        <w:rPr>
          <w:rFonts w:ascii="Times New Roman" w:hAnsi="Times New Roman" w:cs="Times New Roman"/>
          <w:b/>
          <w:color w:val="4F81BD" w:themeColor="accent1"/>
          <w:sz w:val="24"/>
          <w:szCs w:val="24"/>
        </w:rPr>
        <w:t>3.2. Prihvatljive aktivnosti</w:t>
      </w:r>
    </w:p>
    <w:p w:rsidR="00785829" w:rsidRPr="00785829" w:rsidRDefault="00785829" w:rsidP="00785829">
      <w:pPr>
        <w:spacing w:after="0" w:line="360" w:lineRule="auto"/>
        <w:jc w:val="both"/>
        <w:rPr>
          <w:rFonts w:ascii="Times New Roman" w:eastAsia="Calibri" w:hAnsi="Times New Roman" w:cs="Times New Roman"/>
          <w:sz w:val="24"/>
          <w:szCs w:val="24"/>
          <w:u w:val="single"/>
        </w:rPr>
      </w:pPr>
      <w:r w:rsidRPr="00785829">
        <w:rPr>
          <w:rFonts w:ascii="Times New Roman" w:eastAsia="Calibri" w:hAnsi="Times New Roman" w:cs="Times New Roman"/>
          <w:sz w:val="24"/>
          <w:szCs w:val="24"/>
          <w:u w:val="single"/>
        </w:rPr>
        <w:t>Aktivnosti projekta su u skladu s prihvatljivim aktivnostima predmetne dodjele</w:t>
      </w:r>
    </w:p>
    <w:p w:rsidR="00785829" w:rsidRPr="00217813" w:rsidRDefault="00785829" w:rsidP="00785829">
      <w:pPr>
        <w:spacing w:after="0" w:line="360" w:lineRule="auto"/>
        <w:jc w:val="both"/>
        <w:rPr>
          <w:rFonts w:ascii="Times New Roman" w:eastAsia="Calibri" w:hAnsi="Times New Roman" w:cs="Times New Roman"/>
          <w:sz w:val="24"/>
          <w:szCs w:val="24"/>
        </w:rPr>
      </w:pPr>
      <w:r w:rsidRPr="00217813">
        <w:rPr>
          <w:rFonts w:ascii="Times New Roman" w:hAnsi="Times New Roman" w:cs="Times New Roman"/>
          <w:sz w:val="24"/>
          <w:szCs w:val="24"/>
        </w:rPr>
        <w:t xml:space="preserve">Prihvatljive aktivnosti su aktivnosti istraživanja i razvoja (vlastite aktivnosti istraživanja i razvoja, ugovorno istraživanje i kolaborativno istraživanje) i </w:t>
      </w:r>
      <w:r w:rsidRPr="00217813">
        <w:rPr>
          <w:rFonts w:ascii="Times New Roman" w:eastAsia="Calibri" w:hAnsi="Times New Roman" w:cs="Times New Roman"/>
          <w:sz w:val="24"/>
          <w:szCs w:val="24"/>
        </w:rPr>
        <w:t>aktivnosti početnih ulaganja u materijalnu i nematerijalnu imovinu u cilju jačanja kapaciteta za istraživanje i razvoj.</w:t>
      </w:r>
    </w:p>
    <w:p w:rsidR="00785829" w:rsidRPr="00217813" w:rsidRDefault="00785829" w:rsidP="007C5708">
      <w:pPr>
        <w:pStyle w:val="ListParagraph"/>
        <w:numPr>
          <w:ilvl w:val="0"/>
          <w:numId w:val="55"/>
        </w:numPr>
        <w:tabs>
          <w:tab w:val="center" w:pos="459"/>
        </w:tabs>
        <w:autoSpaceDE w:val="0"/>
        <w:autoSpaceDN w:val="0"/>
        <w:adjustRightInd w:val="0"/>
        <w:spacing w:after="0" w:line="360" w:lineRule="auto"/>
        <w:jc w:val="both"/>
        <w:rPr>
          <w:rFonts w:ascii="Times New Roman" w:eastAsia="Calibri" w:hAnsi="Times New Roman" w:cs="Times New Roman"/>
          <w:sz w:val="24"/>
          <w:szCs w:val="24"/>
          <w:lang w:eastAsia="en-GB"/>
        </w:rPr>
      </w:pPr>
      <w:r w:rsidRPr="00217813">
        <w:rPr>
          <w:rFonts w:ascii="Times New Roman" w:eastAsia="Times New Roman" w:hAnsi="Times New Roman" w:cs="Times New Roman"/>
          <w:color w:val="000000"/>
          <w:spacing w:val="-1"/>
          <w:sz w:val="24"/>
          <w:szCs w:val="24"/>
          <w:lang w:eastAsia="ar-SA"/>
        </w:rPr>
        <w:t>Aktivnosti istraživanja i razvoja moraju biti u jednoj ili više sljedećih kategorija istraživanja i razvoja:</w:t>
      </w:r>
    </w:p>
    <w:p w:rsidR="00785829" w:rsidRPr="00217813" w:rsidRDefault="00785829" w:rsidP="007C5708">
      <w:pPr>
        <w:numPr>
          <w:ilvl w:val="0"/>
          <w:numId w:val="36"/>
        </w:numPr>
        <w:spacing w:after="0" w:line="360" w:lineRule="auto"/>
        <w:contextualSpacing/>
        <w:jc w:val="both"/>
        <w:rPr>
          <w:rFonts w:ascii="Times New Roman" w:eastAsia="Times New Roman" w:hAnsi="Times New Roman" w:cs="Times New Roman"/>
          <w:color w:val="000000"/>
          <w:spacing w:val="-1"/>
          <w:sz w:val="24"/>
          <w:szCs w:val="24"/>
          <w:lang w:eastAsia="ar-SA"/>
        </w:rPr>
      </w:pPr>
      <w:r w:rsidRPr="00217813">
        <w:rPr>
          <w:rFonts w:ascii="Times New Roman" w:eastAsia="Times New Roman" w:hAnsi="Times New Roman" w:cs="Times New Roman"/>
          <w:color w:val="000000"/>
          <w:spacing w:val="-1"/>
          <w:sz w:val="24"/>
          <w:szCs w:val="24"/>
          <w:lang w:eastAsia="ar-SA"/>
        </w:rPr>
        <w:t>temeljno istraživanje,</w:t>
      </w:r>
    </w:p>
    <w:p w:rsidR="00785829" w:rsidRPr="00217813" w:rsidRDefault="00785829" w:rsidP="007C5708">
      <w:pPr>
        <w:numPr>
          <w:ilvl w:val="0"/>
          <w:numId w:val="36"/>
        </w:numPr>
        <w:spacing w:after="0" w:line="360" w:lineRule="auto"/>
        <w:contextualSpacing/>
        <w:jc w:val="both"/>
        <w:rPr>
          <w:rFonts w:ascii="Times New Roman" w:eastAsia="Times New Roman" w:hAnsi="Times New Roman" w:cs="Times New Roman"/>
          <w:color w:val="000000"/>
          <w:spacing w:val="-1"/>
          <w:sz w:val="24"/>
          <w:szCs w:val="24"/>
          <w:lang w:eastAsia="ar-SA"/>
        </w:rPr>
      </w:pPr>
      <w:r w:rsidRPr="00217813">
        <w:rPr>
          <w:rFonts w:ascii="Times New Roman" w:eastAsia="Times New Roman" w:hAnsi="Times New Roman" w:cs="Times New Roman"/>
          <w:color w:val="000000"/>
          <w:spacing w:val="-1"/>
          <w:sz w:val="24"/>
          <w:szCs w:val="24"/>
          <w:lang w:eastAsia="ar-SA"/>
        </w:rPr>
        <w:t>industrijsko istraživanje,</w:t>
      </w:r>
    </w:p>
    <w:p w:rsidR="00785829" w:rsidRPr="00217813" w:rsidRDefault="00785829" w:rsidP="007C5708">
      <w:pPr>
        <w:numPr>
          <w:ilvl w:val="0"/>
          <w:numId w:val="36"/>
        </w:numPr>
        <w:spacing w:after="0" w:line="360" w:lineRule="auto"/>
        <w:contextualSpacing/>
        <w:jc w:val="both"/>
        <w:rPr>
          <w:rFonts w:ascii="Times New Roman" w:eastAsia="Times New Roman" w:hAnsi="Times New Roman" w:cs="Times New Roman"/>
          <w:color w:val="000000"/>
          <w:spacing w:val="-1"/>
          <w:sz w:val="24"/>
          <w:szCs w:val="24"/>
          <w:lang w:eastAsia="ar-SA"/>
        </w:rPr>
      </w:pPr>
      <w:r w:rsidRPr="00217813">
        <w:rPr>
          <w:rFonts w:ascii="Times New Roman" w:eastAsia="Times New Roman" w:hAnsi="Times New Roman" w:cs="Times New Roman"/>
          <w:color w:val="000000"/>
          <w:spacing w:val="-1"/>
          <w:sz w:val="24"/>
          <w:szCs w:val="24"/>
          <w:lang w:eastAsia="ar-SA"/>
        </w:rPr>
        <w:t>eksperimentalni razvoj,</w:t>
      </w:r>
    </w:p>
    <w:p w:rsidR="00785829" w:rsidRPr="00217813" w:rsidRDefault="00785829" w:rsidP="007C5708">
      <w:pPr>
        <w:numPr>
          <w:ilvl w:val="0"/>
          <w:numId w:val="36"/>
        </w:numPr>
        <w:spacing w:after="0" w:line="360" w:lineRule="auto"/>
        <w:contextualSpacing/>
        <w:jc w:val="both"/>
        <w:rPr>
          <w:rFonts w:ascii="Times New Roman" w:eastAsia="Times New Roman" w:hAnsi="Times New Roman" w:cs="Times New Roman"/>
          <w:color w:val="000000"/>
          <w:spacing w:val="-1"/>
          <w:sz w:val="24"/>
          <w:szCs w:val="24"/>
          <w:lang w:eastAsia="ar-SA"/>
        </w:rPr>
      </w:pPr>
      <w:r w:rsidRPr="00217813">
        <w:rPr>
          <w:rFonts w:ascii="Times New Roman" w:eastAsia="Times New Roman" w:hAnsi="Times New Roman" w:cs="Times New Roman"/>
          <w:color w:val="000000"/>
          <w:spacing w:val="-1"/>
          <w:sz w:val="24"/>
          <w:szCs w:val="24"/>
          <w:lang w:eastAsia="ar-SA"/>
        </w:rPr>
        <w:t xml:space="preserve">studije </w:t>
      </w:r>
      <w:r w:rsidR="00217813" w:rsidRPr="00217813">
        <w:rPr>
          <w:rFonts w:ascii="Times New Roman" w:eastAsia="Times New Roman" w:hAnsi="Times New Roman" w:cs="Times New Roman"/>
          <w:color w:val="000000"/>
          <w:spacing w:val="-1"/>
          <w:sz w:val="24"/>
          <w:szCs w:val="24"/>
          <w:lang w:eastAsia="ar-SA"/>
        </w:rPr>
        <w:t>izv</w:t>
      </w:r>
      <w:r w:rsidR="00217813">
        <w:rPr>
          <w:rFonts w:ascii="Times New Roman" w:eastAsia="Times New Roman" w:hAnsi="Times New Roman" w:cs="Times New Roman"/>
          <w:color w:val="000000"/>
          <w:spacing w:val="-1"/>
          <w:sz w:val="24"/>
          <w:szCs w:val="24"/>
          <w:lang w:eastAsia="ar-SA"/>
        </w:rPr>
        <w:t>edivosti</w:t>
      </w:r>
      <w:r w:rsidRPr="00217813">
        <w:rPr>
          <w:rFonts w:ascii="Times New Roman" w:eastAsia="Times New Roman" w:hAnsi="Times New Roman" w:cs="Times New Roman"/>
          <w:color w:val="000000"/>
          <w:spacing w:val="-1"/>
          <w:sz w:val="24"/>
          <w:szCs w:val="24"/>
          <w:lang w:eastAsia="ar-SA"/>
        </w:rPr>
        <w:t xml:space="preserve">. </w:t>
      </w:r>
    </w:p>
    <w:p w:rsidR="001B4A13" w:rsidRDefault="001B4A13" w:rsidP="001B4A13">
      <w:pPr>
        <w:spacing w:after="0" w:line="360" w:lineRule="auto"/>
        <w:contextualSpacing/>
        <w:jc w:val="both"/>
        <w:rPr>
          <w:rFonts w:ascii="Times New Roman" w:eastAsia="Calibri" w:hAnsi="Times New Roman" w:cs="Times New Roman"/>
          <w:sz w:val="24"/>
          <w:szCs w:val="24"/>
        </w:rPr>
      </w:pPr>
    </w:p>
    <w:p w:rsidR="00785829" w:rsidRDefault="00785829" w:rsidP="001B4A13">
      <w:pPr>
        <w:spacing w:after="0" w:line="360" w:lineRule="auto"/>
        <w:contextualSpacing/>
        <w:jc w:val="both"/>
        <w:rPr>
          <w:rFonts w:ascii="Times New Roman" w:hAnsi="Times New Roman" w:cs="Times New Roman"/>
          <w:sz w:val="24"/>
          <w:szCs w:val="24"/>
        </w:rPr>
      </w:pPr>
      <w:r w:rsidRPr="00217813">
        <w:rPr>
          <w:rFonts w:ascii="Times New Roman" w:eastAsia="Calibri" w:hAnsi="Times New Roman" w:cs="Times New Roman"/>
          <w:sz w:val="24"/>
          <w:szCs w:val="24"/>
        </w:rPr>
        <w:t>Projektni prijedlog može se sastojati od jedne ili kombinacije nekoliko prihvatljivih kategorija istraživanja i razvoja.</w:t>
      </w:r>
      <w:r w:rsidRPr="00217813">
        <w:rPr>
          <w:rFonts w:ascii="Times New Roman" w:eastAsia="Calibri" w:hAnsi="Times New Roman" w:cs="Times New Roman"/>
          <w:sz w:val="24"/>
          <w:szCs w:val="24"/>
          <w:vertAlign w:val="superscript"/>
        </w:rPr>
        <w:footnoteReference w:id="24"/>
      </w:r>
      <w:r w:rsidRPr="00217813">
        <w:rPr>
          <w:rFonts w:ascii="Times New Roman" w:eastAsia="Calibri" w:hAnsi="Times New Roman" w:cs="Times New Roman"/>
          <w:sz w:val="24"/>
          <w:szCs w:val="24"/>
        </w:rPr>
        <w:t xml:space="preserve"> </w:t>
      </w:r>
      <w:r w:rsidRPr="00217813">
        <w:rPr>
          <w:rFonts w:ascii="Times New Roman" w:hAnsi="Times New Roman" w:cs="Times New Roman"/>
          <w:sz w:val="24"/>
          <w:szCs w:val="24"/>
        </w:rPr>
        <w:t xml:space="preserve">U slučaju da projektni prijedlog sadrži aktivnosti koje se odnose na različite kategorije istraživanja i razvoja, za svaku od aktivnosti primjenjivati će se posebni kriteriji vezano uz maksimalni intenzitet potpore. </w:t>
      </w:r>
      <w:r w:rsidR="002A57DD" w:rsidRPr="009D2048">
        <w:rPr>
          <w:rFonts w:ascii="Times New Roman" w:hAnsi="Times New Roman" w:cs="Times New Roman"/>
          <w:sz w:val="24"/>
          <w:szCs w:val="24"/>
        </w:rPr>
        <w:t xml:space="preserve">Podrška </w:t>
      </w:r>
      <w:r w:rsidR="002A57DD">
        <w:rPr>
          <w:rFonts w:ascii="Times New Roman" w:hAnsi="Times New Roman" w:cs="Times New Roman"/>
          <w:sz w:val="24"/>
          <w:szCs w:val="24"/>
        </w:rPr>
        <w:t>projektima</w:t>
      </w:r>
      <w:r w:rsidR="002A57DD" w:rsidRPr="009D2048">
        <w:rPr>
          <w:rFonts w:ascii="Times New Roman" w:hAnsi="Times New Roman" w:cs="Times New Roman"/>
          <w:sz w:val="24"/>
          <w:szCs w:val="24"/>
        </w:rPr>
        <w:t xml:space="preserve"> iz područja temeljnog istraživanja bit će </w:t>
      </w:r>
      <w:r w:rsidR="002A57DD">
        <w:rPr>
          <w:rFonts w:ascii="Times New Roman" w:hAnsi="Times New Roman" w:cs="Times New Roman"/>
          <w:sz w:val="24"/>
          <w:szCs w:val="24"/>
        </w:rPr>
        <w:t>moguća</w:t>
      </w:r>
      <w:r w:rsidR="002A57DD" w:rsidRPr="009D2048">
        <w:rPr>
          <w:rFonts w:ascii="Times New Roman" w:hAnsi="Times New Roman" w:cs="Times New Roman"/>
          <w:sz w:val="24"/>
          <w:szCs w:val="24"/>
        </w:rPr>
        <w:t xml:space="preserve"> </w:t>
      </w:r>
      <w:r w:rsidR="002A57DD">
        <w:rPr>
          <w:rFonts w:ascii="Times New Roman" w:hAnsi="Times New Roman" w:cs="Times New Roman"/>
          <w:sz w:val="24"/>
          <w:szCs w:val="24"/>
        </w:rPr>
        <w:t xml:space="preserve">samo </w:t>
      </w:r>
      <w:r w:rsidR="002A57DD" w:rsidRPr="009D2048">
        <w:rPr>
          <w:rFonts w:ascii="Times New Roman" w:hAnsi="Times New Roman" w:cs="Times New Roman"/>
          <w:sz w:val="24"/>
          <w:szCs w:val="24"/>
        </w:rPr>
        <w:t xml:space="preserve">ako su </w:t>
      </w:r>
      <w:r w:rsidR="002A57DD">
        <w:rPr>
          <w:rFonts w:ascii="Times New Roman" w:hAnsi="Times New Roman" w:cs="Times New Roman"/>
          <w:sz w:val="24"/>
          <w:szCs w:val="24"/>
        </w:rPr>
        <w:t>te</w:t>
      </w:r>
      <w:r w:rsidR="002A57DD" w:rsidRPr="009D2048">
        <w:rPr>
          <w:rFonts w:ascii="Times New Roman" w:hAnsi="Times New Roman" w:cs="Times New Roman"/>
          <w:sz w:val="24"/>
          <w:szCs w:val="24"/>
        </w:rPr>
        <w:t xml:space="preserve"> aktivnosti</w:t>
      </w:r>
      <w:r w:rsidR="002A57DD">
        <w:rPr>
          <w:rFonts w:ascii="Times New Roman" w:hAnsi="Times New Roman" w:cs="Times New Roman"/>
          <w:sz w:val="24"/>
          <w:szCs w:val="24"/>
        </w:rPr>
        <w:t xml:space="preserve"> jedna od komponenti istraživačko-razvojnog projekta te obvezno </w:t>
      </w:r>
      <w:r w:rsidR="002A57DD" w:rsidRPr="009D2048">
        <w:rPr>
          <w:rFonts w:ascii="Times New Roman" w:hAnsi="Times New Roman" w:cs="Times New Roman"/>
          <w:sz w:val="24"/>
          <w:szCs w:val="24"/>
        </w:rPr>
        <w:t xml:space="preserve">uključuju </w:t>
      </w:r>
      <w:r w:rsidR="002A57DD">
        <w:rPr>
          <w:rFonts w:ascii="Times New Roman" w:hAnsi="Times New Roman" w:cs="Times New Roman"/>
          <w:sz w:val="24"/>
          <w:szCs w:val="24"/>
        </w:rPr>
        <w:t>i aktivnosti</w:t>
      </w:r>
      <w:r w:rsidR="002A57DD" w:rsidRPr="009D2048">
        <w:rPr>
          <w:rFonts w:ascii="Times New Roman" w:hAnsi="Times New Roman" w:cs="Times New Roman"/>
          <w:sz w:val="24"/>
          <w:szCs w:val="24"/>
        </w:rPr>
        <w:t xml:space="preserve"> industrijskog istraživanja.</w:t>
      </w:r>
    </w:p>
    <w:p w:rsidR="00126F3A" w:rsidRPr="00217813" w:rsidRDefault="00126F3A" w:rsidP="00785829">
      <w:pPr>
        <w:spacing w:after="0" w:line="360" w:lineRule="auto"/>
        <w:ind w:left="360"/>
        <w:contextualSpacing/>
        <w:jc w:val="both"/>
        <w:rPr>
          <w:rFonts w:ascii="Times New Roman" w:eastAsia="Times New Roman" w:hAnsi="Times New Roman" w:cs="Times New Roman"/>
          <w:color w:val="000000"/>
          <w:spacing w:val="-1"/>
          <w:sz w:val="24"/>
          <w:szCs w:val="24"/>
          <w:lang w:eastAsia="ar-SA"/>
        </w:rPr>
      </w:pPr>
    </w:p>
    <w:p w:rsidR="00DF7EA8" w:rsidRDefault="00785829" w:rsidP="007C5708">
      <w:pPr>
        <w:numPr>
          <w:ilvl w:val="0"/>
          <w:numId w:val="50"/>
        </w:numPr>
        <w:spacing w:after="0" w:line="360" w:lineRule="auto"/>
        <w:contextualSpacing/>
        <w:jc w:val="both"/>
        <w:rPr>
          <w:rFonts w:ascii="Times New Roman" w:eastAsia="Calibri" w:hAnsi="Times New Roman" w:cs="Times New Roman"/>
          <w:sz w:val="24"/>
          <w:szCs w:val="24"/>
        </w:rPr>
      </w:pPr>
      <w:r w:rsidRPr="00217813">
        <w:rPr>
          <w:rFonts w:ascii="Times New Roman" w:eastAsia="Calibri" w:hAnsi="Times New Roman" w:cs="Times New Roman"/>
          <w:sz w:val="24"/>
          <w:szCs w:val="24"/>
        </w:rPr>
        <w:t>Aktivnosti početnih ulaganja u materijalnu i nematerijalnu imovinu u cilju jačanja kapaciteta za istraživanje i razvoj prihvatljive su samo za poduzetnike koji provode ili planiraju provoditi vlastite projekte istraživanja i razvoja</w:t>
      </w:r>
      <w:r w:rsidR="00DF7EA8">
        <w:rPr>
          <w:rFonts w:ascii="Times New Roman" w:eastAsia="Calibri" w:hAnsi="Times New Roman" w:cs="Times New Roman"/>
          <w:sz w:val="24"/>
          <w:szCs w:val="24"/>
        </w:rPr>
        <w:t>;</w:t>
      </w:r>
    </w:p>
    <w:p w:rsidR="00785829" w:rsidRPr="00217813" w:rsidRDefault="00DF7EA8" w:rsidP="007D237E">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Navedena aktivnost ne može </w:t>
      </w:r>
      <w:r w:rsidR="008F4420">
        <w:rPr>
          <w:rFonts w:ascii="Times New Roman" w:eastAsia="Calibri" w:hAnsi="Times New Roman" w:cs="Times New Roman"/>
          <w:sz w:val="24"/>
          <w:szCs w:val="24"/>
        </w:rPr>
        <w:t xml:space="preserve">se provoditi </w:t>
      </w:r>
      <w:r>
        <w:rPr>
          <w:rFonts w:ascii="Times New Roman" w:eastAsia="Calibri" w:hAnsi="Times New Roman" w:cs="Times New Roman"/>
          <w:sz w:val="24"/>
          <w:szCs w:val="24"/>
        </w:rPr>
        <w:t>samostaln</w:t>
      </w:r>
      <w:r w:rsidR="008F4420">
        <w:rPr>
          <w:rFonts w:ascii="Times New Roman" w:eastAsia="Calibri" w:hAnsi="Times New Roman" w:cs="Times New Roman"/>
          <w:sz w:val="24"/>
          <w:szCs w:val="24"/>
        </w:rPr>
        <w:t>o</w:t>
      </w:r>
      <w:r>
        <w:rPr>
          <w:rFonts w:ascii="Times New Roman" w:eastAsia="Calibri" w:hAnsi="Times New Roman" w:cs="Times New Roman"/>
          <w:sz w:val="24"/>
          <w:szCs w:val="24"/>
        </w:rPr>
        <w:t xml:space="preserve">, </w:t>
      </w:r>
      <w:r w:rsidR="008F4420">
        <w:rPr>
          <w:rFonts w:ascii="Times New Roman" w:eastAsia="Calibri" w:hAnsi="Times New Roman" w:cs="Times New Roman"/>
          <w:sz w:val="24"/>
          <w:szCs w:val="24"/>
        </w:rPr>
        <w:t>nego zajedno s aktivnostima na</w:t>
      </w:r>
      <w:r>
        <w:rPr>
          <w:rFonts w:ascii="Times New Roman" w:eastAsia="Calibri" w:hAnsi="Times New Roman" w:cs="Times New Roman"/>
          <w:sz w:val="24"/>
          <w:szCs w:val="24"/>
        </w:rPr>
        <w:t xml:space="preserve"> </w:t>
      </w:r>
      <w:r w:rsidR="00A532D5">
        <w:rPr>
          <w:rFonts w:ascii="Times New Roman" w:eastAsia="Calibri" w:hAnsi="Times New Roman" w:cs="Times New Roman"/>
          <w:sz w:val="24"/>
          <w:szCs w:val="24"/>
        </w:rPr>
        <w:t xml:space="preserve">istraživačkom </w:t>
      </w:r>
      <w:r>
        <w:rPr>
          <w:rFonts w:ascii="Times New Roman" w:eastAsia="Calibri" w:hAnsi="Times New Roman" w:cs="Times New Roman"/>
          <w:sz w:val="24"/>
          <w:szCs w:val="24"/>
        </w:rPr>
        <w:t>projektu.</w:t>
      </w:r>
    </w:p>
    <w:p w:rsidR="00785829" w:rsidRDefault="00785829" w:rsidP="00785829">
      <w:pPr>
        <w:spacing w:after="0" w:line="360" w:lineRule="auto"/>
        <w:jc w:val="both"/>
        <w:rPr>
          <w:rFonts w:ascii="Times New Roman" w:eastAsia="Calibri" w:hAnsi="Times New Roman" w:cs="Times New Roman"/>
          <w:i/>
          <w:sz w:val="24"/>
          <w:szCs w:val="24"/>
        </w:rPr>
      </w:pPr>
      <w:r w:rsidRPr="001A5BB5">
        <w:rPr>
          <w:rFonts w:ascii="Times New Roman" w:eastAsia="Calibri" w:hAnsi="Times New Roman" w:cs="Times New Roman"/>
          <w:i/>
          <w:sz w:val="24"/>
          <w:szCs w:val="24"/>
        </w:rPr>
        <w:t xml:space="preserve">Dokazuje se </w:t>
      </w:r>
      <w:r w:rsidR="0095449F">
        <w:rPr>
          <w:rFonts w:ascii="Times New Roman" w:eastAsia="Calibri" w:hAnsi="Times New Roman" w:cs="Times New Roman"/>
          <w:i/>
          <w:sz w:val="24"/>
          <w:szCs w:val="24"/>
        </w:rPr>
        <w:t xml:space="preserve">prijavnim </w:t>
      </w:r>
      <w:r w:rsidRPr="001A5BB5">
        <w:rPr>
          <w:rFonts w:ascii="Times New Roman" w:eastAsia="Calibri" w:hAnsi="Times New Roman" w:cs="Times New Roman"/>
          <w:i/>
          <w:sz w:val="24"/>
          <w:szCs w:val="24"/>
        </w:rPr>
        <w:t>Obrascem A i B</w:t>
      </w:r>
      <w:r>
        <w:rPr>
          <w:rFonts w:ascii="Times New Roman" w:eastAsia="Calibri" w:hAnsi="Times New Roman" w:cs="Times New Roman"/>
          <w:i/>
          <w:sz w:val="24"/>
          <w:szCs w:val="24"/>
        </w:rPr>
        <w:t>.</w:t>
      </w:r>
    </w:p>
    <w:p w:rsidR="00B65950" w:rsidRDefault="00B65950" w:rsidP="00A10EEA">
      <w:pPr>
        <w:spacing w:after="0" w:line="360" w:lineRule="auto"/>
        <w:jc w:val="both"/>
        <w:rPr>
          <w:rFonts w:ascii="Times New Roman" w:eastAsia="Calibri" w:hAnsi="Times New Roman" w:cs="Times New Roman"/>
          <w:b/>
          <w:i/>
          <w:sz w:val="24"/>
          <w:szCs w:val="24"/>
        </w:rPr>
      </w:pPr>
    </w:p>
    <w:p w:rsidR="000B3D62" w:rsidRPr="00C25AC6" w:rsidRDefault="000B3D62" w:rsidP="00A10EEA">
      <w:pPr>
        <w:spacing w:after="0" w:line="360" w:lineRule="auto"/>
        <w:jc w:val="both"/>
        <w:rPr>
          <w:rFonts w:ascii="Times New Roman" w:eastAsia="Calibri" w:hAnsi="Times New Roman" w:cs="Times New Roman"/>
          <w:b/>
          <w:i/>
          <w:sz w:val="24"/>
          <w:szCs w:val="24"/>
        </w:rPr>
      </w:pPr>
    </w:p>
    <w:p w:rsidR="00C25AC6" w:rsidRPr="00567B8C" w:rsidRDefault="00C25AC6" w:rsidP="00567B8C">
      <w:pPr>
        <w:keepNext/>
        <w:keepLines/>
        <w:spacing w:after="0" w:line="360" w:lineRule="auto"/>
        <w:outlineLvl w:val="1"/>
        <w:rPr>
          <w:rFonts w:ascii="Times New Roman" w:hAnsi="Times New Roman" w:cs="Times New Roman"/>
          <w:b/>
          <w:color w:val="4F81BD" w:themeColor="accent1"/>
          <w:sz w:val="24"/>
          <w:szCs w:val="24"/>
        </w:rPr>
      </w:pPr>
      <w:r w:rsidRPr="00567B8C">
        <w:rPr>
          <w:rFonts w:ascii="Times New Roman" w:hAnsi="Times New Roman" w:cs="Times New Roman"/>
          <w:b/>
          <w:color w:val="4F81BD" w:themeColor="accent1"/>
          <w:sz w:val="24"/>
          <w:szCs w:val="24"/>
        </w:rPr>
        <w:lastRenderedPageBreak/>
        <w:t>3.3. Pokazatelji</w:t>
      </w:r>
    </w:p>
    <w:p w:rsidR="00A45BA0" w:rsidRDefault="00C25AC6" w:rsidP="00C25AC6">
      <w:pPr>
        <w:spacing w:after="0" w:line="360" w:lineRule="auto"/>
        <w:jc w:val="both"/>
        <w:rPr>
          <w:rFonts w:ascii="Times New Roman" w:eastAsia="Calibri" w:hAnsi="Times New Roman" w:cs="Times New Roman"/>
          <w:sz w:val="24"/>
          <w:szCs w:val="24"/>
        </w:rPr>
      </w:pPr>
      <w:r w:rsidRPr="00C25AC6">
        <w:rPr>
          <w:rFonts w:ascii="Times New Roman" w:eastAsia="Calibri" w:hAnsi="Times New Roman" w:cs="Times New Roman"/>
          <w:sz w:val="24"/>
          <w:szCs w:val="24"/>
        </w:rPr>
        <w:t>Procjena učinka potpora po ovom Pozivu biti će praćena kroz slijedeće pokazatelje:</w:t>
      </w:r>
    </w:p>
    <w:p w:rsidR="00522E69" w:rsidRDefault="00522E69" w:rsidP="00522E69">
      <w:pPr>
        <w:spacing w:after="0" w:line="360" w:lineRule="auto"/>
        <w:jc w:val="both"/>
        <w:rPr>
          <w:rFonts w:ascii="Times New Roman" w:eastAsia="Calibri" w:hAnsi="Times New Roman" w:cs="Times New Roman"/>
          <w:b/>
          <w:i/>
          <w:sz w:val="24"/>
          <w:szCs w:val="24"/>
        </w:rPr>
      </w:pPr>
    </w:p>
    <w:p w:rsidR="00522E69" w:rsidRDefault="00522E69" w:rsidP="00522E69">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i/>
          <w:sz w:val="24"/>
          <w:szCs w:val="24"/>
        </w:rPr>
        <w:t>Tablica 4</w:t>
      </w:r>
      <w:r>
        <w:rPr>
          <w:rFonts w:ascii="Times New Roman" w:eastAsia="Calibri" w:hAnsi="Times New Roman" w:cs="Times New Roman"/>
          <w:sz w:val="24"/>
          <w:szCs w:val="24"/>
        </w:rPr>
        <w:t xml:space="preserve">. Pokazatelji neposrednih rezultata </w:t>
      </w:r>
    </w:p>
    <w:tbl>
      <w:tblPr>
        <w:tblStyle w:val="TableGrid621"/>
        <w:tblW w:w="5000" w:type="pct"/>
        <w:tblLook w:val="04A0" w:firstRow="1" w:lastRow="0" w:firstColumn="1" w:lastColumn="0" w:noHBand="0" w:noVBand="1"/>
      </w:tblPr>
      <w:tblGrid>
        <w:gridCol w:w="1924"/>
        <w:gridCol w:w="2237"/>
        <w:gridCol w:w="2679"/>
        <w:gridCol w:w="2448"/>
      </w:tblGrid>
      <w:tr w:rsidR="006A7719" w:rsidRPr="006A7719" w:rsidTr="00D00496">
        <w:tc>
          <w:tcPr>
            <w:tcW w:w="1036" w:type="pct"/>
            <w:shd w:val="clear" w:color="auto" w:fill="F2F2F2" w:themeFill="background1" w:themeFillShade="F2"/>
            <w:vAlign w:val="center"/>
          </w:tcPr>
          <w:p w:rsidR="006A7719" w:rsidRPr="006A7719" w:rsidRDefault="006A7719" w:rsidP="006A7719">
            <w:pPr>
              <w:jc w:val="center"/>
              <w:rPr>
                <w:rFonts w:ascii="Times New Roman" w:hAnsi="Times New Roman" w:cs="Times New Roman"/>
                <w:b/>
              </w:rPr>
            </w:pPr>
            <w:r w:rsidRPr="006A7719">
              <w:rPr>
                <w:rFonts w:ascii="Times New Roman" w:hAnsi="Times New Roman" w:cs="Times New Roman"/>
                <w:b/>
              </w:rPr>
              <w:t>Pokazatelj</w:t>
            </w:r>
          </w:p>
        </w:tc>
        <w:tc>
          <w:tcPr>
            <w:tcW w:w="1204" w:type="pct"/>
            <w:shd w:val="clear" w:color="auto" w:fill="F2F2F2" w:themeFill="background1" w:themeFillShade="F2"/>
            <w:vAlign w:val="center"/>
          </w:tcPr>
          <w:p w:rsidR="006A7719" w:rsidRPr="006A7719" w:rsidRDefault="006A7719" w:rsidP="006A7719">
            <w:pPr>
              <w:jc w:val="center"/>
              <w:rPr>
                <w:rFonts w:ascii="Times New Roman" w:hAnsi="Times New Roman" w:cs="Times New Roman"/>
                <w:b/>
              </w:rPr>
            </w:pPr>
            <w:r w:rsidRPr="006A7719">
              <w:rPr>
                <w:rFonts w:ascii="Times New Roman" w:hAnsi="Times New Roman" w:cs="Times New Roman"/>
                <w:b/>
              </w:rPr>
              <w:t>Mjerna jedinica</w:t>
            </w:r>
          </w:p>
        </w:tc>
        <w:tc>
          <w:tcPr>
            <w:tcW w:w="1442" w:type="pct"/>
            <w:shd w:val="clear" w:color="auto" w:fill="F2F2F2" w:themeFill="background1" w:themeFillShade="F2"/>
            <w:vAlign w:val="center"/>
          </w:tcPr>
          <w:p w:rsidR="006A7719" w:rsidRPr="006A7719" w:rsidRDefault="006A7719" w:rsidP="006A7719">
            <w:pPr>
              <w:jc w:val="center"/>
              <w:rPr>
                <w:rFonts w:ascii="Times New Roman" w:hAnsi="Times New Roman" w:cs="Times New Roman"/>
                <w:b/>
              </w:rPr>
            </w:pPr>
            <w:r w:rsidRPr="006A7719">
              <w:rPr>
                <w:rFonts w:ascii="Times New Roman" w:hAnsi="Times New Roman" w:cs="Times New Roman"/>
                <w:b/>
              </w:rPr>
              <w:t>Opis pokazatelja</w:t>
            </w:r>
          </w:p>
        </w:tc>
        <w:tc>
          <w:tcPr>
            <w:tcW w:w="1319" w:type="pct"/>
            <w:shd w:val="clear" w:color="auto" w:fill="F2F2F2" w:themeFill="background1" w:themeFillShade="F2"/>
            <w:vAlign w:val="center"/>
          </w:tcPr>
          <w:p w:rsidR="006A7719" w:rsidRPr="006A7719" w:rsidRDefault="006A7719" w:rsidP="006A7719">
            <w:pPr>
              <w:jc w:val="center"/>
              <w:rPr>
                <w:rFonts w:ascii="Times New Roman" w:hAnsi="Times New Roman" w:cs="Times New Roman"/>
                <w:b/>
              </w:rPr>
            </w:pPr>
            <w:r w:rsidRPr="006A7719">
              <w:rPr>
                <w:rFonts w:ascii="Times New Roman" w:hAnsi="Times New Roman" w:cs="Times New Roman"/>
                <w:b/>
              </w:rPr>
              <w:t>Povezani pokazatelj na razini OPKK</w:t>
            </w:r>
          </w:p>
        </w:tc>
      </w:tr>
      <w:tr w:rsidR="006A7719" w:rsidRPr="006A7719" w:rsidTr="00D00496">
        <w:tc>
          <w:tcPr>
            <w:tcW w:w="1036" w:type="pct"/>
            <w:vAlign w:val="center"/>
          </w:tcPr>
          <w:p w:rsidR="006A7719" w:rsidRPr="006A7719" w:rsidRDefault="006A7719" w:rsidP="006A7719">
            <w:pPr>
              <w:jc w:val="center"/>
              <w:rPr>
                <w:rFonts w:ascii="Times New Roman" w:hAnsi="Times New Roman" w:cs="Times New Roman"/>
                <w:sz w:val="20"/>
                <w:szCs w:val="20"/>
              </w:rPr>
            </w:pPr>
            <w:r w:rsidRPr="006A7719">
              <w:rPr>
                <w:rFonts w:ascii="Times New Roman" w:hAnsi="Times New Roman" w:cs="Times New Roman"/>
                <w:sz w:val="20"/>
                <w:szCs w:val="20"/>
              </w:rPr>
              <w:t xml:space="preserve">Broj podržanih projekata istraživanja i razvoja </w:t>
            </w:r>
            <w:r w:rsidRPr="006A7719">
              <w:rPr>
                <w:sz w:val="16"/>
                <w:szCs w:val="16"/>
              </w:rPr>
              <w:t xml:space="preserve"> </w:t>
            </w:r>
          </w:p>
        </w:tc>
        <w:tc>
          <w:tcPr>
            <w:tcW w:w="1204" w:type="pct"/>
            <w:vAlign w:val="center"/>
          </w:tcPr>
          <w:p w:rsidR="006A7719" w:rsidRPr="006A7719" w:rsidRDefault="006A7719" w:rsidP="006A7719">
            <w:pPr>
              <w:jc w:val="center"/>
              <w:rPr>
                <w:rFonts w:ascii="Times New Roman" w:hAnsi="Times New Roman" w:cs="Times New Roman"/>
                <w:sz w:val="20"/>
                <w:szCs w:val="20"/>
              </w:rPr>
            </w:pPr>
            <w:r w:rsidRPr="006A7719">
              <w:rPr>
                <w:rFonts w:ascii="Times New Roman" w:hAnsi="Times New Roman" w:cs="Times New Roman"/>
                <w:sz w:val="20"/>
                <w:szCs w:val="20"/>
              </w:rPr>
              <w:t>Projekt istraživanja i razvoja</w:t>
            </w:r>
          </w:p>
        </w:tc>
        <w:tc>
          <w:tcPr>
            <w:tcW w:w="1442" w:type="pct"/>
            <w:vAlign w:val="center"/>
          </w:tcPr>
          <w:p w:rsidR="006A7719" w:rsidRPr="006A7719" w:rsidRDefault="006A7719" w:rsidP="00941062">
            <w:pPr>
              <w:jc w:val="center"/>
              <w:rPr>
                <w:rFonts w:ascii="Times New Roman" w:hAnsi="Times New Roman" w:cs="Times New Roman"/>
                <w:sz w:val="20"/>
                <w:szCs w:val="20"/>
              </w:rPr>
            </w:pPr>
            <w:r w:rsidRPr="006A7719">
              <w:rPr>
                <w:rFonts w:ascii="Times New Roman" w:hAnsi="Times New Roman" w:cs="Times New Roman"/>
                <w:sz w:val="20"/>
                <w:szCs w:val="20"/>
              </w:rPr>
              <w:t xml:space="preserve">Projektnim prijedlogom u </w:t>
            </w:r>
            <w:r w:rsidR="00941062">
              <w:rPr>
                <w:rFonts w:ascii="Times New Roman" w:hAnsi="Times New Roman" w:cs="Times New Roman"/>
                <w:sz w:val="20"/>
                <w:szCs w:val="20"/>
              </w:rPr>
              <w:t>o</w:t>
            </w:r>
            <w:r w:rsidRPr="006A7719">
              <w:rPr>
                <w:rFonts w:ascii="Times New Roman" w:hAnsi="Times New Roman" w:cs="Times New Roman"/>
                <w:sz w:val="20"/>
                <w:szCs w:val="20"/>
              </w:rPr>
              <w:t>kviru ovog Javnog poziva podržava se 1 projekt istraživanja i razvoja</w:t>
            </w:r>
          </w:p>
        </w:tc>
        <w:tc>
          <w:tcPr>
            <w:tcW w:w="1319" w:type="pct"/>
            <w:vAlign w:val="center"/>
          </w:tcPr>
          <w:p w:rsidR="006A7719" w:rsidRPr="006A7719" w:rsidRDefault="006A7719" w:rsidP="006A7719">
            <w:pPr>
              <w:jc w:val="center"/>
              <w:rPr>
                <w:rFonts w:ascii="Times New Roman" w:hAnsi="Times New Roman" w:cs="Times New Roman"/>
                <w:sz w:val="20"/>
                <w:szCs w:val="20"/>
              </w:rPr>
            </w:pPr>
            <w:r w:rsidRPr="006A7719">
              <w:rPr>
                <w:rFonts w:ascii="Times New Roman" w:hAnsi="Times New Roman" w:cs="Times New Roman"/>
                <w:sz w:val="20"/>
                <w:szCs w:val="20"/>
              </w:rPr>
              <w:t>Broj podržanih projekata istraživanja i razvoja</w:t>
            </w:r>
          </w:p>
        </w:tc>
      </w:tr>
      <w:tr w:rsidR="006A7719" w:rsidRPr="006A7719" w:rsidTr="00D00496">
        <w:tc>
          <w:tcPr>
            <w:tcW w:w="1036" w:type="pct"/>
            <w:vAlign w:val="center"/>
          </w:tcPr>
          <w:p w:rsidR="006A7719" w:rsidRPr="006A7719" w:rsidRDefault="006A7719" w:rsidP="006A7719">
            <w:pPr>
              <w:jc w:val="center"/>
              <w:rPr>
                <w:rFonts w:ascii="Times New Roman" w:hAnsi="Times New Roman" w:cs="Times New Roman"/>
                <w:sz w:val="20"/>
                <w:szCs w:val="20"/>
              </w:rPr>
            </w:pPr>
            <w:r w:rsidRPr="006A7719">
              <w:rPr>
                <w:rFonts w:ascii="Times New Roman" w:hAnsi="Times New Roman" w:cs="Times New Roman"/>
                <w:sz w:val="20"/>
                <w:szCs w:val="20"/>
              </w:rPr>
              <w:t>Broj poduzeća koja primaju potporu</w:t>
            </w:r>
          </w:p>
        </w:tc>
        <w:tc>
          <w:tcPr>
            <w:tcW w:w="1204" w:type="pct"/>
            <w:vAlign w:val="center"/>
          </w:tcPr>
          <w:p w:rsidR="006A7719" w:rsidRPr="006A7719" w:rsidRDefault="006A7719" w:rsidP="006A7719">
            <w:pPr>
              <w:jc w:val="center"/>
              <w:rPr>
                <w:rFonts w:ascii="Times New Roman" w:hAnsi="Times New Roman" w:cs="Times New Roman"/>
                <w:sz w:val="20"/>
                <w:szCs w:val="20"/>
              </w:rPr>
            </w:pPr>
            <w:r w:rsidRPr="006A7719">
              <w:rPr>
                <w:rFonts w:ascii="Times New Roman" w:hAnsi="Times New Roman" w:cs="Times New Roman"/>
                <w:sz w:val="20"/>
                <w:szCs w:val="20"/>
              </w:rPr>
              <w:t>Poduzeće</w:t>
            </w:r>
          </w:p>
        </w:tc>
        <w:tc>
          <w:tcPr>
            <w:tcW w:w="1442" w:type="pct"/>
            <w:vAlign w:val="center"/>
          </w:tcPr>
          <w:p w:rsidR="006A7719" w:rsidRPr="006A7719" w:rsidRDefault="006A7719" w:rsidP="006A7719">
            <w:pPr>
              <w:jc w:val="center"/>
              <w:rPr>
                <w:rFonts w:ascii="Times New Roman" w:hAnsi="Times New Roman" w:cs="Times New Roman"/>
                <w:sz w:val="20"/>
                <w:szCs w:val="20"/>
              </w:rPr>
            </w:pPr>
            <w:r w:rsidRPr="006A7719">
              <w:rPr>
                <w:rFonts w:ascii="Times New Roman" w:hAnsi="Times New Roman" w:cs="Times New Roman"/>
                <w:sz w:val="20"/>
                <w:szCs w:val="20"/>
              </w:rPr>
              <w:t>U okviru projektnog prijedloga potrebno je naznačiti broj poduzeća koja primaju potporu</w:t>
            </w:r>
          </w:p>
        </w:tc>
        <w:tc>
          <w:tcPr>
            <w:tcW w:w="1319" w:type="pct"/>
            <w:vAlign w:val="center"/>
          </w:tcPr>
          <w:p w:rsidR="006A7719" w:rsidRPr="006A7719" w:rsidRDefault="006A7719" w:rsidP="006A7719">
            <w:pPr>
              <w:spacing w:before="120" w:after="120"/>
              <w:jc w:val="center"/>
              <w:rPr>
                <w:rFonts w:ascii="Times New Roman" w:hAnsi="Times New Roman" w:cs="Times New Roman"/>
                <w:sz w:val="20"/>
                <w:szCs w:val="20"/>
              </w:rPr>
            </w:pPr>
            <w:r w:rsidRPr="006A7719">
              <w:rPr>
                <w:rFonts w:ascii="Times New Roman" w:hAnsi="Times New Roman" w:cs="Times New Roman"/>
                <w:sz w:val="20"/>
                <w:szCs w:val="20"/>
              </w:rPr>
              <w:t>Broj poduzeća koja primaju potporu (CO01)</w:t>
            </w:r>
          </w:p>
        </w:tc>
      </w:tr>
      <w:tr w:rsidR="006A7719" w:rsidRPr="006A7719" w:rsidTr="00D00496">
        <w:tc>
          <w:tcPr>
            <w:tcW w:w="1036" w:type="pct"/>
            <w:vAlign w:val="center"/>
          </w:tcPr>
          <w:p w:rsidR="006A7719" w:rsidRPr="006A7719" w:rsidRDefault="006A7719" w:rsidP="006A7719">
            <w:pPr>
              <w:spacing w:before="120" w:after="120"/>
              <w:jc w:val="center"/>
              <w:rPr>
                <w:rFonts w:ascii="Times New Roman" w:hAnsi="Times New Roman" w:cs="Times New Roman"/>
                <w:sz w:val="20"/>
                <w:szCs w:val="20"/>
              </w:rPr>
            </w:pPr>
            <w:r w:rsidRPr="006A7719">
              <w:rPr>
                <w:rFonts w:ascii="Times New Roman" w:hAnsi="Times New Roman" w:cs="Times New Roman"/>
                <w:sz w:val="20"/>
                <w:szCs w:val="20"/>
              </w:rPr>
              <w:t>Broj poduzeća koja primaju bespovratna sredstva</w:t>
            </w:r>
          </w:p>
        </w:tc>
        <w:tc>
          <w:tcPr>
            <w:tcW w:w="1204" w:type="pct"/>
            <w:vAlign w:val="center"/>
          </w:tcPr>
          <w:p w:rsidR="006A7719" w:rsidRPr="006A7719" w:rsidRDefault="006A7719" w:rsidP="006A7719">
            <w:pPr>
              <w:jc w:val="center"/>
              <w:rPr>
                <w:sz w:val="20"/>
                <w:szCs w:val="20"/>
              </w:rPr>
            </w:pPr>
            <w:r w:rsidRPr="006A7719">
              <w:rPr>
                <w:rFonts w:ascii="Times New Roman" w:hAnsi="Times New Roman" w:cs="Times New Roman"/>
                <w:sz w:val="20"/>
                <w:szCs w:val="20"/>
              </w:rPr>
              <w:t>Poduzeće</w:t>
            </w:r>
          </w:p>
        </w:tc>
        <w:tc>
          <w:tcPr>
            <w:tcW w:w="1442" w:type="pct"/>
            <w:vAlign w:val="center"/>
          </w:tcPr>
          <w:p w:rsidR="006A7719" w:rsidRPr="006A7719" w:rsidRDefault="006A7719" w:rsidP="006A7719">
            <w:pPr>
              <w:jc w:val="center"/>
              <w:rPr>
                <w:rFonts w:ascii="Times New Roman" w:hAnsi="Times New Roman" w:cs="Times New Roman"/>
                <w:sz w:val="20"/>
                <w:szCs w:val="20"/>
              </w:rPr>
            </w:pPr>
            <w:r w:rsidRPr="006A7719">
              <w:rPr>
                <w:rFonts w:ascii="Times New Roman" w:hAnsi="Times New Roman" w:cs="Times New Roman"/>
                <w:sz w:val="20"/>
                <w:szCs w:val="20"/>
              </w:rPr>
              <w:t>U okviru projektnog prijedloga potrebno je naznačiti broj poduzeća koja primaju bespovratna sredstva</w:t>
            </w:r>
          </w:p>
        </w:tc>
        <w:tc>
          <w:tcPr>
            <w:tcW w:w="1319" w:type="pct"/>
            <w:vAlign w:val="center"/>
          </w:tcPr>
          <w:p w:rsidR="006A7719" w:rsidRPr="00350AF5" w:rsidRDefault="006A7719" w:rsidP="006A7719">
            <w:pPr>
              <w:spacing w:before="120" w:after="120"/>
              <w:jc w:val="center"/>
              <w:rPr>
                <w:rFonts w:ascii="Times New Roman" w:hAnsi="Times New Roman" w:cs="Times New Roman"/>
                <w:sz w:val="20"/>
                <w:szCs w:val="20"/>
              </w:rPr>
            </w:pPr>
            <w:r w:rsidRPr="007D237E">
              <w:rPr>
                <w:rFonts w:ascii="Times New Roman" w:hAnsi="Times New Roman" w:cs="Times New Roman"/>
                <w:sz w:val="20"/>
                <w:szCs w:val="20"/>
              </w:rPr>
              <w:t>Broj poduzeća koja primaju bespovratna sredstva</w:t>
            </w:r>
            <w:r w:rsidRPr="00350AF5">
              <w:rPr>
                <w:rFonts w:ascii="Times New Roman" w:hAnsi="Times New Roman" w:cs="Times New Roman"/>
                <w:sz w:val="20"/>
                <w:szCs w:val="20"/>
              </w:rPr>
              <w:t xml:space="preserve"> (CO02)</w:t>
            </w:r>
          </w:p>
        </w:tc>
      </w:tr>
      <w:tr w:rsidR="006A7719" w:rsidRPr="006A7719" w:rsidTr="00D00496">
        <w:tc>
          <w:tcPr>
            <w:tcW w:w="1036" w:type="pct"/>
            <w:vAlign w:val="center"/>
          </w:tcPr>
          <w:p w:rsidR="006A7719" w:rsidRPr="006A7719" w:rsidRDefault="006A7719" w:rsidP="006A7719">
            <w:pPr>
              <w:spacing w:before="120" w:after="120"/>
              <w:jc w:val="center"/>
              <w:rPr>
                <w:rFonts w:ascii="Times New Roman" w:hAnsi="Times New Roman" w:cs="Times New Roman"/>
                <w:sz w:val="20"/>
                <w:szCs w:val="20"/>
              </w:rPr>
            </w:pPr>
            <w:r w:rsidRPr="006A7719">
              <w:rPr>
                <w:rFonts w:ascii="Times New Roman" w:hAnsi="Times New Roman" w:cs="Times New Roman"/>
                <w:sz w:val="20"/>
                <w:szCs w:val="20"/>
              </w:rPr>
              <w:t>Broj poduzeća podržanih za uvođenje novih proizvoda za tvrtku</w:t>
            </w:r>
          </w:p>
        </w:tc>
        <w:tc>
          <w:tcPr>
            <w:tcW w:w="1204" w:type="pct"/>
            <w:vAlign w:val="center"/>
          </w:tcPr>
          <w:p w:rsidR="006A7719" w:rsidRPr="006A7719" w:rsidRDefault="006A7719" w:rsidP="006A7719">
            <w:pPr>
              <w:jc w:val="center"/>
              <w:rPr>
                <w:sz w:val="20"/>
                <w:szCs w:val="20"/>
              </w:rPr>
            </w:pPr>
            <w:r w:rsidRPr="006A7719">
              <w:rPr>
                <w:rFonts w:ascii="Times New Roman" w:hAnsi="Times New Roman" w:cs="Times New Roman"/>
                <w:sz w:val="20"/>
                <w:szCs w:val="20"/>
              </w:rPr>
              <w:t>Poduzeće</w:t>
            </w:r>
          </w:p>
        </w:tc>
        <w:tc>
          <w:tcPr>
            <w:tcW w:w="1442" w:type="pct"/>
            <w:vAlign w:val="center"/>
          </w:tcPr>
          <w:p w:rsidR="006A7719" w:rsidRPr="006A7719" w:rsidRDefault="006A7719" w:rsidP="006A7719">
            <w:pPr>
              <w:jc w:val="center"/>
              <w:rPr>
                <w:rFonts w:ascii="Times New Roman" w:hAnsi="Times New Roman" w:cs="Times New Roman"/>
                <w:sz w:val="20"/>
                <w:szCs w:val="20"/>
              </w:rPr>
            </w:pPr>
            <w:r w:rsidRPr="006A7719">
              <w:rPr>
                <w:rFonts w:ascii="Times New Roman" w:hAnsi="Times New Roman" w:cs="Times New Roman"/>
                <w:sz w:val="20"/>
                <w:szCs w:val="20"/>
              </w:rPr>
              <w:t>U okviru projektnog prijedloga potrebno je naznačiti broj poduzeća koja su podržana za uvođenje novih proizvoda za tvrtku</w:t>
            </w:r>
          </w:p>
        </w:tc>
        <w:tc>
          <w:tcPr>
            <w:tcW w:w="1319" w:type="pct"/>
            <w:vAlign w:val="center"/>
          </w:tcPr>
          <w:p w:rsidR="006A7719" w:rsidRPr="006A7719" w:rsidRDefault="006A7719" w:rsidP="006A7719">
            <w:pPr>
              <w:spacing w:before="120" w:after="120"/>
              <w:jc w:val="center"/>
              <w:rPr>
                <w:rFonts w:ascii="Times New Roman" w:hAnsi="Times New Roman" w:cs="Times New Roman"/>
                <w:sz w:val="20"/>
                <w:szCs w:val="20"/>
              </w:rPr>
            </w:pPr>
            <w:r w:rsidRPr="006A7719">
              <w:rPr>
                <w:rFonts w:ascii="Times New Roman" w:hAnsi="Times New Roman" w:cs="Times New Roman"/>
                <w:sz w:val="20"/>
                <w:szCs w:val="20"/>
              </w:rPr>
              <w:t>Broj poduzeća podržanih za uvođenje novih proizvoda za poduzeće (CO29)</w:t>
            </w:r>
          </w:p>
        </w:tc>
      </w:tr>
      <w:tr w:rsidR="006A7719" w:rsidRPr="006A7719" w:rsidTr="00D00496">
        <w:tc>
          <w:tcPr>
            <w:tcW w:w="1036" w:type="pct"/>
            <w:vAlign w:val="center"/>
          </w:tcPr>
          <w:p w:rsidR="006A7719" w:rsidRPr="006A7719" w:rsidRDefault="006A7719" w:rsidP="006A7719">
            <w:pPr>
              <w:jc w:val="center"/>
              <w:rPr>
                <w:rFonts w:ascii="Times New Roman" w:hAnsi="Times New Roman" w:cs="Times New Roman"/>
                <w:sz w:val="20"/>
                <w:szCs w:val="20"/>
              </w:rPr>
            </w:pPr>
            <w:r w:rsidRPr="006A7719">
              <w:rPr>
                <w:rFonts w:ascii="Times New Roman" w:hAnsi="Times New Roman" w:cs="Times New Roman"/>
                <w:sz w:val="20"/>
                <w:szCs w:val="20"/>
              </w:rPr>
              <w:t>Broj poduzeća podržanih za uvođenje novih proizvoda na tržište</w:t>
            </w:r>
          </w:p>
        </w:tc>
        <w:tc>
          <w:tcPr>
            <w:tcW w:w="1204" w:type="pct"/>
            <w:vAlign w:val="center"/>
          </w:tcPr>
          <w:p w:rsidR="006A7719" w:rsidRPr="006A7719" w:rsidRDefault="006A7719" w:rsidP="006A7719">
            <w:pPr>
              <w:jc w:val="center"/>
              <w:rPr>
                <w:sz w:val="20"/>
                <w:szCs w:val="20"/>
              </w:rPr>
            </w:pPr>
            <w:r w:rsidRPr="006A7719">
              <w:rPr>
                <w:rFonts w:ascii="Times New Roman" w:hAnsi="Times New Roman" w:cs="Times New Roman"/>
                <w:sz w:val="20"/>
                <w:szCs w:val="20"/>
              </w:rPr>
              <w:t>Poduzeće</w:t>
            </w:r>
          </w:p>
        </w:tc>
        <w:tc>
          <w:tcPr>
            <w:tcW w:w="1442" w:type="pct"/>
            <w:vAlign w:val="center"/>
          </w:tcPr>
          <w:p w:rsidR="006A7719" w:rsidRPr="006A7719" w:rsidRDefault="006A7719" w:rsidP="006A7719">
            <w:pPr>
              <w:jc w:val="center"/>
              <w:rPr>
                <w:rFonts w:ascii="Times New Roman" w:hAnsi="Times New Roman" w:cs="Times New Roman"/>
                <w:sz w:val="20"/>
                <w:szCs w:val="20"/>
              </w:rPr>
            </w:pPr>
            <w:r w:rsidRPr="006A7719">
              <w:rPr>
                <w:rFonts w:ascii="Times New Roman" w:hAnsi="Times New Roman" w:cs="Times New Roman"/>
                <w:sz w:val="20"/>
                <w:szCs w:val="20"/>
              </w:rPr>
              <w:t>U okviru projektnog prijedloga potrebno je naznačiti broj poduzeća koja su podržana za uvođenje novih proizvoda na tržište</w:t>
            </w:r>
          </w:p>
        </w:tc>
        <w:tc>
          <w:tcPr>
            <w:tcW w:w="1319" w:type="pct"/>
            <w:vAlign w:val="center"/>
          </w:tcPr>
          <w:p w:rsidR="006A7719" w:rsidRPr="006A7719" w:rsidRDefault="006A7719" w:rsidP="006A7719">
            <w:pPr>
              <w:spacing w:before="120" w:after="120"/>
              <w:jc w:val="center"/>
              <w:rPr>
                <w:rFonts w:ascii="Times New Roman" w:hAnsi="Times New Roman" w:cs="Times New Roman"/>
                <w:sz w:val="20"/>
                <w:szCs w:val="20"/>
              </w:rPr>
            </w:pPr>
            <w:r w:rsidRPr="006A7719">
              <w:rPr>
                <w:rFonts w:ascii="Times New Roman" w:hAnsi="Times New Roman" w:cs="Times New Roman"/>
                <w:sz w:val="20"/>
                <w:szCs w:val="20"/>
              </w:rPr>
              <w:t>Broj poduzeća podržanih za uvođenje novih proizvoda na tržište (CO28)</w:t>
            </w:r>
          </w:p>
        </w:tc>
      </w:tr>
      <w:tr w:rsidR="006A7719" w:rsidRPr="006A7719" w:rsidTr="00D00496">
        <w:tc>
          <w:tcPr>
            <w:tcW w:w="1036" w:type="pct"/>
            <w:vAlign w:val="center"/>
          </w:tcPr>
          <w:p w:rsidR="006A7719" w:rsidRPr="006A7719" w:rsidRDefault="006A7719" w:rsidP="006A7719">
            <w:pPr>
              <w:jc w:val="center"/>
              <w:rPr>
                <w:rFonts w:ascii="Times New Roman" w:hAnsi="Times New Roman" w:cs="Times New Roman"/>
                <w:sz w:val="20"/>
                <w:szCs w:val="20"/>
              </w:rPr>
            </w:pPr>
            <w:r w:rsidRPr="006A7719">
              <w:rPr>
                <w:rFonts w:ascii="Times New Roman" w:hAnsi="Times New Roman" w:cs="Times New Roman"/>
                <w:sz w:val="20"/>
                <w:szCs w:val="20"/>
              </w:rPr>
              <w:t>Broj poduzeća koje surađuju sa znanstveno istraživačkim institucijama</w:t>
            </w:r>
          </w:p>
        </w:tc>
        <w:tc>
          <w:tcPr>
            <w:tcW w:w="1204" w:type="pct"/>
            <w:vAlign w:val="center"/>
          </w:tcPr>
          <w:p w:rsidR="006A7719" w:rsidRPr="006A7719" w:rsidRDefault="006A7719" w:rsidP="006A7719">
            <w:pPr>
              <w:jc w:val="center"/>
              <w:rPr>
                <w:rFonts w:ascii="Times New Roman" w:hAnsi="Times New Roman" w:cs="Times New Roman"/>
                <w:sz w:val="20"/>
                <w:szCs w:val="20"/>
              </w:rPr>
            </w:pPr>
            <w:r w:rsidRPr="006A7719">
              <w:rPr>
                <w:rFonts w:ascii="Times New Roman" w:hAnsi="Times New Roman" w:cs="Times New Roman"/>
                <w:sz w:val="20"/>
                <w:szCs w:val="20"/>
              </w:rPr>
              <w:t>Poduzeće</w:t>
            </w:r>
          </w:p>
        </w:tc>
        <w:tc>
          <w:tcPr>
            <w:tcW w:w="1442" w:type="pct"/>
            <w:vAlign w:val="center"/>
          </w:tcPr>
          <w:p w:rsidR="006A7719" w:rsidRPr="006A7719" w:rsidDel="0079534D" w:rsidRDefault="006A7719" w:rsidP="006A7719">
            <w:pPr>
              <w:jc w:val="center"/>
              <w:rPr>
                <w:rFonts w:ascii="Times New Roman" w:hAnsi="Times New Roman" w:cs="Times New Roman"/>
                <w:sz w:val="20"/>
                <w:szCs w:val="20"/>
              </w:rPr>
            </w:pPr>
            <w:r w:rsidRPr="006A7719">
              <w:rPr>
                <w:rFonts w:ascii="Times New Roman" w:hAnsi="Times New Roman" w:cs="Times New Roman"/>
                <w:sz w:val="20"/>
                <w:szCs w:val="20"/>
              </w:rPr>
              <w:t>U okviru projektnog prijedloga potrebno je naznačiti broj poduzeća koja surađuju sa znanstveno istraživačkim institucijama na aktivnostima istraživanja i razvoja</w:t>
            </w:r>
          </w:p>
        </w:tc>
        <w:tc>
          <w:tcPr>
            <w:tcW w:w="1319" w:type="pct"/>
            <w:vAlign w:val="center"/>
          </w:tcPr>
          <w:p w:rsidR="006A7719" w:rsidRPr="006A7719" w:rsidRDefault="006A7719" w:rsidP="006A7719">
            <w:pPr>
              <w:spacing w:before="120" w:after="120"/>
              <w:jc w:val="center"/>
              <w:rPr>
                <w:rFonts w:ascii="Times New Roman" w:hAnsi="Times New Roman" w:cs="Times New Roman"/>
                <w:sz w:val="20"/>
                <w:szCs w:val="20"/>
                <w:highlight w:val="yellow"/>
              </w:rPr>
            </w:pPr>
            <w:r w:rsidRPr="00DD452B">
              <w:rPr>
                <w:rFonts w:ascii="Times New Roman" w:hAnsi="Times New Roman" w:cs="Times New Roman"/>
                <w:sz w:val="20"/>
                <w:szCs w:val="20"/>
              </w:rPr>
              <w:t>Broj poduzeća koja surađuju sa znanstveno istraživačkim institucijama (CO26)</w:t>
            </w:r>
          </w:p>
        </w:tc>
      </w:tr>
      <w:tr w:rsidR="006A7719" w:rsidRPr="006A7719" w:rsidTr="00D00496">
        <w:tc>
          <w:tcPr>
            <w:tcW w:w="1036" w:type="pct"/>
            <w:vAlign w:val="center"/>
          </w:tcPr>
          <w:p w:rsidR="006A7719" w:rsidRPr="006A7719" w:rsidRDefault="006A7719" w:rsidP="006A7719">
            <w:pPr>
              <w:jc w:val="center"/>
              <w:rPr>
                <w:rFonts w:ascii="Times New Roman" w:hAnsi="Times New Roman" w:cs="Times New Roman"/>
                <w:sz w:val="20"/>
                <w:szCs w:val="20"/>
              </w:rPr>
            </w:pPr>
            <w:r w:rsidRPr="006A7719">
              <w:rPr>
                <w:rFonts w:ascii="Times New Roman" w:hAnsi="Times New Roman" w:cs="Times New Roman"/>
                <w:sz w:val="20"/>
                <w:szCs w:val="20"/>
              </w:rPr>
              <w:t>Privatna ulaganja koja odgovaraju javnoj potpori za inovacije ili projekte istraživanja i razvoja</w:t>
            </w:r>
          </w:p>
        </w:tc>
        <w:tc>
          <w:tcPr>
            <w:tcW w:w="1204" w:type="pct"/>
            <w:vAlign w:val="center"/>
          </w:tcPr>
          <w:p w:rsidR="006A7719" w:rsidRPr="006A7719" w:rsidRDefault="006A7719" w:rsidP="006A7719">
            <w:pPr>
              <w:jc w:val="center"/>
              <w:rPr>
                <w:rFonts w:ascii="Times New Roman" w:hAnsi="Times New Roman" w:cs="Times New Roman"/>
                <w:sz w:val="20"/>
                <w:szCs w:val="20"/>
              </w:rPr>
            </w:pPr>
            <w:r w:rsidRPr="006A7719">
              <w:rPr>
                <w:rFonts w:ascii="Times New Roman" w:hAnsi="Times New Roman" w:cs="Times New Roman"/>
                <w:sz w:val="20"/>
                <w:szCs w:val="20"/>
              </w:rPr>
              <w:t>EUR</w:t>
            </w:r>
          </w:p>
        </w:tc>
        <w:tc>
          <w:tcPr>
            <w:tcW w:w="1442" w:type="pct"/>
            <w:vAlign w:val="center"/>
          </w:tcPr>
          <w:p w:rsidR="006A7719" w:rsidRPr="006A7719" w:rsidDel="0079534D" w:rsidRDefault="006A7719" w:rsidP="006A7719">
            <w:pPr>
              <w:jc w:val="center"/>
              <w:rPr>
                <w:rFonts w:ascii="Times New Roman" w:hAnsi="Times New Roman" w:cs="Times New Roman"/>
                <w:sz w:val="20"/>
                <w:szCs w:val="20"/>
              </w:rPr>
            </w:pPr>
            <w:r w:rsidRPr="006A7719">
              <w:rPr>
                <w:rFonts w:ascii="Times New Roman" w:hAnsi="Times New Roman" w:cs="Times New Roman"/>
                <w:sz w:val="20"/>
                <w:szCs w:val="20"/>
              </w:rPr>
              <w:t>U okviru projektnog prijedloga potrebno je naznačiti predviđeni iznos privatnih ulaganja koja odgovaraju javnoj potpori za inovacije ili projekte istraživanja i razvoja</w:t>
            </w:r>
          </w:p>
        </w:tc>
        <w:tc>
          <w:tcPr>
            <w:tcW w:w="1319" w:type="pct"/>
            <w:vAlign w:val="center"/>
          </w:tcPr>
          <w:p w:rsidR="006A7719" w:rsidRPr="006A7719" w:rsidRDefault="006A7719" w:rsidP="006A7719">
            <w:pPr>
              <w:jc w:val="center"/>
              <w:rPr>
                <w:rFonts w:ascii="Times New Roman" w:hAnsi="Times New Roman" w:cs="Times New Roman"/>
                <w:sz w:val="20"/>
                <w:szCs w:val="20"/>
              </w:rPr>
            </w:pPr>
            <w:r w:rsidRPr="006A7719">
              <w:rPr>
                <w:rFonts w:ascii="Times New Roman" w:hAnsi="Times New Roman" w:cs="Times New Roman"/>
                <w:sz w:val="20"/>
                <w:szCs w:val="20"/>
              </w:rPr>
              <w:t>Privatna ulaganja koja odgovaraju javnoj potpori za inovacije ili projekte istraživanja i razvoja (CO27)</w:t>
            </w:r>
          </w:p>
        </w:tc>
      </w:tr>
    </w:tbl>
    <w:p w:rsidR="00212E9F" w:rsidRDefault="00212E9F" w:rsidP="00567B8C">
      <w:pPr>
        <w:keepNext/>
        <w:keepLines/>
        <w:spacing w:after="0" w:line="360" w:lineRule="auto"/>
        <w:outlineLvl w:val="1"/>
        <w:rPr>
          <w:rFonts w:ascii="Times New Roman" w:hAnsi="Times New Roman" w:cs="Times New Roman"/>
          <w:b/>
          <w:color w:val="4F81BD" w:themeColor="accent1"/>
          <w:sz w:val="24"/>
          <w:szCs w:val="24"/>
        </w:rPr>
      </w:pPr>
    </w:p>
    <w:p w:rsidR="00212E9F" w:rsidRPr="00567B8C" w:rsidRDefault="00C25AC6" w:rsidP="00567B8C">
      <w:pPr>
        <w:keepNext/>
        <w:keepLines/>
        <w:spacing w:after="0" w:line="360" w:lineRule="auto"/>
        <w:outlineLvl w:val="1"/>
        <w:rPr>
          <w:rFonts w:ascii="Times New Roman" w:hAnsi="Times New Roman" w:cs="Times New Roman"/>
          <w:b/>
          <w:color w:val="4F81BD" w:themeColor="accent1"/>
          <w:sz w:val="24"/>
          <w:szCs w:val="24"/>
        </w:rPr>
      </w:pPr>
      <w:r w:rsidRPr="00567B8C">
        <w:rPr>
          <w:rFonts w:ascii="Times New Roman" w:hAnsi="Times New Roman" w:cs="Times New Roman"/>
          <w:b/>
          <w:color w:val="4F81BD" w:themeColor="accent1"/>
          <w:sz w:val="24"/>
          <w:szCs w:val="24"/>
        </w:rPr>
        <w:t>3.4. Rezultati projekta</w:t>
      </w:r>
    </w:p>
    <w:p w:rsidR="007C51B0" w:rsidRPr="007C51B0" w:rsidRDefault="007C51B0" w:rsidP="007C51B0">
      <w:pPr>
        <w:spacing w:after="0" w:line="360" w:lineRule="auto"/>
        <w:jc w:val="both"/>
        <w:rPr>
          <w:rFonts w:ascii="Times New Roman" w:hAnsi="Times New Roman" w:cs="Times New Roman"/>
          <w:sz w:val="24"/>
          <w:szCs w:val="24"/>
        </w:rPr>
      </w:pPr>
      <w:r w:rsidRPr="007C51B0">
        <w:rPr>
          <w:rFonts w:ascii="Times New Roman" w:hAnsi="Times New Roman" w:cs="Times New Roman"/>
          <w:sz w:val="24"/>
          <w:szCs w:val="24"/>
        </w:rPr>
        <w:t xml:space="preserve">Potpore za projekte istraživanja i razvoja dodjeljivati će se </w:t>
      </w:r>
      <w:r w:rsidR="001A02AE">
        <w:rPr>
          <w:rFonts w:ascii="Times New Roman" w:hAnsi="Times New Roman" w:cs="Times New Roman"/>
          <w:sz w:val="24"/>
          <w:szCs w:val="24"/>
        </w:rPr>
        <w:t>poduzetnicima</w:t>
      </w:r>
      <w:r w:rsidRPr="007C51B0">
        <w:rPr>
          <w:rFonts w:ascii="Times New Roman" w:hAnsi="Times New Roman" w:cs="Times New Roman"/>
          <w:sz w:val="24"/>
          <w:szCs w:val="24"/>
        </w:rPr>
        <w:t xml:space="preserve"> koja će provoditi projekte istraživanja i razvoja, a za koje je planirano da rezultiraju s </w:t>
      </w:r>
      <w:r w:rsidRPr="007C51B0">
        <w:rPr>
          <w:rFonts w:ascii="Times New Roman" w:hAnsi="Times New Roman" w:cs="Times New Roman"/>
          <w:i/>
          <w:sz w:val="24"/>
          <w:szCs w:val="24"/>
        </w:rPr>
        <w:t>novim ili znatno poboljšanim proizvodom (dobrom ili uslugom),</w:t>
      </w:r>
      <w:r w:rsidRPr="007C51B0">
        <w:rPr>
          <w:rFonts w:ascii="Times New Roman" w:hAnsi="Times New Roman" w:cs="Times New Roman"/>
          <w:sz w:val="24"/>
          <w:szCs w:val="24"/>
        </w:rPr>
        <w:t xml:space="preserve"> </w:t>
      </w:r>
      <w:r w:rsidR="001A02AE">
        <w:rPr>
          <w:rFonts w:ascii="Times New Roman" w:hAnsi="Times New Roman" w:cs="Times New Roman"/>
          <w:sz w:val="24"/>
          <w:szCs w:val="24"/>
        </w:rPr>
        <w:t xml:space="preserve">a </w:t>
      </w:r>
      <w:r w:rsidRPr="007C51B0">
        <w:rPr>
          <w:rFonts w:ascii="Times New Roman" w:hAnsi="Times New Roman" w:cs="Times New Roman"/>
          <w:sz w:val="24"/>
          <w:szCs w:val="24"/>
        </w:rPr>
        <w:t>sve u cilju modernizacije i diverzifikacije hrvatskog gospodarstva i jačanja konkurentnosti.</w:t>
      </w:r>
    </w:p>
    <w:p w:rsidR="007C51B0" w:rsidRPr="000578D1" w:rsidRDefault="007C51B0" w:rsidP="007C51B0">
      <w:pPr>
        <w:spacing w:after="0" w:line="360" w:lineRule="auto"/>
        <w:jc w:val="both"/>
        <w:rPr>
          <w:rFonts w:ascii="Times New Roman" w:hAnsi="Times New Roman" w:cs="Times New Roman"/>
          <w:sz w:val="24"/>
          <w:szCs w:val="24"/>
          <w:lang w:eastAsia="hr-HR"/>
        </w:rPr>
      </w:pPr>
      <w:r w:rsidRPr="000578D1">
        <w:rPr>
          <w:rFonts w:ascii="Times New Roman" w:hAnsi="Times New Roman" w:cs="Times New Roman"/>
          <w:sz w:val="24"/>
          <w:szCs w:val="24"/>
        </w:rPr>
        <w:t xml:space="preserve">Očekivani </w:t>
      </w:r>
      <w:r w:rsidRPr="006A7719">
        <w:rPr>
          <w:rFonts w:ascii="Times New Roman" w:hAnsi="Times New Roman" w:cs="Times New Roman"/>
          <w:sz w:val="24"/>
          <w:szCs w:val="24"/>
        </w:rPr>
        <w:t>rezultati projekata</w:t>
      </w:r>
      <w:r w:rsidRPr="000578D1">
        <w:rPr>
          <w:rFonts w:ascii="Times New Roman" w:hAnsi="Times New Roman" w:cs="Times New Roman"/>
          <w:sz w:val="24"/>
          <w:szCs w:val="24"/>
        </w:rPr>
        <w:t xml:space="preserve"> koji će biti financirani u okviru </w:t>
      </w:r>
      <w:r w:rsidR="00BF7D1A">
        <w:rPr>
          <w:rFonts w:ascii="Times New Roman" w:hAnsi="Times New Roman" w:cs="Times New Roman"/>
          <w:sz w:val="24"/>
          <w:szCs w:val="24"/>
        </w:rPr>
        <w:t>Poziva</w:t>
      </w:r>
      <w:r w:rsidRPr="000578D1">
        <w:rPr>
          <w:rFonts w:ascii="Times New Roman" w:hAnsi="Times New Roman" w:cs="Times New Roman"/>
          <w:sz w:val="24"/>
          <w:szCs w:val="24"/>
        </w:rPr>
        <w:t xml:space="preserve"> odnose se na povećanje prodaje inovacija </w:t>
      </w:r>
      <w:r w:rsidRPr="000578D1">
        <w:rPr>
          <w:rFonts w:ascii="Times New Roman" w:hAnsi="Times New Roman" w:cs="Times New Roman"/>
          <w:sz w:val="24"/>
          <w:szCs w:val="24"/>
          <w:lang w:eastAsia="hr-HR"/>
        </w:rPr>
        <w:t xml:space="preserve">koje su nove na tržištu (eng. </w:t>
      </w:r>
      <w:r w:rsidRPr="00E239DB">
        <w:rPr>
          <w:rFonts w:ascii="Times New Roman" w:hAnsi="Times New Roman" w:cs="Times New Roman"/>
          <w:i/>
          <w:sz w:val="24"/>
          <w:szCs w:val="24"/>
          <w:lang w:eastAsia="hr-HR"/>
        </w:rPr>
        <w:t>new–to–market</w:t>
      </w:r>
      <w:r w:rsidRPr="000578D1">
        <w:rPr>
          <w:rFonts w:ascii="Times New Roman" w:hAnsi="Times New Roman" w:cs="Times New Roman"/>
          <w:sz w:val="24"/>
          <w:szCs w:val="24"/>
          <w:lang w:eastAsia="hr-HR"/>
        </w:rPr>
        <w:t xml:space="preserve">) i inovacija koje su nove u </w:t>
      </w:r>
      <w:r w:rsidRPr="000578D1">
        <w:rPr>
          <w:rFonts w:ascii="Times New Roman" w:hAnsi="Times New Roman" w:cs="Times New Roman"/>
          <w:sz w:val="24"/>
          <w:szCs w:val="24"/>
          <w:lang w:eastAsia="hr-HR"/>
        </w:rPr>
        <w:lastRenderedPageBreak/>
        <w:t xml:space="preserve">poduzećima (eng. </w:t>
      </w:r>
      <w:r w:rsidRPr="00E239DB">
        <w:rPr>
          <w:rFonts w:ascii="Times New Roman" w:hAnsi="Times New Roman" w:cs="Times New Roman"/>
          <w:i/>
          <w:sz w:val="24"/>
          <w:szCs w:val="24"/>
          <w:lang w:eastAsia="hr-HR"/>
        </w:rPr>
        <w:t>new–to–firm</w:t>
      </w:r>
      <w:r w:rsidRPr="000578D1">
        <w:rPr>
          <w:rFonts w:ascii="Times New Roman" w:hAnsi="Times New Roman" w:cs="Times New Roman"/>
          <w:sz w:val="24"/>
          <w:szCs w:val="24"/>
          <w:lang w:eastAsia="hr-HR"/>
        </w:rPr>
        <w:t>) kao % prometa; povećanje prijava patenata, žigova i industrijskog dizajna u RH i povećanje izdataka za istraživanje i razvoj u poslovnom sektoru.</w:t>
      </w:r>
    </w:p>
    <w:p w:rsidR="00212E9F" w:rsidRDefault="00212E9F" w:rsidP="007C51B0">
      <w:pPr>
        <w:spacing w:after="0" w:line="360" w:lineRule="auto"/>
        <w:jc w:val="both"/>
        <w:rPr>
          <w:rFonts w:ascii="Times New Roman" w:hAnsi="Times New Roman" w:cs="Times New Roman"/>
          <w:sz w:val="24"/>
          <w:szCs w:val="24"/>
          <w:lang w:eastAsia="hr-HR"/>
        </w:rPr>
      </w:pPr>
    </w:p>
    <w:p w:rsidR="00522E69" w:rsidRDefault="00522E69" w:rsidP="00522E69">
      <w:pPr>
        <w:spacing w:after="0" w:line="360" w:lineRule="auto"/>
        <w:jc w:val="both"/>
        <w:rPr>
          <w:rFonts w:ascii="Times New Roman" w:hAnsi="Times New Roman" w:cs="Times New Roman"/>
          <w:sz w:val="24"/>
          <w:szCs w:val="24"/>
        </w:rPr>
      </w:pPr>
      <w:r>
        <w:rPr>
          <w:rFonts w:ascii="Times New Roman" w:hAnsi="Times New Roman" w:cs="Times New Roman"/>
          <w:b/>
          <w:i/>
          <w:sz w:val="24"/>
          <w:szCs w:val="24"/>
        </w:rPr>
        <w:t>Tablica 5.</w:t>
      </w:r>
      <w:r>
        <w:rPr>
          <w:rFonts w:ascii="Times New Roman" w:hAnsi="Times New Roman" w:cs="Times New Roman"/>
          <w:sz w:val="24"/>
          <w:szCs w:val="24"/>
        </w:rPr>
        <w:t xml:space="preserve"> Pokazatelji rezultata </w:t>
      </w:r>
    </w:p>
    <w:tbl>
      <w:tblPr>
        <w:tblStyle w:val="TableGrid9"/>
        <w:tblW w:w="0" w:type="auto"/>
        <w:tblLook w:val="04A0" w:firstRow="1" w:lastRow="0" w:firstColumn="1" w:lastColumn="0" w:noHBand="0" w:noVBand="1"/>
      </w:tblPr>
      <w:tblGrid>
        <w:gridCol w:w="1242"/>
        <w:gridCol w:w="2552"/>
        <w:gridCol w:w="1604"/>
        <w:gridCol w:w="1999"/>
        <w:gridCol w:w="1891"/>
      </w:tblGrid>
      <w:tr w:rsidR="006A7719" w:rsidRPr="006A7719" w:rsidTr="00212E9F">
        <w:tc>
          <w:tcPr>
            <w:tcW w:w="3794" w:type="dxa"/>
            <w:gridSpan w:val="2"/>
            <w:shd w:val="clear" w:color="auto" w:fill="F2F2F2" w:themeFill="background1" w:themeFillShade="F2"/>
          </w:tcPr>
          <w:p w:rsidR="006A7719" w:rsidRPr="006A7719" w:rsidRDefault="006A7719" w:rsidP="00212E9F">
            <w:pPr>
              <w:jc w:val="center"/>
              <w:rPr>
                <w:rFonts w:ascii="Times New Roman" w:hAnsi="Times New Roman" w:cs="Times New Roman"/>
                <w:b/>
              </w:rPr>
            </w:pPr>
            <w:r w:rsidRPr="006A7719">
              <w:rPr>
                <w:rFonts w:ascii="Times New Roman" w:hAnsi="Times New Roman" w:cs="Times New Roman"/>
                <w:b/>
              </w:rPr>
              <w:t>Pokazatelj</w:t>
            </w:r>
          </w:p>
        </w:tc>
        <w:tc>
          <w:tcPr>
            <w:tcW w:w="1604" w:type="dxa"/>
            <w:shd w:val="clear" w:color="auto" w:fill="F2F2F2" w:themeFill="background1" w:themeFillShade="F2"/>
            <w:vAlign w:val="center"/>
          </w:tcPr>
          <w:p w:rsidR="006A7719" w:rsidRPr="006A7719" w:rsidRDefault="006A7719" w:rsidP="00212E9F">
            <w:pPr>
              <w:jc w:val="center"/>
              <w:rPr>
                <w:rFonts w:ascii="Times New Roman" w:hAnsi="Times New Roman" w:cs="Times New Roman"/>
                <w:b/>
              </w:rPr>
            </w:pPr>
            <w:r w:rsidRPr="006A7719">
              <w:rPr>
                <w:rFonts w:ascii="Times New Roman" w:hAnsi="Times New Roman" w:cs="Times New Roman"/>
                <w:b/>
              </w:rPr>
              <w:t>Mjerna jedinica</w:t>
            </w:r>
          </w:p>
        </w:tc>
        <w:tc>
          <w:tcPr>
            <w:tcW w:w="1999" w:type="dxa"/>
            <w:shd w:val="clear" w:color="auto" w:fill="F2F2F2" w:themeFill="background1" w:themeFillShade="F2"/>
            <w:vAlign w:val="center"/>
          </w:tcPr>
          <w:p w:rsidR="006A7719" w:rsidRPr="006A7719" w:rsidRDefault="006A7719" w:rsidP="00212E9F">
            <w:pPr>
              <w:jc w:val="center"/>
              <w:rPr>
                <w:rFonts w:ascii="Times New Roman" w:hAnsi="Times New Roman" w:cs="Times New Roman"/>
                <w:b/>
              </w:rPr>
            </w:pPr>
            <w:r w:rsidRPr="006A7719">
              <w:rPr>
                <w:rFonts w:ascii="Times New Roman" w:hAnsi="Times New Roman" w:cs="Times New Roman"/>
                <w:b/>
              </w:rPr>
              <w:t>Opis pokazatelja</w:t>
            </w:r>
          </w:p>
        </w:tc>
        <w:tc>
          <w:tcPr>
            <w:tcW w:w="1891" w:type="dxa"/>
            <w:shd w:val="clear" w:color="auto" w:fill="F2F2F2" w:themeFill="background1" w:themeFillShade="F2"/>
            <w:vAlign w:val="center"/>
          </w:tcPr>
          <w:p w:rsidR="006A7719" w:rsidRPr="006A7719" w:rsidRDefault="006A7719" w:rsidP="00212E9F">
            <w:pPr>
              <w:jc w:val="center"/>
              <w:rPr>
                <w:rFonts w:ascii="Times New Roman" w:hAnsi="Times New Roman" w:cs="Times New Roman"/>
                <w:b/>
              </w:rPr>
            </w:pPr>
            <w:r w:rsidRPr="006A7719">
              <w:rPr>
                <w:rFonts w:ascii="Times New Roman" w:hAnsi="Times New Roman" w:cs="Times New Roman"/>
                <w:b/>
              </w:rPr>
              <w:t>Povezani pokazatelj na razini OPKK</w:t>
            </w:r>
          </w:p>
        </w:tc>
      </w:tr>
      <w:tr w:rsidR="006A7719" w:rsidRPr="006A7719" w:rsidTr="00212E9F">
        <w:tc>
          <w:tcPr>
            <w:tcW w:w="1242" w:type="dxa"/>
            <w:vMerge w:val="restart"/>
            <w:textDirection w:val="btLr"/>
            <w:vAlign w:val="center"/>
          </w:tcPr>
          <w:p w:rsidR="006A7719" w:rsidRPr="006A7719" w:rsidRDefault="006A7719" w:rsidP="00212E9F">
            <w:pPr>
              <w:ind w:left="113" w:right="113"/>
              <w:jc w:val="center"/>
              <w:rPr>
                <w:rFonts w:ascii="Times New Roman" w:hAnsi="Times New Roman" w:cs="Times New Roman"/>
                <w:b/>
                <w:lang w:eastAsia="hr-HR"/>
              </w:rPr>
            </w:pPr>
            <w:r w:rsidRPr="006A7719">
              <w:rPr>
                <w:rFonts w:ascii="Times New Roman" w:hAnsi="Times New Roman" w:cs="Times New Roman"/>
                <w:b/>
                <w:lang w:eastAsia="hr-HR"/>
              </w:rPr>
              <w:t>Pokazatelji rezultata (OPKK)</w:t>
            </w:r>
          </w:p>
        </w:tc>
        <w:tc>
          <w:tcPr>
            <w:tcW w:w="2552" w:type="dxa"/>
            <w:vAlign w:val="center"/>
          </w:tcPr>
          <w:p w:rsidR="006A7719" w:rsidRPr="006A7719" w:rsidRDefault="006A7719" w:rsidP="00212E9F">
            <w:pPr>
              <w:jc w:val="center"/>
              <w:rPr>
                <w:rFonts w:ascii="Times New Roman" w:hAnsi="Times New Roman" w:cs="Times New Roman"/>
                <w:sz w:val="20"/>
                <w:szCs w:val="20"/>
              </w:rPr>
            </w:pPr>
            <w:r w:rsidRPr="006A7719">
              <w:rPr>
                <w:rFonts w:ascii="Times New Roman" w:hAnsi="Times New Roman" w:cs="Times New Roman"/>
                <w:sz w:val="20"/>
                <w:szCs w:val="20"/>
                <w:lang w:eastAsia="hr-HR"/>
              </w:rPr>
              <w:t>Prodaja inovacija koje su nove na tržištu (eng. new–to–market) i inovacija koje su nove u poduzećima (eng. new–to–firm) kao % prometa</w:t>
            </w:r>
          </w:p>
        </w:tc>
        <w:tc>
          <w:tcPr>
            <w:tcW w:w="1604" w:type="dxa"/>
            <w:vAlign w:val="center"/>
          </w:tcPr>
          <w:p w:rsidR="006A7719" w:rsidRPr="006A7719" w:rsidRDefault="006A7719" w:rsidP="00212E9F">
            <w:pPr>
              <w:jc w:val="center"/>
              <w:rPr>
                <w:rFonts w:ascii="Times New Roman" w:hAnsi="Times New Roman" w:cs="Times New Roman"/>
                <w:sz w:val="20"/>
                <w:szCs w:val="20"/>
              </w:rPr>
            </w:pPr>
            <w:r w:rsidRPr="006A7719">
              <w:rPr>
                <w:rFonts w:ascii="Times New Roman" w:hAnsi="Times New Roman" w:cs="Times New Roman"/>
                <w:sz w:val="20"/>
                <w:szCs w:val="20"/>
              </w:rPr>
              <w:t>% prometa</w:t>
            </w:r>
          </w:p>
        </w:tc>
        <w:tc>
          <w:tcPr>
            <w:tcW w:w="1999" w:type="dxa"/>
            <w:vAlign w:val="center"/>
          </w:tcPr>
          <w:p w:rsidR="006A7719" w:rsidRPr="006A7719" w:rsidRDefault="006A7719" w:rsidP="00212E9F">
            <w:pPr>
              <w:jc w:val="center"/>
              <w:rPr>
                <w:rFonts w:ascii="Times New Roman" w:hAnsi="Times New Roman" w:cs="Times New Roman"/>
                <w:sz w:val="20"/>
                <w:szCs w:val="20"/>
              </w:rPr>
            </w:pPr>
            <w:r w:rsidRPr="006A7719">
              <w:rPr>
                <w:rFonts w:ascii="Times New Roman" w:hAnsi="Times New Roman" w:cs="Times New Roman"/>
                <w:sz w:val="20"/>
                <w:szCs w:val="20"/>
              </w:rPr>
              <w:t>U okviru natječajne dokumentacije (studija izvedivosti) potrebno je naznačiti  za svako poduzeće koje sudjeluje u projektu očekivani udio prodaje novog proizvoda u ukupnom prometu poduzeća</w:t>
            </w:r>
          </w:p>
        </w:tc>
        <w:tc>
          <w:tcPr>
            <w:tcW w:w="1891" w:type="dxa"/>
            <w:vAlign w:val="center"/>
          </w:tcPr>
          <w:p w:rsidR="006A7719" w:rsidRPr="006A7719" w:rsidRDefault="006A7719" w:rsidP="00212E9F">
            <w:pPr>
              <w:jc w:val="center"/>
              <w:rPr>
                <w:rFonts w:ascii="Times New Roman" w:hAnsi="Times New Roman" w:cs="Times New Roman"/>
                <w:sz w:val="20"/>
                <w:szCs w:val="20"/>
              </w:rPr>
            </w:pPr>
            <w:r w:rsidRPr="006A7719">
              <w:rPr>
                <w:rFonts w:ascii="Times New Roman" w:hAnsi="Times New Roman" w:cs="Times New Roman"/>
                <w:sz w:val="20"/>
                <w:szCs w:val="20"/>
                <w:lang w:eastAsia="hr-HR"/>
              </w:rPr>
              <w:t>Prodaja inovacija koje su nove na tržištu (eng. new–to–market) i inovacija koje su nove u poduzećima (eng. new–to–firm) kao % prometa</w:t>
            </w:r>
          </w:p>
        </w:tc>
      </w:tr>
      <w:tr w:rsidR="006A7719" w:rsidRPr="006A7719" w:rsidTr="00212E9F">
        <w:tc>
          <w:tcPr>
            <w:tcW w:w="1242" w:type="dxa"/>
            <w:vMerge/>
          </w:tcPr>
          <w:p w:rsidR="006A7719" w:rsidRPr="006A7719" w:rsidRDefault="006A7719" w:rsidP="00212E9F">
            <w:pPr>
              <w:jc w:val="center"/>
              <w:rPr>
                <w:rFonts w:ascii="Times New Roman" w:hAnsi="Times New Roman" w:cs="Times New Roman"/>
                <w:sz w:val="20"/>
                <w:szCs w:val="20"/>
              </w:rPr>
            </w:pPr>
          </w:p>
        </w:tc>
        <w:tc>
          <w:tcPr>
            <w:tcW w:w="2552" w:type="dxa"/>
            <w:vAlign w:val="center"/>
          </w:tcPr>
          <w:p w:rsidR="006A7719" w:rsidRPr="006A7719" w:rsidRDefault="006A7719" w:rsidP="00212E9F">
            <w:pPr>
              <w:jc w:val="center"/>
              <w:rPr>
                <w:rFonts w:ascii="Times New Roman" w:hAnsi="Times New Roman" w:cs="Times New Roman"/>
                <w:sz w:val="20"/>
                <w:szCs w:val="20"/>
              </w:rPr>
            </w:pPr>
            <w:r w:rsidRPr="006A7719">
              <w:rPr>
                <w:rFonts w:ascii="Times New Roman" w:hAnsi="Times New Roman" w:cs="Times New Roman"/>
                <w:sz w:val="20"/>
                <w:szCs w:val="20"/>
              </w:rPr>
              <w:t>Povećanje prijava patenata, žigova i industrijskog dizajna poduzeća koja sudjeluju u projektu</w:t>
            </w:r>
          </w:p>
        </w:tc>
        <w:tc>
          <w:tcPr>
            <w:tcW w:w="1604" w:type="dxa"/>
            <w:vAlign w:val="center"/>
          </w:tcPr>
          <w:p w:rsidR="006A7719" w:rsidRPr="006A7719" w:rsidRDefault="006A7719" w:rsidP="00212E9F">
            <w:pPr>
              <w:jc w:val="center"/>
              <w:rPr>
                <w:rFonts w:ascii="Times New Roman" w:hAnsi="Times New Roman" w:cs="Times New Roman"/>
                <w:sz w:val="20"/>
                <w:szCs w:val="20"/>
              </w:rPr>
            </w:pPr>
            <w:r w:rsidRPr="006A7719">
              <w:rPr>
                <w:rFonts w:ascii="Times New Roman" w:hAnsi="Times New Roman" w:cs="Times New Roman"/>
                <w:sz w:val="20"/>
                <w:szCs w:val="20"/>
              </w:rPr>
              <w:t>Broj prijava patenata/žigova/ industrijskog dizajna</w:t>
            </w:r>
          </w:p>
        </w:tc>
        <w:tc>
          <w:tcPr>
            <w:tcW w:w="1999" w:type="dxa"/>
            <w:vAlign w:val="center"/>
          </w:tcPr>
          <w:p w:rsidR="006A7719" w:rsidRPr="006A7719" w:rsidRDefault="006A7719" w:rsidP="00212E9F">
            <w:pPr>
              <w:jc w:val="center"/>
              <w:rPr>
                <w:rFonts w:ascii="Times New Roman" w:hAnsi="Times New Roman" w:cs="Times New Roman"/>
                <w:sz w:val="20"/>
                <w:szCs w:val="20"/>
              </w:rPr>
            </w:pPr>
            <w:r w:rsidRPr="006A7719">
              <w:rPr>
                <w:rFonts w:ascii="Times New Roman" w:hAnsi="Times New Roman" w:cs="Times New Roman"/>
                <w:sz w:val="20"/>
                <w:szCs w:val="20"/>
              </w:rPr>
              <w:t>U okviru projektnog prijedloga potrebno je naznačiti očekivani broj prijava patenata/žigova/ industrijskog dizajna</w:t>
            </w:r>
          </w:p>
        </w:tc>
        <w:tc>
          <w:tcPr>
            <w:tcW w:w="1891" w:type="dxa"/>
            <w:vAlign w:val="center"/>
          </w:tcPr>
          <w:p w:rsidR="006A7719" w:rsidRPr="006A7719" w:rsidRDefault="006A7719" w:rsidP="00212E9F">
            <w:pPr>
              <w:jc w:val="center"/>
              <w:rPr>
                <w:rFonts w:ascii="Times New Roman" w:hAnsi="Times New Roman" w:cs="Times New Roman"/>
                <w:sz w:val="20"/>
                <w:szCs w:val="20"/>
              </w:rPr>
            </w:pPr>
            <w:r w:rsidRPr="006A7719">
              <w:rPr>
                <w:rFonts w:ascii="Times New Roman" w:hAnsi="Times New Roman" w:cs="Times New Roman"/>
                <w:sz w:val="20"/>
                <w:szCs w:val="20"/>
              </w:rPr>
              <w:t>Povećanje prijava patenata, žigova i industrijskog dizajna u Hrvatskoj</w:t>
            </w:r>
          </w:p>
        </w:tc>
      </w:tr>
      <w:tr w:rsidR="006A7719" w:rsidRPr="006A7719" w:rsidTr="00212E9F">
        <w:tc>
          <w:tcPr>
            <w:tcW w:w="1242" w:type="dxa"/>
            <w:vMerge/>
          </w:tcPr>
          <w:p w:rsidR="006A7719" w:rsidRPr="006A7719" w:rsidRDefault="006A7719" w:rsidP="00212E9F">
            <w:pPr>
              <w:jc w:val="center"/>
              <w:rPr>
                <w:rFonts w:ascii="Times New Roman" w:hAnsi="Times New Roman" w:cs="Times New Roman"/>
                <w:sz w:val="20"/>
                <w:szCs w:val="20"/>
                <w:lang w:eastAsia="hr-HR"/>
              </w:rPr>
            </w:pPr>
          </w:p>
        </w:tc>
        <w:tc>
          <w:tcPr>
            <w:tcW w:w="2552" w:type="dxa"/>
            <w:vAlign w:val="center"/>
          </w:tcPr>
          <w:p w:rsidR="006A7719" w:rsidRPr="006A7719" w:rsidRDefault="006A7719" w:rsidP="00212E9F">
            <w:pPr>
              <w:jc w:val="center"/>
              <w:rPr>
                <w:rFonts w:ascii="Times New Roman" w:hAnsi="Times New Roman" w:cs="Times New Roman"/>
                <w:sz w:val="20"/>
                <w:szCs w:val="20"/>
              </w:rPr>
            </w:pPr>
            <w:r w:rsidRPr="006A7719">
              <w:rPr>
                <w:rFonts w:ascii="Times New Roman" w:hAnsi="Times New Roman" w:cs="Times New Roman"/>
                <w:sz w:val="20"/>
                <w:szCs w:val="20"/>
                <w:lang w:eastAsia="hr-HR"/>
              </w:rPr>
              <w:t>Izdaci za istraživanje i razvoj u poslovnom sektoru</w:t>
            </w:r>
          </w:p>
        </w:tc>
        <w:tc>
          <w:tcPr>
            <w:tcW w:w="1604" w:type="dxa"/>
            <w:vAlign w:val="center"/>
          </w:tcPr>
          <w:p w:rsidR="006A7719" w:rsidRPr="006A7719" w:rsidRDefault="006A7719" w:rsidP="00212E9F">
            <w:pPr>
              <w:jc w:val="center"/>
              <w:rPr>
                <w:rFonts w:ascii="Times New Roman" w:hAnsi="Times New Roman" w:cs="Times New Roman"/>
                <w:sz w:val="20"/>
                <w:szCs w:val="20"/>
              </w:rPr>
            </w:pPr>
            <w:r w:rsidRPr="006A7719">
              <w:rPr>
                <w:rFonts w:ascii="Times New Roman" w:hAnsi="Times New Roman" w:cs="Times New Roman"/>
                <w:sz w:val="20"/>
                <w:szCs w:val="20"/>
              </w:rPr>
              <w:t>EUR</w:t>
            </w:r>
          </w:p>
        </w:tc>
        <w:tc>
          <w:tcPr>
            <w:tcW w:w="1999" w:type="dxa"/>
            <w:vAlign w:val="center"/>
          </w:tcPr>
          <w:p w:rsidR="006A7719" w:rsidRPr="006A7719" w:rsidRDefault="006A7719" w:rsidP="00212E9F">
            <w:pPr>
              <w:jc w:val="center"/>
              <w:rPr>
                <w:rFonts w:ascii="Times New Roman" w:hAnsi="Times New Roman" w:cs="Times New Roman"/>
                <w:sz w:val="20"/>
                <w:szCs w:val="20"/>
              </w:rPr>
            </w:pPr>
            <w:r w:rsidRPr="006A7719">
              <w:rPr>
                <w:rFonts w:ascii="Times New Roman" w:hAnsi="Times New Roman" w:cs="Times New Roman"/>
                <w:sz w:val="20"/>
                <w:szCs w:val="20"/>
              </w:rPr>
              <w:t>U okviru projektnog prijedloga potrebno je naznačiti iznos izdatka za aktivnosti istraživanja i razvoja za poduzetnike</w:t>
            </w:r>
          </w:p>
        </w:tc>
        <w:tc>
          <w:tcPr>
            <w:tcW w:w="1891" w:type="dxa"/>
            <w:vAlign w:val="center"/>
          </w:tcPr>
          <w:p w:rsidR="006A7719" w:rsidRPr="006A7719" w:rsidRDefault="006A7719" w:rsidP="00212E9F">
            <w:pPr>
              <w:jc w:val="center"/>
              <w:rPr>
                <w:rFonts w:ascii="Times New Roman" w:hAnsi="Times New Roman" w:cs="Times New Roman"/>
                <w:sz w:val="20"/>
                <w:szCs w:val="20"/>
              </w:rPr>
            </w:pPr>
            <w:r w:rsidRPr="006A7719">
              <w:rPr>
                <w:rFonts w:ascii="Times New Roman" w:hAnsi="Times New Roman" w:cs="Times New Roman"/>
                <w:sz w:val="20"/>
                <w:szCs w:val="20"/>
                <w:lang w:eastAsia="hr-HR"/>
              </w:rPr>
              <w:t>Poslovni rashodi za istraživanje i razvoj</w:t>
            </w:r>
          </w:p>
        </w:tc>
      </w:tr>
    </w:tbl>
    <w:p w:rsidR="006A7719" w:rsidRDefault="006A7719" w:rsidP="007C51B0">
      <w:pPr>
        <w:spacing w:after="0" w:line="360" w:lineRule="auto"/>
        <w:jc w:val="both"/>
        <w:rPr>
          <w:rFonts w:ascii="Times New Roman" w:hAnsi="Times New Roman" w:cs="Times New Roman"/>
          <w:sz w:val="24"/>
          <w:szCs w:val="24"/>
          <w:lang w:eastAsia="hr-HR"/>
        </w:rPr>
      </w:pPr>
    </w:p>
    <w:p w:rsidR="00B65950" w:rsidRDefault="00E2269B" w:rsidP="00B65950">
      <w:pPr>
        <w:spacing w:after="0" w:line="360" w:lineRule="auto"/>
        <w:jc w:val="both"/>
        <w:rPr>
          <w:rFonts w:ascii="Times New Roman" w:hAnsi="Times New Roman" w:cs="Times New Roman"/>
          <w:lang w:eastAsia="hr-HR"/>
        </w:rPr>
      </w:pPr>
      <w:r>
        <w:rPr>
          <w:rFonts w:ascii="Times New Roman" w:hAnsi="Times New Roman" w:cs="Times New Roman"/>
          <w:sz w:val="24"/>
          <w:szCs w:val="24"/>
          <w:lang w:eastAsia="hr-HR"/>
        </w:rPr>
        <w:t>R</w:t>
      </w:r>
      <w:r w:rsidR="007C51B0" w:rsidRPr="000578D1">
        <w:rPr>
          <w:rFonts w:ascii="Times New Roman" w:hAnsi="Times New Roman" w:cs="Times New Roman"/>
          <w:sz w:val="24"/>
          <w:szCs w:val="24"/>
          <w:lang w:eastAsia="hr-HR"/>
        </w:rPr>
        <w:t>ezultati projekata doprinijet</w:t>
      </w:r>
      <w:r w:rsidR="00591B79">
        <w:rPr>
          <w:rFonts w:ascii="Times New Roman" w:hAnsi="Times New Roman" w:cs="Times New Roman"/>
          <w:sz w:val="24"/>
          <w:szCs w:val="24"/>
          <w:lang w:eastAsia="hr-HR"/>
        </w:rPr>
        <w:t>i</w:t>
      </w:r>
      <w:r w:rsidR="007C51B0" w:rsidRPr="000578D1">
        <w:rPr>
          <w:rFonts w:ascii="Times New Roman" w:hAnsi="Times New Roman" w:cs="Times New Roman"/>
          <w:sz w:val="24"/>
          <w:szCs w:val="24"/>
          <w:lang w:eastAsia="hr-HR"/>
        </w:rPr>
        <w:t xml:space="preserve"> </w:t>
      </w:r>
      <w:r w:rsidR="00245A43">
        <w:rPr>
          <w:rFonts w:ascii="Times New Roman" w:hAnsi="Times New Roman" w:cs="Times New Roman"/>
          <w:sz w:val="24"/>
          <w:szCs w:val="24"/>
          <w:lang w:eastAsia="hr-HR"/>
        </w:rPr>
        <w:t xml:space="preserve">će </w:t>
      </w:r>
      <w:r w:rsidR="007C51B0" w:rsidRPr="000578D1">
        <w:rPr>
          <w:rFonts w:ascii="Times New Roman" w:hAnsi="Times New Roman" w:cs="Times New Roman"/>
          <w:sz w:val="24"/>
          <w:szCs w:val="24"/>
          <w:lang w:eastAsia="hr-HR"/>
        </w:rPr>
        <w:t>povećanju pokazatelja konteksta na programskoj razini (Bruto domaći proizvod po glavi stanovnika (</w:t>
      </w:r>
      <w:r w:rsidR="00551C88">
        <w:rPr>
          <w:rFonts w:ascii="Times New Roman" w:hAnsi="Times New Roman" w:cs="Times New Roman"/>
          <w:sz w:val="24"/>
          <w:szCs w:val="24"/>
          <w:lang w:eastAsia="hr-HR"/>
        </w:rPr>
        <w:t>mjeren u eurima i</w:t>
      </w:r>
      <w:r w:rsidR="00551C88" w:rsidRPr="000578D1">
        <w:rPr>
          <w:rFonts w:ascii="Times New Roman" w:hAnsi="Times New Roman" w:cs="Times New Roman"/>
          <w:sz w:val="24"/>
          <w:szCs w:val="24"/>
          <w:lang w:eastAsia="hr-HR"/>
        </w:rPr>
        <w:t xml:space="preserve"> </w:t>
      </w:r>
      <w:r w:rsidR="00551C88">
        <w:rPr>
          <w:rFonts w:ascii="Times New Roman" w:hAnsi="Times New Roman" w:cs="Times New Roman"/>
          <w:sz w:val="24"/>
          <w:szCs w:val="24"/>
          <w:lang w:eastAsia="hr-HR"/>
        </w:rPr>
        <w:t xml:space="preserve">izražen </w:t>
      </w:r>
      <w:r w:rsidR="00551C88" w:rsidRPr="000578D1">
        <w:rPr>
          <w:rFonts w:ascii="Times New Roman" w:hAnsi="Times New Roman" w:cs="Times New Roman"/>
          <w:sz w:val="24"/>
          <w:szCs w:val="24"/>
          <w:lang w:eastAsia="hr-HR"/>
        </w:rPr>
        <w:t>standard</w:t>
      </w:r>
      <w:r w:rsidR="00551C88">
        <w:rPr>
          <w:rFonts w:ascii="Times New Roman" w:hAnsi="Times New Roman" w:cs="Times New Roman"/>
          <w:sz w:val="24"/>
          <w:szCs w:val="24"/>
          <w:lang w:eastAsia="hr-HR"/>
        </w:rPr>
        <w:t>om</w:t>
      </w:r>
      <w:r w:rsidR="00551C88" w:rsidRPr="000578D1">
        <w:rPr>
          <w:rFonts w:ascii="Times New Roman" w:hAnsi="Times New Roman" w:cs="Times New Roman"/>
          <w:sz w:val="24"/>
          <w:szCs w:val="24"/>
          <w:lang w:eastAsia="hr-HR"/>
        </w:rPr>
        <w:t xml:space="preserve"> kupovne moći</w:t>
      </w:r>
      <w:r w:rsidR="00551C88">
        <w:rPr>
          <w:rFonts w:ascii="Times New Roman" w:hAnsi="Times New Roman" w:cs="Times New Roman"/>
          <w:sz w:val="24"/>
          <w:szCs w:val="24"/>
          <w:lang w:eastAsia="hr-HR"/>
        </w:rPr>
        <w:t xml:space="preserve"> - eng. Purchasing Power Standard,</w:t>
      </w:r>
      <w:r w:rsidR="00551C88" w:rsidRPr="000578D1">
        <w:rPr>
          <w:rFonts w:ascii="Times New Roman" w:hAnsi="Times New Roman" w:cs="Times New Roman"/>
          <w:sz w:val="24"/>
          <w:szCs w:val="24"/>
          <w:lang w:eastAsia="hr-HR"/>
        </w:rPr>
        <w:t xml:space="preserve"> PPS); </w:t>
      </w:r>
      <w:r w:rsidR="00551C88">
        <w:rPr>
          <w:rFonts w:ascii="Times New Roman" w:hAnsi="Times New Roman" w:cs="Times New Roman"/>
          <w:sz w:val="24"/>
          <w:szCs w:val="24"/>
          <w:lang w:eastAsia="hr-HR"/>
        </w:rPr>
        <w:t>bruto domaći</w:t>
      </w:r>
      <w:r w:rsidR="007C51B0" w:rsidRPr="000578D1">
        <w:rPr>
          <w:rFonts w:ascii="Times New Roman" w:hAnsi="Times New Roman" w:cs="Times New Roman"/>
          <w:sz w:val="24"/>
          <w:szCs w:val="24"/>
          <w:lang w:eastAsia="hr-HR"/>
        </w:rPr>
        <w:t xml:space="preserve"> izdaci za istraživanje i razvoj </w:t>
      </w:r>
      <w:r w:rsidR="00551C88">
        <w:rPr>
          <w:rFonts w:ascii="Times New Roman" w:hAnsi="Times New Roman" w:cs="Times New Roman"/>
          <w:sz w:val="24"/>
          <w:szCs w:val="24"/>
          <w:lang w:eastAsia="hr-HR"/>
        </w:rPr>
        <w:t xml:space="preserve">(eng. </w:t>
      </w:r>
      <w:r w:rsidR="00551C88" w:rsidRPr="001842B4">
        <w:rPr>
          <w:rFonts w:ascii="Times New Roman" w:hAnsi="Times New Roman" w:cs="Times New Roman"/>
          <w:sz w:val="24"/>
          <w:szCs w:val="24"/>
          <w:lang w:eastAsia="hr-HR"/>
        </w:rPr>
        <w:t>Gross domestic R&amp;D expenditure</w:t>
      </w:r>
      <w:r w:rsidR="00551C88">
        <w:rPr>
          <w:rFonts w:ascii="Times New Roman" w:hAnsi="Times New Roman" w:cs="Times New Roman"/>
          <w:sz w:val="24"/>
          <w:szCs w:val="24"/>
          <w:lang w:eastAsia="hr-HR"/>
        </w:rPr>
        <w:t>, GERD)</w:t>
      </w:r>
      <w:r w:rsidR="00551C88" w:rsidRPr="000578D1">
        <w:rPr>
          <w:rFonts w:ascii="Times New Roman" w:hAnsi="Times New Roman" w:cs="Times New Roman"/>
          <w:sz w:val="24"/>
          <w:szCs w:val="24"/>
          <w:lang w:eastAsia="hr-HR"/>
        </w:rPr>
        <w:t xml:space="preserve"> </w:t>
      </w:r>
      <w:r w:rsidR="007C51B0" w:rsidRPr="000578D1">
        <w:rPr>
          <w:rFonts w:ascii="Times New Roman" w:hAnsi="Times New Roman" w:cs="Times New Roman"/>
          <w:sz w:val="24"/>
          <w:szCs w:val="24"/>
          <w:lang w:eastAsia="hr-HR"/>
        </w:rPr>
        <w:t>kao postotak Bruto domaćeg proizvoda (zbirni indeks inovacija; povećan udio inovativnih poduzeća u industriji i uslugama; povećan broj novih poduzeća u područjima gospodarstva uključenima u pametnu specijalizaciju) i povećane stope zaposlenosti u znanjem intenzivnim djelatnostima</w:t>
      </w:r>
      <w:r w:rsidR="007C51B0" w:rsidRPr="007C51B0">
        <w:rPr>
          <w:rFonts w:ascii="Times New Roman" w:hAnsi="Times New Roman" w:cs="Times New Roman"/>
          <w:lang w:eastAsia="hr-HR"/>
        </w:rPr>
        <w:t>.</w:t>
      </w:r>
    </w:p>
    <w:p w:rsidR="005C0C5A" w:rsidRDefault="005C0C5A" w:rsidP="00B65950">
      <w:pPr>
        <w:spacing w:after="0" w:line="360" w:lineRule="auto"/>
        <w:jc w:val="both"/>
        <w:rPr>
          <w:rFonts w:ascii="Times New Roman" w:hAnsi="Times New Roman" w:cs="Times New Roman"/>
          <w:lang w:eastAsia="hr-HR"/>
        </w:rPr>
      </w:pPr>
    </w:p>
    <w:p w:rsidR="005C0C5A" w:rsidRDefault="005C0C5A" w:rsidP="00B65950">
      <w:pPr>
        <w:spacing w:after="0" w:line="360" w:lineRule="auto"/>
        <w:jc w:val="both"/>
        <w:rPr>
          <w:rFonts w:ascii="Times New Roman" w:hAnsi="Times New Roman" w:cs="Times New Roman"/>
          <w:lang w:eastAsia="hr-HR"/>
        </w:rPr>
      </w:pPr>
    </w:p>
    <w:p w:rsidR="005C0C5A" w:rsidRDefault="005C0C5A" w:rsidP="00B65950">
      <w:pPr>
        <w:spacing w:after="0" w:line="360" w:lineRule="auto"/>
        <w:jc w:val="both"/>
        <w:rPr>
          <w:rFonts w:ascii="Times New Roman" w:hAnsi="Times New Roman" w:cs="Times New Roman"/>
          <w:lang w:eastAsia="hr-HR"/>
        </w:rPr>
      </w:pPr>
    </w:p>
    <w:p w:rsidR="005C0C5A" w:rsidRDefault="005C0C5A" w:rsidP="00B65950">
      <w:pPr>
        <w:spacing w:after="0" w:line="360" w:lineRule="auto"/>
        <w:jc w:val="both"/>
        <w:rPr>
          <w:rFonts w:ascii="Times New Roman" w:hAnsi="Times New Roman" w:cs="Times New Roman"/>
          <w:lang w:eastAsia="hr-HR"/>
        </w:rPr>
      </w:pPr>
    </w:p>
    <w:p w:rsidR="005C0C5A" w:rsidRDefault="005C0C5A" w:rsidP="00B65950">
      <w:pPr>
        <w:spacing w:after="0" w:line="360" w:lineRule="auto"/>
        <w:jc w:val="both"/>
        <w:rPr>
          <w:rFonts w:ascii="Times New Roman" w:hAnsi="Times New Roman" w:cs="Times New Roman"/>
          <w:lang w:eastAsia="hr-HR"/>
        </w:rPr>
      </w:pPr>
    </w:p>
    <w:p w:rsidR="005C0C5A" w:rsidRDefault="005C0C5A" w:rsidP="00B65950">
      <w:pPr>
        <w:spacing w:after="0" w:line="360" w:lineRule="auto"/>
        <w:jc w:val="both"/>
        <w:rPr>
          <w:rFonts w:ascii="Times New Roman" w:hAnsi="Times New Roman" w:cs="Times New Roman"/>
          <w:lang w:eastAsia="hr-HR"/>
        </w:rPr>
      </w:pPr>
    </w:p>
    <w:p w:rsidR="005C0C5A" w:rsidRDefault="005C0C5A" w:rsidP="00B65950">
      <w:pPr>
        <w:spacing w:after="0" w:line="360" w:lineRule="auto"/>
        <w:jc w:val="both"/>
        <w:rPr>
          <w:rFonts w:ascii="Times New Roman" w:hAnsi="Times New Roman" w:cs="Times New Roman"/>
          <w:lang w:eastAsia="hr-HR"/>
        </w:rPr>
      </w:pPr>
    </w:p>
    <w:p w:rsidR="005C0C5A" w:rsidRPr="000B3D62" w:rsidRDefault="005C0C5A" w:rsidP="000B3D62">
      <w:pPr>
        <w:keepNext/>
        <w:keepLines/>
        <w:spacing w:after="0" w:line="360" w:lineRule="auto"/>
        <w:outlineLvl w:val="1"/>
        <w:rPr>
          <w:rFonts w:ascii="Times New Roman" w:eastAsia="Calibri" w:hAnsi="Times New Roman" w:cs="Times New Roman"/>
          <w:b/>
          <w:color w:val="1F497D" w:themeColor="text2"/>
          <w:sz w:val="24"/>
          <w:szCs w:val="24"/>
        </w:rPr>
      </w:pPr>
    </w:p>
    <w:p w:rsidR="00126F3A" w:rsidRPr="001B4A13" w:rsidRDefault="00126F3A" w:rsidP="007C5708">
      <w:pPr>
        <w:pStyle w:val="ListParagraph"/>
        <w:keepNext/>
        <w:keepLines/>
        <w:numPr>
          <w:ilvl w:val="0"/>
          <w:numId w:val="58"/>
        </w:numPr>
        <w:spacing w:after="0" w:line="360" w:lineRule="auto"/>
        <w:outlineLvl w:val="1"/>
        <w:rPr>
          <w:rFonts w:ascii="Times New Roman" w:eastAsia="Calibri" w:hAnsi="Times New Roman" w:cs="Times New Roman"/>
          <w:b/>
          <w:color w:val="1F497D" w:themeColor="text2"/>
          <w:sz w:val="24"/>
          <w:szCs w:val="24"/>
        </w:rPr>
      </w:pPr>
      <w:r w:rsidRPr="001B4A13">
        <w:rPr>
          <w:rFonts w:ascii="Times New Roman" w:eastAsia="Calibri" w:hAnsi="Times New Roman" w:cs="Times New Roman"/>
          <w:b/>
          <w:color w:val="1F497D" w:themeColor="text2"/>
          <w:sz w:val="24"/>
          <w:szCs w:val="24"/>
        </w:rPr>
        <w:t>FINANCIJSKI ZAHTJEVI</w:t>
      </w:r>
    </w:p>
    <w:p w:rsidR="00126F3A" w:rsidRPr="001017B0" w:rsidRDefault="001017B0" w:rsidP="001017B0">
      <w:pPr>
        <w:spacing w:after="0" w:line="360" w:lineRule="auto"/>
        <w:jc w:val="both"/>
        <w:rPr>
          <w:rFonts w:ascii="Times New Roman" w:eastAsia="Calibri" w:hAnsi="Times New Roman" w:cs="Times New Roman"/>
          <w:b/>
          <w:sz w:val="24"/>
          <w:szCs w:val="24"/>
        </w:rPr>
      </w:pPr>
      <w:r w:rsidRPr="001017B0">
        <w:rPr>
          <w:rFonts w:ascii="Times New Roman" w:eastAsia="Calibri" w:hAnsi="Times New Roman" w:cs="Times New Roman"/>
          <w:b/>
          <w:color w:val="548DD4" w:themeColor="text2" w:themeTint="99"/>
          <w:sz w:val="24"/>
          <w:szCs w:val="24"/>
        </w:rPr>
        <w:t>4.1.</w:t>
      </w:r>
      <w:r w:rsidR="00567B8C" w:rsidRPr="001017B0">
        <w:rPr>
          <w:rFonts w:ascii="Times New Roman" w:eastAsia="Calibri" w:hAnsi="Times New Roman" w:cs="Times New Roman"/>
          <w:b/>
          <w:color w:val="548DD4" w:themeColor="text2" w:themeTint="99"/>
          <w:sz w:val="24"/>
          <w:szCs w:val="24"/>
        </w:rPr>
        <w:t xml:space="preserve"> </w:t>
      </w:r>
      <w:r w:rsidR="00126F3A" w:rsidRPr="001017B0">
        <w:rPr>
          <w:rFonts w:ascii="Times New Roman" w:hAnsi="Times New Roman" w:cs="Times New Roman"/>
          <w:b/>
          <w:color w:val="4F81BD" w:themeColor="accent1"/>
          <w:sz w:val="24"/>
          <w:szCs w:val="24"/>
        </w:rPr>
        <w:t>Opći zahtjevi koji se odnose na prihvatljivost izdataka za provedbu projekta</w:t>
      </w:r>
    </w:p>
    <w:p w:rsidR="00A25FB4" w:rsidRDefault="004E0BCD" w:rsidP="00A25FB4">
      <w:pPr>
        <w:spacing w:after="0" w:line="36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I</w:t>
      </w:r>
      <w:r w:rsidR="00A25FB4" w:rsidRPr="00AC3A8A">
        <w:rPr>
          <w:rFonts w:ascii="Times New Roman" w:eastAsia="Calibri" w:hAnsi="Times New Roman" w:cs="Times New Roman"/>
          <w:sz w:val="24"/>
          <w:szCs w:val="24"/>
          <w:u w:val="single"/>
        </w:rPr>
        <w:t>zdaci</w:t>
      </w:r>
      <w:r w:rsidR="00A25FB4" w:rsidRPr="00AC3A8A">
        <w:rPr>
          <w:rStyle w:val="FootnoteReference"/>
          <w:rFonts w:ascii="Times New Roman" w:eastAsia="Calibri" w:hAnsi="Times New Roman"/>
          <w:sz w:val="24"/>
          <w:szCs w:val="24"/>
          <w:u w:val="single"/>
        </w:rPr>
        <w:footnoteReference w:id="25"/>
      </w:r>
      <w:r w:rsidR="00A25FB4" w:rsidRPr="00AC3A8A">
        <w:rPr>
          <w:rFonts w:ascii="Times New Roman" w:eastAsia="Calibri" w:hAnsi="Times New Roman" w:cs="Times New Roman"/>
          <w:sz w:val="24"/>
          <w:szCs w:val="24"/>
          <w:u w:val="single"/>
        </w:rPr>
        <w:t xml:space="preserve"> projekta su u skladu s Pravilnikom o prihvatljivosti izdataka (NN br. 143/2014) i dodatnim uvjetima za prihvatljivost izdataka primjenjivima na predmetnu dodjelu </w:t>
      </w:r>
    </w:p>
    <w:p w:rsidR="001D4584" w:rsidRPr="00AC3A8A" w:rsidRDefault="004E0BCD" w:rsidP="00A25FB4">
      <w:pPr>
        <w:spacing w:after="0" w:line="360" w:lineRule="auto"/>
        <w:jc w:val="both"/>
        <w:rPr>
          <w:rFonts w:ascii="Times New Roman" w:eastAsia="Calibri" w:hAnsi="Times New Roman" w:cs="Times New Roman"/>
          <w:sz w:val="24"/>
          <w:szCs w:val="24"/>
          <w:u w:val="single"/>
        </w:rPr>
      </w:pPr>
      <w:r>
        <w:rPr>
          <w:rFonts w:ascii="Times New Roman" w:hAnsi="Times New Roman" w:cs="Times New Roman"/>
          <w:color w:val="000000"/>
          <w:sz w:val="24"/>
          <w:szCs w:val="24"/>
        </w:rPr>
        <w:t>I</w:t>
      </w:r>
      <w:r w:rsidR="001D4584" w:rsidRPr="001D4584">
        <w:rPr>
          <w:rFonts w:ascii="Times New Roman" w:hAnsi="Times New Roman" w:cs="Times New Roman"/>
          <w:color w:val="000000"/>
          <w:sz w:val="24"/>
          <w:szCs w:val="24"/>
        </w:rPr>
        <w:t>zdaci moraju ispunjavati sljedeće opće uvjete prihvatljivosti</w:t>
      </w:r>
      <w:r w:rsidR="007B1C8B">
        <w:rPr>
          <w:rFonts w:ascii="Times New Roman" w:hAnsi="Times New Roman" w:cs="Times New Roman"/>
          <w:color w:val="000000"/>
          <w:sz w:val="24"/>
          <w:szCs w:val="24"/>
        </w:rPr>
        <w:t>:</w:t>
      </w:r>
    </w:p>
    <w:p w:rsidR="001D4584" w:rsidRPr="0025543C" w:rsidRDefault="00BC67F5" w:rsidP="007C5708">
      <w:pPr>
        <w:pStyle w:val="ListParagraph"/>
        <w:numPr>
          <w:ilvl w:val="0"/>
          <w:numId w:val="55"/>
        </w:numPr>
        <w:spacing w:after="0" w:line="360" w:lineRule="auto"/>
        <w:ind w:left="714" w:hanging="357"/>
        <w:jc w:val="both"/>
        <w:rPr>
          <w:rFonts w:ascii="Times New Roman" w:hAnsi="Times New Roman" w:cs="Times New Roman"/>
          <w:sz w:val="24"/>
          <w:szCs w:val="24"/>
        </w:rPr>
      </w:pPr>
      <w:r>
        <w:rPr>
          <w:rFonts w:ascii="Times New Roman" w:eastAsia="Calibri" w:hAnsi="Times New Roman" w:cs="Times New Roman"/>
          <w:sz w:val="24"/>
          <w:szCs w:val="24"/>
        </w:rPr>
        <w:t>I</w:t>
      </w:r>
      <w:r w:rsidR="00A25FB4" w:rsidRPr="004E43B0">
        <w:rPr>
          <w:rFonts w:ascii="Times New Roman" w:eastAsia="Calibri" w:hAnsi="Times New Roman" w:cs="Times New Roman"/>
          <w:sz w:val="24"/>
          <w:szCs w:val="24"/>
        </w:rPr>
        <w:t xml:space="preserve">zdaci </w:t>
      </w:r>
      <w:r w:rsidR="000D7BF3">
        <w:rPr>
          <w:rFonts w:ascii="Times New Roman" w:eastAsia="Calibri" w:hAnsi="Times New Roman" w:cs="Times New Roman"/>
          <w:color w:val="000000"/>
          <w:sz w:val="24"/>
          <w:szCs w:val="24"/>
        </w:rPr>
        <w:t>prijavitelj</w:t>
      </w:r>
      <w:r w:rsidR="00A25FB4" w:rsidRPr="004E43B0">
        <w:rPr>
          <w:rFonts w:ascii="Times New Roman" w:eastAsia="Calibri" w:hAnsi="Times New Roman" w:cs="Times New Roman"/>
          <w:color w:val="000000"/>
          <w:sz w:val="24"/>
          <w:szCs w:val="24"/>
        </w:rPr>
        <w:t>a</w:t>
      </w:r>
      <w:r w:rsidR="00A25FB4" w:rsidRPr="004E43B0">
        <w:rPr>
          <w:rFonts w:ascii="Times New Roman" w:eastAsia="Calibri" w:hAnsi="Times New Roman" w:cs="Times New Roman"/>
          <w:sz w:val="24"/>
          <w:szCs w:val="24"/>
          <w:lang w:eastAsia="en-GB"/>
        </w:rPr>
        <w:t xml:space="preserve"> </w:t>
      </w:r>
      <w:r w:rsidR="00A25FB4" w:rsidRPr="004E43B0">
        <w:rPr>
          <w:rFonts w:ascii="Times New Roman" w:eastAsia="Times New Roman" w:hAnsi="Times New Roman" w:cs="Times New Roman"/>
          <w:sz w:val="24"/>
          <w:szCs w:val="24"/>
          <w:lang w:eastAsia="lt-LT"/>
        </w:rPr>
        <w:t xml:space="preserve">i </w:t>
      </w:r>
      <w:r w:rsidR="003E4F24">
        <w:rPr>
          <w:rFonts w:ascii="Times New Roman" w:eastAsia="Times New Roman" w:hAnsi="Times New Roman" w:cs="Times New Roman"/>
          <w:sz w:val="24"/>
          <w:szCs w:val="24"/>
          <w:lang w:eastAsia="lt-LT"/>
        </w:rPr>
        <w:t>p</w:t>
      </w:r>
      <w:r w:rsidR="003E4F24" w:rsidRPr="004E43B0">
        <w:rPr>
          <w:rFonts w:ascii="Times New Roman" w:eastAsia="Times New Roman" w:hAnsi="Times New Roman" w:cs="Times New Roman"/>
          <w:sz w:val="24"/>
          <w:szCs w:val="24"/>
          <w:lang w:eastAsia="lt-LT"/>
        </w:rPr>
        <w:t xml:space="preserve">artnera </w:t>
      </w:r>
      <w:r w:rsidR="001D4584" w:rsidRPr="004E43B0">
        <w:rPr>
          <w:rFonts w:ascii="Times New Roman" w:eastAsia="Times New Roman" w:hAnsi="Times New Roman" w:cs="Times New Roman"/>
          <w:sz w:val="24"/>
          <w:szCs w:val="24"/>
          <w:lang w:eastAsia="lt-LT"/>
        </w:rPr>
        <w:t>(</w:t>
      </w:r>
      <w:r w:rsidR="00A25FB4" w:rsidRPr="004E43B0">
        <w:rPr>
          <w:rFonts w:ascii="Times New Roman" w:eastAsia="Times New Roman" w:hAnsi="Times New Roman" w:cs="Times New Roman"/>
          <w:sz w:val="24"/>
          <w:szCs w:val="24"/>
          <w:lang w:eastAsia="lt-LT"/>
        </w:rPr>
        <w:t>ako je primjenjivo</w:t>
      </w:r>
      <w:r w:rsidR="001D4584" w:rsidRPr="004E43B0">
        <w:rPr>
          <w:rFonts w:ascii="Times New Roman" w:eastAsia="Times New Roman" w:hAnsi="Times New Roman" w:cs="Times New Roman"/>
          <w:sz w:val="24"/>
          <w:szCs w:val="24"/>
          <w:lang w:eastAsia="lt-LT"/>
        </w:rPr>
        <w:t>)</w:t>
      </w:r>
      <w:r w:rsidR="00A25FB4" w:rsidRPr="004E43B0">
        <w:rPr>
          <w:rFonts w:ascii="Times New Roman" w:eastAsia="Times New Roman" w:hAnsi="Times New Roman" w:cs="Times New Roman"/>
          <w:sz w:val="24"/>
          <w:szCs w:val="24"/>
          <w:lang w:eastAsia="lt-LT"/>
        </w:rPr>
        <w:t xml:space="preserve"> u okviru ovog Poziva</w:t>
      </w:r>
      <w:r w:rsidR="00A25FB4" w:rsidRPr="004E43B0">
        <w:rPr>
          <w:rFonts w:ascii="Times New Roman" w:eastAsia="Times New Roman" w:hAnsi="Times New Roman" w:cs="Times New Roman"/>
          <w:b/>
          <w:sz w:val="24"/>
          <w:szCs w:val="24"/>
          <w:lang w:eastAsia="lt-LT"/>
        </w:rPr>
        <w:t xml:space="preserve"> </w:t>
      </w:r>
      <w:r w:rsidR="00A25FB4" w:rsidRPr="004E43B0">
        <w:rPr>
          <w:rFonts w:ascii="Times New Roman" w:eastAsia="Calibri" w:hAnsi="Times New Roman" w:cs="Times New Roman"/>
          <w:sz w:val="24"/>
          <w:szCs w:val="24"/>
        </w:rPr>
        <w:t xml:space="preserve">moraju </w:t>
      </w:r>
      <w:r w:rsidR="00EE225B" w:rsidRPr="004E43B0">
        <w:rPr>
          <w:rFonts w:ascii="Times New Roman" w:eastAsia="Calibri" w:hAnsi="Times New Roman" w:cs="Times New Roman"/>
          <w:sz w:val="24"/>
          <w:szCs w:val="24"/>
        </w:rPr>
        <w:t>nastati</w:t>
      </w:r>
      <w:r w:rsidR="00A25FB4" w:rsidRPr="004E43B0">
        <w:rPr>
          <w:rFonts w:ascii="Times New Roman" w:eastAsia="Calibri" w:hAnsi="Times New Roman" w:cs="Times New Roman"/>
          <w:sz w:val="24"/>
          <w:szCs w:val="24"/>
        </w:rPr>
        <w:t xml:space="preserve"> </w:t>
      </w:r>
      <w:r w:rsidR="001D4584" w:rsidRPr="006A2A19">
        <w:rPr>
          <w:rFonts w:ascii="Times New Roman" w:eastAsia="Calibri" w:hAnsi="Times New Roman" w:cs="Times New Roman"/>
          <w:sz w:val="24"/>
          <w:szCs w:val="24"/>
        </w:rPr>
        <w:t xml:space="preserve">od datuma </w:t>
      </w:r>
      <w:r w:rsidR="00A93F4A" w:rsidRPr="006A2A19">
        <w:rPr>
          <w:rFonts w:ascii="Times New Roman" w:eastAsia="Calibri" w:hAnsi="Times New Roman" w:cs="Times New Roman"/>
          <w:sz w:val="24"/>
          <w:szCs w:val="24"/>
        </w:rPr>
        <w:t xml:space="preserve">podnošenja </w:t>
      </w:r>
      <w:r w:rsidR="001D4584" w:rsidRPr="006A2A19">
        <w:rPr>
          <w:rFonts w:ascii="Times New Roman" w:eastAsia="Calibri" w:hAnsi="Times New Roman" w:cs="Times New Roman"/>
          <w:sz w:val="24"/>
          <w:szCs w:val="24"/>
        </w:rPr>
        <w:t>projektnog prijedloga na predmetni Poziv do završetka</w:t>
      </w:r>
      <w:r w:rsidR="001D4584" w:rsidRPr="0025543C">
        <w:rPr>
          <w:rFonts w:ascii="Times New Roman" w:eastAsia="Calibri" w:hAnsi="Times New Roman" w:cs="Times New Roman"/>
          <w:sz w:val="24"/>
          <w:szCs w:val="24"/>
        </w:rPr>
        <w:t xml:space="preserve"> obavljanja predmetnih aktivnosti, što ne može biti kasnije od </w:t>
      </w:r>
      <w:r w:rsidR="00D6006E">
        <w:rPr>
          <w:rFonts w:ascii="Times New Roman" w:eastAsia="Calibri" w:hAnsi="Times New Roman" w:cs="Times New Roman"/>
          <w:sz w:val="24"/>
          <w:szCs w:val="24"/>
        </w:rPr>
        <w:t>48</w:t>
      </w:r>
      <w:r w:rsidR="001D4584" w:rsidRPr="0025543C">
        <w:rPr>
          <w:rFonts w:ascii="Times New Roman" w:eastAsia="Calibri" w:hAnsi="Times New Roman" w:cs="Times New Roman"/>
          <w:sz w:val="24"/>
          <w:szCs w:val="24"/>
        </w:rPr>
        <w:t xml:space="preserve"> mjeseci od dana početka provedbe Projekta</w:t>
      </w:r>
      <w:r w:rsidR="0025543C" w:rsidRPr="0025543C">
        <w:rPr>
          <w:rFonts w:ascii="Times New Roman" w:hAnsi="Times New Roman" w:cs="Times New Roman"/>
          <w:sz w:val="24"/>
          <w:szCs w:val="24"/>
        </w:rPr>
        <w:t>,</w:t>
      </w:r>
      <w:r w:rsidR="00D6006E">
        <w:rPr>
          <w:rFonts w:ascii="Times New Roman" w:hAnsi="Times New Roman" w:cs="Times New Roman"/>
          <w:sz w:val="24"/>
          <w:szCs w:val="24"/>
        </w:rPr>
        <w:t xml:space="preserve"> </w:t>
      </w:r>
      <w:r w:rsidR="00852F87" w:rsidRPr="0025543C">
        <w:rPr>
          <w:rFonts w:ascii="Times New Roman" w:eastAsia="Calibri" w:hAnsi="Times New Roman" w:cs="Times New Roman"/>
          <w:sz w:val="24"/>
          <w:szCs w:val="24"/>
        </w:rPr>
        <w:t xml:space="preserve">a najkasnije do 30. lipnja 2023. </w:t>
      </w:r>
      <w:r w:rsidR="00D6006E">
        <w:rPr>
          <w:rFonts w:ascii="Times New Roman" w:eastAsia="Calibri" w:hAnsi="Times New Roman" w:cs="Times New Roman"/>
          <w:sz w:val="24"/>
          <w:szCs w:val="24"/>
        </w:rPr>
        <w:t>g</w:t>
      </w:r>
      <w:r w:rsidR="0052766E" w:rsidRPr="0025543C">
        <w:rPr>
          <w:rFonts w:ascii="Times New Roman" w:eastAsia="Calibri" w:hAnsi="Times New Roman" w:cs="Times New Roman"/>
          <w:sz w:val="24"/>
          <w:szCs w:val="24"/>
        </w:rPr>
        <w:t>odine</w:t>
      </w:r>
      <w:r w:rsidR="00D6006E">
        <w:rPr>
          <w:rFonts w:ascii="Times New Roman" w:eastAsia="Calibri" w:hAnsi="Times New Roman" w:cs="Times New Roman"/>
          <w:sz w:val="24"/>
          <w:szCs w:val="24"/>
        </w:rPr>
        <w:t>,</w:t>
      </w:r>
      <w:r w:rsidR="00852F87" w:rsidRPr="0025543C">
        <w:rPr>
          <w:rFonts w:ascii="Times New Roman" w:eastAsia="Calibri" w:hAnsi="Times New Roman" w:cs="Times New Roman"/>
          <w:sz w:val="24"/>
          <w:szCs w:val="24"/>
        </w:rPr>
        <w:t xml:space="preserve"> ovisno koje razdoblje je kraće</w:t>
      </w:r>
      <w:r w:rsidR="00F71066" w:rsidRPr="00F71066">
        <w:t xml:space="preserve"> </w:t>
      </w:r>
      <w:r w:rsidR="00F71066">
        <w:t>(</w:t>
      </w:r>
      <w:r w:rsidR="00FB7CA3">
        <w:rPr>
          <w:rFonts w:ascii="Times New Roman" w:eastAsia="Calibri" w:hAnsi="Times New Roman" w:cs="Times New Roman"/>
          <w:sz w:val="24"/>
          <w:szCs w:val="24"/>
        </w:rPr>
        <w:t>i</w:t>
      </w:r>
      <w:r w:rsidR="00F71066" w:rsidRPr="0025543C">
        <w:rPr>
          <w:rFonts w:ascii="Times New Roman" w:eastAsia="Calibri" w:hAnsi="Times New Roman" w:cs="Times New Roman"/>
          <w:sz w:val="24"/>
          <w:szCs w:val="24"/>
        </w:rPr>
        <w:t>znimno, izdaci vezani uz reviziju projekta mogu nastati u razdoblju prihvatljivosti projekta</w:t>
      </w:r>
      <w:r w:rsidR="00DB08BD" w:rsidRPr="0025543C">
        <w:rPr>
          <w:rFonts w:ascii="Times New Roman" w:eastAsia="Calibri" w:hAnsi="Times New Roman" w:cs="Times New Roman"/>
          <w:sz w:val="24"/>
          <w:szCs w:val="24"/>
        </w:rPr>
        <w:t>)</w:t>
      </w:r>
      <w:r w:rsidR="001D4584" w:rsidRPr="0025543C">
        <w:rPr>
          <w:rFonts w:ascii="Times New Roman" w:eastAsia="Calibri" w:hAnsi="Times New Roman" w:cs="Times New Roman"/>
          <w:sz w:val="24"/>
          <w:szCs w:val="24"/>
        </w:rPr>
        <w:t>;</w:t>
      </w:r>
      <w:r w:rsidR="00A25FB4" w:rsidRPr="0025543C">
        <w:rPr>
          <w:rFonts w:ascii="Times New Roman" w:eastAsia="Calibri" w:hAnsi="Times New Roman" w:cs="Times New Roman"/>
          <w:sz w:val="24"/>
          <w:szCs w:val="24"/>
        </w:rPr>
        <w:t xml:space="preserve"> </w:t>
      </w:r>
    </w:p>
    <w:p w:rsidR="001D4584" w:rsidRDefault="00DE379A" w:rsidP="007C5708">
      <w:pPr>
        <w:pStyle w:val="ListParagraph"/>
        <w:numPr>
          <w:ilvl w:val="0"/>
          <w:numId w:val="54"/>
        </w:numPr>
        <w:spacing w:after="0" w:line="360" w:lineRule="auto"/>
        <w:ind w:left="714" w:hanging="357"/>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1D4584">
        <w:rPr>
          <w:rFonts w:ascii="Times New Roman" w:eastAsia="Calibri" w:hAnsi="Times New Roman" w:cs="Times New Roman"/>
          <w:sz w:val="24"/>
          <w:szCs w:val="24"/>
        </w:rPr>
        <w:t xml:space="preserve">zdaci moraju biti u skladu </w:t>
      </w:r>
      <w:r w:rsidR="00A25FB4" w:rsidRPr="001D4584">
        <w:rPr>
          <w:rFonts w:ascii="Times New Roman" w:eastAsia="Calibri" w:hAnsi="Times New Roman" w:cs="Times New Roman"/>
          <w:sz w:val="24"/>
          <w:szCs w:val="24"/>
        </w:rPr>
        <w:t>s Pravilnikom o prihvatljivosti izdataka</w:t>
      </w:r>
      <w:r w:rsidR="001D4584">
        <w:rPr>
          <w:rFonts w:ascii="Times New Roman" w:eastAsia="Calibri" w:hAnsi="Times New Roman" w:cs="Times New Roman"/>
          <w:sz w:val="24"/>
          <w:szCs w:val="24"/>
        </w:rPr>
        <w:t xml:space="preserve"> </w:t>
      </w:r>
      <w:r w:rsidR="001D4584" w:rsidRPr="00381FCE">
        <w:rPr>
          <w:rFonts w:ascii="Times New Roman" w:hAnsi="Times New Roman" w:cs="Times New Roman"/>
          <w:color w:val="000000"/>
          <w:sz w:val="24"/>
          <w:szCs w:val="24"/>
        </w:rPr>
        <w:t>(NN 143/14)</w:t>
      </w:r>
      <w:r w:rsidR="001D4584">
        <w:rPr>
          <w:rFonts w:ascii="Times New Roman" w:eastAsia="Calibri" w:hAnsi="Times New Roman" w:cs="Times New Roman"/>
          <w:sz w:val="24"/>
          <w:szCs w:val="24"/>
        </w:rPr>
        <w:t>;</w:t>
      </w:r>
      <w:r w:rsidR="00A25FB4" w:rsidRPr="001D4584">
        <w:rPr>
          <w:rFonts w:ascii="Times New Roman" w:eastAsia="Calibri" w:hAnsi="Times New Roman" w:cs="Times New Roman"/>
          <w:sz w:val="24"/>
          <w:szCs w:val="24"/>
        </w:rPr>
        <w:t xml:space="preserve"> </w:t>
      </w:r>
    </w:p>
    <w:p w:rsidR="001D4584" w:rsidRPr="001D4584" w:rsidRDefault="001D4584" w:rsidP="007C5708">
      <w:pPr>
        <w:pStyle w:val="ListParagraph"/>
        <w:numPr>
          <w:ilvl w:val="0"/>
          <w:numId w:val="54"/>
        </w:numPr>
        <w:spacing w:after="0" w:line="360" w:lineRule="auto"/>
        <w:jc w:val="both"/>
        <w:rPr>
          <w:rFonts w:ascii="Times New Roman" w:eastAsia="Calibri" w:hAnsi="Times New Roman" w:cs="Times New Roman"/>
          <w:sz w:val="24"/>
          <w:szCs w:val="24"/>
        </w:rPr>
      </w:pPr>
      <w:r w:rsidRPr="001D4584">
        <w:rPr>
          <w:rFonts w:ascii="Times New Roman" w:hAnsi="Times New Roman" w:cs="Times New Roman"/>
          <w:color w:val="000000"/>
          <w:sz w:val="24"/>
          <w:szCs w:val="24"/>
        </w:rPr>
        <w:t xml:space="preserve">Proračun projekta mora biti realan i učinkovit </w:t>
      </w:r>
      <w:r w:rsidR="00165928">
        <w:rPr>
          <w:rFonts w:ascii="Times New Roman" w:hAnsi="Times New Roman" w:cs="Times New Roman"/>
          <w:color w:val="000000"/>
          <w:sz w:val="24"/>
          <w:szCs w:val="24"/>
        </w:rPr>
        <w:t>odnosno</w:t>
      </w:r>
      <w:r w:rsidRPr="001D4584">
        <w:rPr>
          <w:rFonts w:ascii="Times New Roman" w:hAnsi="Times New Roman" w:cs="Times New Roman"/>
          <w:color w:val="000000"/>
          <w:sz w:val="24"/>
          <w:szCs w:val="24"/>
        </w:rPr>
        <w:t xml:space="preserve"> </w:t>
      </w:r>
      <w:r w:rsidR="00EF525E">
        <w:rPr>
          <w:rFonts w:ascii="Times New Roman" w:hAnsi="Times New Roman" w:cs="Times New Roman"/>
          <w:color w:val="000000"/>
          <w:sz w:val="24"/>
          <w:szCs w:val="24"/>
        </w:rPr>
        <w:t>p</w:t>
      </w:r>
      <w:r>
        <w:rPr>
          <w:rFonts w:ascii="Times New Roman" w:hAnsi="Times New Roman" w:cs="Times New Roman"/>
          <w:color w:val="000000"/>
          <w:sz w:val="24"/>
          <w:szCs w:val="24"/>
        </w:rPr>
        <w:t xml:space="preserve">lanirani </w:t>
      </w:r>
      <w:r w:rsidRPr="001D4584">
        <w:rPr>
          <w:rFonts w:ascii="Times New Roman" w:hAnsi="Times New Roman" w:cs="Times New Roman"/>
          <w:color w:val="000000"/>
          <w:sz w:val="24"/>
          <w:szCs w:val="24"/>
        </w:rPr>
        <w:t>izdaci moraju biti dostatni za postizanje očekivanih učinaka/rezultata, a cijene treba</w:t>
      </w:r>
      <w:r>
        <w:rPr>
          <w:rFonts w:ascii="Times New Roman" w:hAnsi="Times New Roman" w:cs="Times New Roman"/>
          <w:color w:val="000000"/>
          <w:sz w:val="24"/>
          <w:szCs w:val="24"/>
        </w:rPr>
        <w:t>ju odgovarati tržišnim cijenama;</w:t>
      </w:r>
      <w:r w:rsidRPr="001D4584">
        <w:rPr>
          <w:rFonts w:ascii="Times New Roman" w:hAnsi="Times New Roman" w:cs="Times New Roman"/>
          <w:color w:val="000000"/>
          <w:sz w:val="24"/>
          <w:szCs w:val="24"/>
        </w:rPr>
        <w:t xml:space="preserve"> </w:t>
      </w:r>
    </w:p>
    <w:p w:rsidR="001D4584" w:rsidRPr="001D4584" w:rsidRDefault="00DE379A" w:rsidP="007C5708">
      <w:pPr>
        <w:pStyle w:val="ListParagraph"/>
        <w:numPr>
          <w:ilvl w:val="0"/>
          <w:numId w:val="54"/>
        </w:numPr>
        <w:spacing w:after="0"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I</w:t>
      </w:r>
      <w:r w:rsidR="001D4584" w:rsidRPr="001D4584">
        <w:rPr>
          <w:rFonts w:ascii="Times New Roman" w:hAnsi="Times New Roman" w:cs="Times New Roman"/>
          <w:color w:val="000000"/>
          <w:sz w:val="24"/>
          <w:szCs w:val="24"/>
        </w:rPr>
        <w:t xml:space="preserve">zdaci </w:t>
      </w:r>
      <w:r w:rsidR="00C06795">
        <w:rPr>
          <w:rFonts w:ascii="Times New Roman" w:hAnsi="Times New Roman" w:cs="Times New Roman"/>
          <w:color w:val="000000"/>
          <w:sz w:val="24"/>
          <w:szCs w:val="24"/>
        </w:rPr>
        <w:t xml:space="preserve">se </w:t>
      </w:r>
      <w:r w:rsidR="001D4584">
        <w:rPr>
          <w:rFonts w:ascii="Times New Roman" w:hAnsi="Times New Roman" w:cs="Times New Roman"/>
          <w:color w:val="000000"/>
          <w:sz w:val="24"/>
          <w:szCs w:val="24"/>
        </w:rPr>
        <w:t xml:space="preserve">moraju temeljiti </w:t>
      </w:r>
      <w:r w:rsidR="001D4584" w:rsidRPr="001D4584">
        <w:rPr>
          <w:rFonts w:ascii="Times New Roman" w:hAnsi="Times New Roman" w:cs="Times New Roman"/>
          <w:color w:val="000000"/>
          <w:sz w:val="24"/>
          <w:szCs w:val="24"/>
        </w:rPr>
        <w:t>na stvarnim troškovima koji se dokazuju popratnom dokumentacijom (računima ili dokumentima jednake dokazne vrijednosti)</w:t>
      </w:r>
      <w:r w:rsidR="0032447F">
        <w:rPr>
          <w:rFonts w:ascii="Times New Roman" w:hAnsi="Times New Roman" w:cs="Times New Roman"/>
          <w:color w:val="000000"/>
          <w:sz w:val="24"/>
          <w:szCs w:val="24"/>
        </w:rPr>
        <w:t>.</w:t>
      </w:r>
      <w:r w:rsidR="00DD42E1" w:rsidRPr="00DD42E1">
        <w:rPr>
          <w:rFonts w:ascii="Times New Roman" w:hAnsi="Times New Roman" w:cs="Times New Roman"/>
          <w:color w:val="000000"/>
          <w:sz w:val="24"/>
          <w:szCs w:val="24"/>
        </w:rPr>
        <w:t xml:space="preserve"> Predujmovi isplaćeni ugovarateljima sukladno ugovorima o javnoj nabavi prihvatljivi su za financiranje do isteka razdoblja prihvatljivosti izdataka</w:t>
      </w:r>
      <w:r w:rsidR="00DD42E1">
        <w:rPr>
          <w:rFonts w:ascii="Times New Roman" w:hAnsi="Times New Roman" w:cs="Times New Roman"/>
          <w:color w:val="000000"/>
          <w:sz w:val="24"/>
          <w:szCs w:val="24"/>
        </w:rPr>
        <w:t>;</w:t>
      </w:r>
    </w:p>
    <w:p w:rsidR="008D028E" w:rsidRPr="00DE379A" w:rsidRDefault="00DE379A" w:rsidP="007C5708">
      <w:pPr>
        <w:numPr>
          <w:ilvl w:val="0"/>
          <w:numId w:val="54"/>
        </w:numPr>
        <w:spacing w:after="0" w:line="360" w:lineRule="auto"/>
        <w:ind w:left="714" w:hanging="357"/>
        <w:jc w:val="both"/>
        <w:rPr>
          <w:rFonts w:ascii="Times New Roman" w:eastAsia="Calibri" w:hAnsi="Times New Roman" w:cs="Times New Roman"/>
          <w:sz w:val="24"/>
          <w:szCs w:val="24"/>
        </w:rPr>
      </w:pPr>
      <w:r w:rsidRPr="00DE379A">
        <w:rPr>
          <w:rFonts w:ascii="Times New Roman" w:hAnsi="Times New Roman" w:cs="Times New Roman"/>
          <w:sz w:val="24"/>
          <w:szCs w:val="24"/>
        </w:rPr>
        <w:t>I</w:t>
      </w:r>
      <w:r w:rsidR="00193C91" w:rsidRPr="00DE379A">
        <w:rPr>
          <w:rFonts w:ascii="Times New Roman" w:hAnsi="Times New Roman" w:cs="Times New Roman"/>
          <w:sz w:val="24"/>
          <w:szCs w:val="24"/>
        </w:rPr>
        <w:t>zdatak je povezan s aktivnostima iz točke 3.2</w:t>
      </w:r>
      <w:r w:rsidR="00674864">
        <w:rPr>
          <w:rFonts w:ascii="Times New Roman" w:hAnsi="Times New Roman" w:cs="Times New Roman"/>
          <w:sz w:val="24"/>
          <w:szCs w:val="24"/>
        </w:rPr>
        <w:t>.</w:t>
      </w:r>
      <w:r w:rsidR="00193C91" w:rsidRPr="00DE379A">
        <w:rPr>
          <w:rFonts w:ascii="Times New Roman" w:hAnsi="Times New Roman" w:cs="Times New Roman"/>
          <w:sz w:val="24"/>
          <w:szCs w:val="24"/>
        </w:rPr>
        <w:t xml:space="preserve"> Uputa i neophodan je za provedbu projekta, nastao je u okviru projekta koji je odabran u okviru ovog Poziva u skladu s kriterijima dodjele, a za koji je preuzeta obveza u Ugovoru, te je u skladu s Ugovorom;</w:t>
      </w:r>
    </w:p>
    <w:p w:rsidR="001D4584" w:rsidRPr="001A02AE" w:rsidRDefault="00DE379A" w:rsidP="007C5708">
      <w:pPr>
        <w:pStyle w:val="ListParagraph"/>
        <w:numPr>
          <w:ilvl w:val="0"/>
          <w:numId w:val="54"/>
        </w:numPr>
        <w:spacing w:after="0"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I</w:t>
      </w:r>
      <w:r w:rsidR="001D4584">
        <w:rPr>
          <w:rFonts w:ascii="Times New Roman" w:hAnsi="Times New Roman" w:cs="Times New Roman"/>
          <w:color w:val="000000"/>
          <w:sz w:val="24"/>
          <w:szCs w:val="24"/>
        </w:rPr>
        <w:t xml:space="preserve">zdatak mora nastati </w:t>
      </w:r>
      <w:r w:rsidR="001D4584" w:rsidRPr="001D4584">
        <w:rPr>
          <w:rFonts w:ascii="Times New Roman" w:hAnsi="Times New Roman" w:cs="Times New Roman"/>
          <w:color w:val="000000"/>
          <w:sz w:val="24"/>
          <w:szCs w:val="24"/>
        </w:rPr>
        <w:t xml:space="preserve">kod Korisnika ili </w:t>
      </w:r>
      <w:r w:rsidR="005C0C5A">
        <w:rPr>
          <w:rFonts w:ascii="Times New Roman" w:hAnsi="Times New Roman" w:cs="Times New Roman"/>
          <w:color w:val="000000"/>
          <w:sz w:val="24"/>
          <w:szCs w:val="24"/>
        </w:rPr>
        <w:t>p</w:t>
      </w:r>
      <w:r w:rsidR="001D4584" w:rsidRPr="001D4584">
        <w:rPr>
          <w:rFonts w:ascii="Times New Roman" w:hAnsi="Times New Roman" w:cs="Times New Roman"/>
          <w:color w:val="000000"/>
          <w:sz w:val="24"/>
          <w:szCs w:val="24"/>
        </w:rPr>
        <w:t xml:space="preserve">artnera, </w:t>
      </w:r>
      <w:r w:rsidR="00F71066">
        <w:rPr>
          <w:rFonts w:ascii="Times New Roman" w:hAnsi="Times New Roman" w:cs="Times New Roman"/>
          <w:color w:val="000000"/>
          <w:sz w:val="24"/>
          <w:szCs w:val="24"/>
        </w:rPr>
        <w:t>(</w:t>
      </w:r>
      <w:r w:rsidR="001D4584" w:rsidRPr="001D4584">
        <w:rPr>
          <w:rFonts w:ascii="Times New Roman" w:hAnsi="Times New Roman" w:cs="Times New Roman"/>
          <w:color w:val="000000"/>
          <w:sz w:val="24"/>
          <w:szCs w:val="24"/>
        </w:rPr>
        <w:t>ukoliko je primjenjivo</w:t>
      </w:r>
      <w:r w:rsidR="00F71066">
        <w:rPr>
          <w:rFonts w:ascii="Times New Roman" w:hAnsi="Times New Roman" w:cs="Times New Roman"/>
          <w:color w:val="000000"/>
          <w:sz w:val="24"/>
          <w:szCs w:val="24"/>
        </w:rPr>
        <w:t>)</w:t>
      </w:r>
      <w:r w:rsidR="001D4584" w:rsidRPr="001D4584">
        <w:rPr>
          <w:rFonts w:ascii="Times New Roman" w:hAnsi="Times New Roman" w:cs="Times New Roman"/>
          <w:color w:val="000000"/>
          <w:sz w:val="24"/>
          <w:szCs w:val="24"/>
        </w:rPr>
        <w:t xml:space="preserve"> i</w:t>
      </w:r>
      <w:r w:rsidR="001D4584">
        <w:rPr>
          <w:rFonts w:ascii="Times New Roman" w:hAnsi="Times New Roman" w:cs="Times New Roman"/>
          <w:color w:val="000000"/>
          <w:sz w:val="24"/>
          <w:szCs w:val="24"/>
        </w:rPr>
        <w:t xml:space="preserve"> mora biti</w:t>
      </w:r>
      <w:r w:rsidR="00B83D4E">
        <w:rPr>
          <w:rFonts w:ascii="Times New Roman" w:hAnsi="Times New Roman" w:cs="Times New Roman"/>
          <w:color w:val="000000"/>
          <w:sz w:val="24"/>
          <w:szCs w:val="24"/>
        </w:rPr>
        <w:t xml:space="preserve"> plaćen</w:t>
      </w:r>
      <w:r w:rsidR="001D4584" w:rsidRPr="001D4584">
        <w:rPr>
          <w:rFonts w:ascii="Times New Roman" w:hAnsi="Times New Roman" w:cs="Times New Roman"/>
          <w:color w:val="000000"/>
          <w:sz w:val="24"/>
          <w:szCs w:val="24"/>
        </w:rPr>
        <w:t xml:space="preserve"> od strane Korisnika ili </w:t>
      </w:r>
      <w:r w:rsidR="005C0C5A">
        <w:rPr>
          <w:rFonts w:ascii="Times New Roman" w:hAnsi="Times New Roman" w:cs="Times New Roman"/>
          <w:color w:val="000000"/>
          <w:sz w:val="24"/>
          <w:szCs w:val="24"/>
        </w:rPr>
        <w:t>p</w:t>
      </w:r>
      <w:r w:rsidR="001D4584" w:rsidRPr="001D4584">
        <w:rPr>
          <w:rFonts w:ascii="Times New Roman" w:hAnsi="Times New Roman" w:cs="Times New Roman"/>
          <w:color w:val="000000"/>
          <w:sz w:val="24"/>
          <w:szCs w:val="24"/>
        </w:rPr>
        <w:t xml:space="preserve">artnera, </w:t>
      </w:r>
      <w:r w:rsidR="00F71066">
        <w:rPr>
          <w:rFonts w:ascii="Times New Roman" w:hAnsi="Times New Roman" w:cs="Times New Roman"/>
          <w:color w:val="000000"/>
          <w:sz w:val="24"/>
          <w:szCs w:val="24"/>
        </w:rPr>
        <w:t>(</w:t>
      </w:r>
      <w:r w:rsidR="001D4584" w:rsidRPr="001D4584">
        <w:rPr>
          <w:rFonts w:ascii="Times New Roman" w:hAnsi="Times New Roman" w:cs="Times New Roman"/>
          <w:color w:val="000000"/>
          <w:sz w:val="24"/>
          <w:szCs w:val="24"/>
        </w:rPr>
        <w:t>ukoliko je primjenjivo</w:t>
      </w:r>
      <w:r w:rsidR="00F71066">
        <w:rPr>
          <w:rFonts w:ascii="Times New Roman" w:hAnsi="Times New Roman" w:cs="Times New Roman"/>
          <w:color w:val="000000"/>
          <w:sz w:val="24"/>
          <w:szCs w:val="24"/>
        </w:rPr>
        <w:t>)</w:t>
      </w:r>
      <w:r w:rsidR="001D4584" w:rsidRPr="001D4584">
        <w:rPr>
          <w:rFonts w:ascii="Times New Roman" w:hAnsi="Times New Roman" w:cs="Times New Roman"/>
          <w:color w:val="000000"/>
          <w:sz w:val="24"/>
          <w:szCs w:val="24"/>
        </w:rPr>
        <w:t>;</w:t>
      </w:r>
    </w:p>
    <w:p w:rsidR="00BC67F5" w:rsidRPr="00BC67F5" w:rsidRDefault="00BC67F5" w:rsidP="007C5708">
      <w:pPr>
        <w:numPr>
          <w:ilvl w:val="0"/>
          <w:numId w:val="54"/>
        </w:numPr>
        <w:spacing w:after="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I</w:t>
      </w:r>
      <w:r w:rsidRPr="00BC67F5">
        <w:rPr>
          <w:rFonts w:ascii="Times New Roman" w:hAnsi="Times New Roman" w:cs="Times New Roman"/>
          <w:sz w:val="24"/>
          <w:szCs w:val="24"/>
        </w:rPr>
        <w:t>zdatak je nastao u razdoblju provedbe projekta. Iznimno, izdaci vezani uz financijsku reviziju projekta mogu nastati i nakon razdoblja provedbe, a najkasnije do datuma podnošenja završnog izvještaja;</w:t>
      </w:r>
    </w:p>
    <w:p w:rsidR="00BC67F5" w:rsidRPr="00BC67F5" w:rsidRDefault="00BC67F5" w:rsidP="007C5708">
      <w:pPr>
        <w:pStyle w:val="ListParagraph"/>
        <w:numPr>
          <w:ilvl w:val="0"/>
          <w:numId w:val="54"/>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Pr="00BC67F5">
        <w:rPr>
          <w:rFonts w:ascii="Times New Roman" w:hAnsi="Times New Roman" w:cs="Times New Roman"/>
          <w:color w:val="000000"/>
          <w:sz w:val="24"/>
          <w:szCs w:val="24"/>
        </w:rPr>
        <w:t xml:space="preserve">zdatak je plaćen u razdoblju prihvatljivosti, odnosno od početka razdoblja provedbe projekta do najkasnije </w:t>
      </w:r>
      <w:r w:rsidR="00055B93">
        <w:rPr>
          <w:rFonts w:ascii="Times New Roman" w:hAnsi="Times New Roman" w:cs="Times New Roman"/>
          <w:color w:val="000000"/>
          <w:sz w:val="24"/>
          <w:szCs w:val="24"/>
        </w:rPr>
        <w:t>3</w:t>
      </w:r>
      <w:r w:rsidR="00055B93" w:rsidRPr="00BC67F5">
        <w:rPr>
          <w:rFonts w:ascii="Times New Roman" w:hAnsi="Times New Roman" w:cs="Times New Roman"/>
          <w:color w:val="000000"/>
          <w:sz w:val="24"/>
          <w:szCs w:val="24"/>
        </w:rPr>
        <w:t xml:space="preserve">0 </w:t>
      </w:r>
      <w:r w:rsidRPr="00BC67F5">
        <w:rPr>
          <w:rFonts w:ascii="Times New Roman" w:hAnsi="Times New Roman" w:cs="Times New Roman"/>
          <w:color w:val="000000"/>
          <w:sz w:val="24"/>
          <w:szCs w:val="24"/>
        </w:rPr>
        <w:t>dana od završetka razdoblja provedbe projekta;</w:t>
      </w:r>
    </w:p>
    <w:p w:rsidR="00DD42E1" w:rsidRPr="00DD42E1" w:rsidRDefault="00FA100F" w:rsidP="007C5708">
      <w:pPr>
        <w:pStyle w:val="ListParagraph"/>
        <w:numPr>
          <w:ilvl w:val="0"/>
          <w:numId w:val="54"/>
        </w:numPr>
        <w:spacing w:after="0"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I</w:t>
      </w:r>
      <w:r w:rsidR="001D4584" w:rsidRPr="00DD42E1">
        <w:rPr>
          <w:rFonts w:ascii="Times New Roman" w:hAnsi="Times New Roman" w:cs="Times New Roman"/>
          <w:color w:val="000000"/>
          <w:sz w:val="24"/>
          <w:szCs w:val="24"/>
        </w:rPr>
        <w:t>zdatak je usklađen s primjenjivim pravilima javne nabave;</w:t>
      </w:r>
    </w:p>
    <w:p w:rsidR="00DD42E1" w:rsidRPr="00DD42E1" w:rsidRDefault="00FA100F" w:rsidP="007C5708">
      <w:pPr>
        <w:pStyle w:val="ListParagraph"/>
        <w:numPr>
          <w:ilvl w:val="0"/>
          <w:numId w:val="54"/>
        </w:numPr>
        <w:spacing w:after="0"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lastRenderedPageBreak/>
        <w:t>I</w:t>
      </w:r>
      <w:r w:rsidR="001D4584" w:rsidRPr="00DD42E1">
        <w:rPr>
          <w:rFonts w:ascii="Times New Roman" w:hAnsi="Times New Roman" w:cs="Times New Roman"/>
          <w:color w:val="000000"/>
          <w:sz w:val="24"/>
          <w:szCs w:val="24"/>
        </w:rPr>
        <w:t>zdatak je usklađen s primjenjivim poreznim i socijalnim zakonodavstvom;</w:t>
      </w:r>
    </w:p>
    <w:p w:rsidR="00DD42E1" w:rsidRPr="00DD42E1" w:rsidRDefault="00FA100F" w:rsidP="007C5708">
      <w:pPr>
        <w:pStyle w:val="ListParagraph"/>
        <w:numPr>
          <w:ilvl w:val="0"/>
          <w:numId w:val="54"/>
        </w:numPr>
        <w:spacing w:after="0"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I</w:t>
      </w:r>
      <w:r w:rsidR="001D4584" w:rsidRPr="00DD42E1">
        <w:rPr>
          <w:rFonts w:ascii="Times New Roman" w:hAnsi="Times New Roman" w:cs="Times New Roman"/>
          <w:color w:val="000000"/>
          <w:sz w:val="24"/>
          <w:szCs w:val="24"/>
        </w:rPr>
        <w:t xml:space="preserve">zdatak je usklađen s odredbama čl. 65. stavka 11. Uredbe (EU) br. 1303/2013 koje se odnose na zabranu dvostrukog financiranja iz drugog financijskog instrumenta </w:t>
      </w:r>
      <w:r w:rsidR="00FD0909">
        <w:rPr>
          <w:rFonts w:ascii="Times New Roman" w:hAnsi="Times New Roman" w:cs="Times New Roman"/>
          <w:color w:val="000000"/>
          <w:sz w:val="24"/>
          <w:szCs w:val="24"/>
        </w:rPr>
        <w:t>EU</w:t>
      </w:r>
      <w:r w:rsidR="001D4584" w:rsidRPr="00DD42E1">
        <w:rPr>
          <w:rFonts w:ascii="Times New Roman" w:hAnsi="Times New Roman" w:cs="Times New Roman"/>
          <w:color w:val="000000"/>
          <w:sz w:val="24"/>
          <w:szCs w:val="24"/>
        </w:rPr>
        <w:t>;</w:t>
      </w:r>
    </w:p>
    <w:p w:rsidR="00DD42E1" w:rsidRPr="00DD42E1" w:rsidRDefault="00FA100F" w:rsidP="007C5708">
      <w:pPr>
        <w:pStyle w:val="ListParagraph"/>
        <w:numPr>
          <w:ilvl w:val="0"/>
          <w:numId w:val="54"/>
        </w:numPr>
        <w:spacing w:after="0"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I</w:t>
      </w:r>
      <w:r w:rsidR="001D4584" w:rsidRPr="00DD42E1">
        <w:rPr>
          <w:rFonts w:ascii="Times New Roman" w:hAnsi="Times New Roman" w:cs="Times New Roman"/>
          <w:color w:val="000000"/>
          <w:sz w:val="24"/>
          <w:szCs w:val="24"/>
        </w:rPr>
        <w:t>zdatak je usklađen s pravilima o trajnosti operacija iz člank</w:t>
      </w:r>
      <w:r w:rsidR="00DD42E1">
        <w:rPr>
          <w:rFonts w:ascii="Times New Roman" w:hAnsi="Times New Roman" w:cs="Times New Roman"/>
          <w:color w:val="000000"/>
          <w:sz w:val="24"/>
          <w:szCs w:val="24"/>
        </w:rPr>
        <w:t>a 71. Uredbe (EU) br. 1303/2013;</w:t>
      </w:r>
    </w:p>
    <w:p w:rsidR="002D5F7A" w:rsidRPr="002D5F7A" w:rsidRDefault="00FA100F" w:rsidP="007C5708">
      <w:pPr>
        <w:pStyle w:val="ListParagraph"/>
        <w:numPr>
          <w:ilvl w:val="0"/>
          <w:numId w:val="54"/>
        </w:numPr>
        <w:spacing w:after="0" w:line="360" w:lineRule="auto"/>
        <w:jc w:val="both"/>
        <w:rPr>
          <w:rFonts w:ascii="Times New Roman" w:eastAsia="Calibri" w:hAnsi="Times New Roman" w:cs="Times New Roman"/>
          <w:sz w:val="24"/>
          <w:szCs w:val="24"/>
        </w:rPr>
      </w:pPr>
      <w:r>
        <w:rPr>
          <w:rFonts w:ascii="Times New Roman" w:hAnsi="Times New Roman" w:cs="Times New Roman"/>
          <w:color w:val="000000"/>
          <w:sz w:val="24"/>
          <w:szCs w:val="24"/>
        </w:rPr>
        <w:t>I</w:t>
      </w:r>
      <w:r w:rsidR="00FE36A2">
        <w:rPr>
          <w:rFonts w:ascii="Times New Roman" w:hAnsi="Times New Roman" w:cs="Times New Roman"/>
          <w:color w:val="000000"/>
          <w:sz w:val="24"/>
          <w:szCs w:val="24"/>
        </w:rPr>
        <w:t>z</w:t>
      </w:r>
      <w:r w:rsidR="00DD42E1">
        <w:rPr>
          <w:rFonts w:ascii="Times New Roman" w:hAnsi="Times New Roman" w:cs="Times New Roman"/>
          <w:color w:val="000000"/>
          <w:sz w:val="24"/>
          <w:szCs w:val="24"/>
        </w:rPr>
        <w:t>datak</w:t>
      </w:r>
      <w:r w:rsidR="001D4584" w:rsidRPr="00DD42E1">
        <w:rPr>
          <w:rFonts w:ascii="Times New Roman" w:hAnsi="Times New Roman" w:cs="Times New Roman"/>
          <w:color w:val="000000"/>
          <w:sz w:val="24"/>
          <w:szCs w:val="24"/>
        </w:rPr>
        <w:t xml:space="preserve"> </w:t>
      </w:r>
      <w:r w:rsidR="00DD42E1">
        <w:rPr>
          <w:rFonts w:ascii="Times New Roman" w:hAnsi="Times New Roman" w:cs="Times New Roman"/>
          <w:color w:val="000000"/>
          <w:sz w:val="24"/>
          <w:szCs w:val="24"/>
        </w:rPr>
        <w:t xml:space="preserve">je </w:t>
      </w:r>
      <w:r w:rsidR="001D4584" w:rsidRPr="00DD42E1">
        <w:rPr>
          <w:rFonts w:ascii="Times New Roman" w:hAnsi="Times New Roman" w:cs="Times New Roman"/>
          <w:color w:val="000000"/>
          <w:sz w:val="24"/>
          <w:szCs w:val="24"/>
        </w:rPr>
        <w:t>u skladu s načelom odgovornog financijskog upravljanja, odnosno u skladu s načelima ekonomičnosti, učinkovitosti i djelotvornosti, za postizanje rezultata.</w:t>
      </w:r>
    </w:p>
    <w:p w:rsidR="00693189" w:rsidRPr="001B4A13" w:rsidRDefault="00693189" w:rsidP="001B4A13">
      <w:pPr>
        <w:spacing w:after="0" w:line="360" w:lineRule="auto"/>
        <w:jc w:val="both"/>
        <w:rPr>
          <w:rFonts w:ascii="Times New Roman" w:hAnsi="Times New Roman" w:cs="Times New Roman"/>
          <w:b/>
          <w:color w:val="4F81BD" w:themeColor="accent1"/>
          <w:sz w:val="24"/>
          <w:szCs w:val="24"/>
        </w:rPr>
      </w:pPr>
    </w:p>
    <w:p w:rsidR="002D5F7A" w:rsidRPr="00693189" w:rsidRDefault="00846187" w:rsidP="00693189">
      <w:pPr>
        <w:spacing w:after="0" w:line="360" w:lineRule="auto"/>
        <w:jc w:val="both"/>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4.2</w:t>
      </w:r>
      <w:r w:rsidR="00693189">
        <w:rPr>
          <w:rFonts w:ascii="Times New Roman" w:hAnsi="Times New Roman" w:cs="Times New Roman"/>
          <w:b/>
          <w:color w:val="4F81BD" w:themeColor="accent1"/>
          <w:sz w:val="24"/>
          <w:szCs w:val="24"/>
        </w:rPr>
        <w:t xml:space="preserve">. </w:t>
      </w:r>
      <w:r w:rsidR="002D5F7A" w:rsidRPr="00693189">
        <w:rPr>
          <w:rFonts w:ascii="Times New Roman" w:hAnsi="Times New Roman" w:cs="Times New Roman"/>
          <w:b/>
          <w:color w:val="4F81BD" w:themeColor="accent1"/>
          <w:sz w:val="24"/>
          <w:szCs w:val="24"/>
        </w:rPr>
        <w:t>Prihvatljivi izdaci</w:t>
      </w:r>
    </w:p>
    <w:p w:rsidR="00A25FB4" w:rsidRPr="00D86DBF" w:rsidRDefault="00A25FB4" w:rsidP="00A25FB4">
      <w:pPr>
        <w:spacing w:after="0" w:line="360" w:lineRule="auto"/>
        <w:jc w:val="both"/>
        <w:rPr>
          <w:rFonts w:ascii="Times New Roman" w:eastAsia="Calibri" w:hAnsi="Times New Roman" w:cs="Times New Roman"/>
          <w:sz w:val="24"/>
          <w:szCs w:val="24"/>
        </w:rPr>
      </w:pPr>
      <w:r w:rsidRPr="00AC3A8A">
        <w:rPr>
          <w:rFonts w:ascii="Times New Roman" w:eastAsia="Calibri" w:hAnsi="Times New Roman" w:cs="Times New Roman"/>
          <w:i/>
          <w:sz w:val="24"/>
          <w:szCs w:val="24"/>
        </w:rPr>
        <w:t xml:space="preserve">Prihvatljivi izdaci </w:t>
      </w:r>
      <w:r w:rsidR="000D7BF3">
        <w:rPr>
          <w:rFonts w:ascii="Times New Roman" w:eastAsia="Calibri" w:hAnsi="Times New Roman" w:cs="Times New Roman"/>
          <w:i/>
          <w:sz w:val="24"/>
          <w:szCs w:val="24"/>
        </w:rPr>
        <w:t>prijavitelj</w:t>
      </w:r>
      <w:r w:rsidR="006B685A" w:rsidRPr="006B685A">
        <w:rPr>
          <w:rFonts w:ascii="Times New Roman" w:eastAsia="Calibri" w:hAnsi="Times New Roman" w:cs="Times New Roman"/>
          <w:i/>
          <w:sz w:val="24"/>
          <w:szCs w:val="24"/>
        </w:rPr>
        <w:t>a/</w:t>
      </w:r>
      <w:r w:rsidR="003E4F24">
        <w:rPr>
          <w:rFonts w:ascii="Times New Roman" w:eastAsia="Calibri" w:hAnsi="Times New Roman" w:cs="Times New Roman"/>
          <w:i/>
          <w:sz w:val="24"/>
          <w:szCs w:val="24"/>
        </w:rPr>
        <w:t>p</w:t>
      </w:r>
      <w:r w:rsidR="003E4F24" w:rsidRPr="006B685A">
        <w:rPr>
          <w:rFonts w:ascii="Times New Roman" w:eastAsia="Calibri" w:hAnsi="Times New Roman" w:cs="Times New Roman"/>
          <w:i/>
          <w:sz w:val="24"/>
          <w:szCs w:val="24"/>
        </w:rPr>
        <w:t xml:space="preserve">artnera </w:t>
      </w:r>
      <w:r w:rsidRPr="00AC3A8A">
        <w:rPr>
          <w:rFonts w:ascii="Times New Roman" w:eastAsia="Calibri" w:hAnsi="Times New Roman" w:cs="Times New Roman"/>
          <w:i/>
          <w:sz w:val="24"/>
          <w:szCs w:val="24"/>
        </w:rPr>
        <w:t>za aktivnosti istraživanja i razvoja u okviru potpora za projekte istraživanja i razvoja</w:t>
      </w:r>
      <w:r w:rsidRPr="0041534A">
        <w:rPr>
          <w:rStyle w:val="FootnoteReference"/>
          <w:rFonts w:ascii="Times New Roman" w:eastAsia="Calibri" w:hAnsi="Times New Roman"/>
          <w:sz w:val="24"/>
          <w:szCs w:val="24"/>
        </w:rPr>
        <w:footnoteReference w:id="26"/>
      </w:r>
      <w:r w:rsidRPr="00D86DBF">
        <w:rPr>
          <w:rFonts w:ascii="Times New Roman" w:eastAsia="Calibri" w:hAnsi="Times New Roman" w:cs="Times New Roman"/>
          <w:sz w:val="24"/>
          <w:szCs w:val="24"/>
        </w:rPr>
        <w:t>:</w:t>
      </w:r>
    </w:p>
    <w:p w:rsidR="00A25FB4" w:rsidRPr="00E577BB" w:rsidRDefault="00A25FB4" w:rsidP="007C5708">
      <w:pPr>
        <w:pStyle w:val="ListParagraph"/>
        <w:numPr>
          <w:ilvl w:val="0"/>
          <w:numId w:val="61"/>
        </w:numPr>
        <w:autoSpaceDE w:val="0"/>
        <w:autoSpaceDN w:val="0"/>
        <w:adjustRightInd w:val="0"/>
        <w:spacing w:after="0" w:line="360" w:lineRule="auto"/>
        <w:jc w:val="both"/>
        <w:rPr>
          <w:rFonts w:ascii="Times New Roman" w:eastAsia="Calibri" w:hAnsi="Times New Roman" w:cs="Times New Roman"/>
          <w:sz w:val="24"/>
          <w:szCs w:val="24"/>
        </w:rPr>
      </w:pPr>
      <w:r w:rsidRPr="0025543C">
        <w:rPr>
          <w:rFonts w:ascii="Times New Roman" w:eastAsia="Calibri" w:hAnsi="Times New Roman" w:cs="Times New Roman"/>
          <w:sz w:val="24"/>
          <w:szCs w:val="24"/>
        </w:rPr>
        <w:t>Troškovi plaća osoblja</w:t>
      </w:r>
      <w:r w:rsidR="00A822C8" w:rsidRPr="0025543C">
        <w:rPr>
          <w:rFonts w:ascii="Times New Roman" w:eastAsia="Calibri" w:hAnsi="Times New Roman" w:cs="Times New Roman"/>
          <w:sz w:val="24"/>
          <w:szCs w:val="24"/>
        </w:rPr>
        <w:t xml:space="preserve"> </w:t>
      </w:r>
      <w:r w:rsidR="00B322AF" w:rsidRPr="0025543C">
        <w:rPr>
          <w:rFonts w:ascii="Times New Roman" w:eastAsia="Calibri" w:hAnsi="Times New Roman" w:cs="Times New Roman"/>
          <w:sz w:val="24"/>
          <w:szCs w:val="24"/>
        </w:rPr>
        <w:t xml:space="preserve">zaposlenog kod </w:t>
      </w:r>
      <w:r w:rsidR="000D7BF3">
        <w:rPr>
          <w:rFonts w:ascii="Times New Roman" w:eastAsia="Calibri" w:hAnsi="Times New Roman" w:cs="Times New Roman"/>
          <w:sz w:val="24"/>
          <w:szCs w:val="24"/>
        </w:rPr>
        <w:t>prijavitelj</w:t>
      </w:r>
      <w:r w:rsidR="00B322AF" w:rsidRPr="0025543C">
        <w:rPr>
          <w:rFonts w:ascii="Times New Roman" w:eastAsia="Calibri" w:hAnsi="Times New Roman" w:cs="Times New Roman"/>
          <w:sz w:val="24"/>
          <w:szCs w:val="24"/>
        </w:rPr>
        <w:t>a</w:t>
      </w:r>
      <w:r w:rsidR="00A822C8" w:rsidRPr="0025543C">
        <w:rPr>
          <w:rFonts w:ascii="Times New Roman" w:eastAsia="Calibri" w:hAnsi="Times New Roman" w:cs="Times New Roman"/>
          <w:sz w:val="24"/>
          <w:szCs w:val="24"/>
        </w:rPr>
        <w:t xml:space="preserve"> i </w:t>
      </w:r>
      <w:r w:rsidR="007D237E">
        <w:rPr>
          <w:rFonts w:ascii="Times New Roman" w:eastAsia="Calibri" w:hAnsi="Times New Roman" w:cs="Times New Roman"/>
          <w:sz w:val="24"/>
          <w:szCs w:val="24"/>
        </w:rPr>
        <w:t>p</w:t>
      </w:r>
      <w:r w:rsidR="007D237E" w:rsidRPr="0025543C">
        <w:rPr>
          <w:rFonts w:ascii="Times New Roman" w:eastAsia="Calibri" w:hAnsi="Times New Roman" w:cs="Times New Roman"/>
          <w:sz w:val="24"/>
          <w:szCs w:val="24"/>
        </w:rPr>
        <w:t>artnera</w:t>
      </w:r>
      <w:r w:rsidR="00FE36A2" w:rsidRPr="0025543C">
        <w:rPr>
          <w:rFonts w:ascii="Times New Roman" w:eastAsia="Calibri" w:hAnsi="Times New Roman" w:cs="Times New Roman"/>
          <w:sz w:val="24"/>
          <w:szCs w:val="24"/>
        </w:rPr>
        <w:t xml:space="preserve">: </w:t>
      </w:r>
      <w:r w:rsidR="00AC3A8A" w:rsidRPr="0025543C">
        <w:rPr>
          <w:rFonts w:ascii="Times New Roman" w:eastAsia="Calibri" w:hAnsi="Times New Roman" w:cs="Times New Roman"/>
          <w:sz w:val="24"/>
          <w:szCs w:val="24"/>
        </w:rPr>
        <w:t>istraživača, tehničara i ostalog pomoćnog osoblja, koj</w:t>
      </w:r>
      <w:r w:rsidR="00A822C8" w:rsidRPr="0025543C">
        <w:rPr>
          <w:rFonts w:ascii="Times New Roman" w:eastAsia="Calibri" w:hAnsi="Times New Roman" w:cs="Times New Roman"/>
          <w:sz w:val="24"/>
          <w:szCs w:val="24"/>
        </w:rPr>
        <w:t>e</w:t>
      </w:r>
      <w:r w:rsidR="00AC3A8A" w:rsidRPr="0025543C">
        <w:rPr>
          <w:rFonts w:ascii="Times New Roman" w:eastAsia="Calibri" w:hAnsi="Times New Roman" w:cs="Times New Roman"/>
          <w:sz w:val="24"/>
          <w:szCs w:val="24"/>
        </w:rPr>
        <w:t xml:space="preserve"> </w:t>
      </w:r>
      <w:r w:rsidR="00A822C8" w:rsidRPr="0025543C">
        <w:rPr>
          <w:rFonts w:ascii="Times New Roman" w:eastAsia="Calibri" w:hAnsi="Times New Roman" w:cs="Times New Roman"/>
          <w:sz w:val="24"/>
          <w:szCs w:val="24"/>
        </w:rPr>
        <w:t>će</w:t>
      </w:r>
      <w:r w:rsidR="00AC3A8A" w:rsidRPr="0025543C">
        <w:rPr>
          <w:rFonts w:ascii="Times New Roman" w:eastAsia="Calibri" w:hAnsi="Times New Roman" w:cs="Times New Roman"/>
          <w:sz w:val="24"/>
          <w:szCs w:val="24"/>
        </w:rPr>
        <w:t xml:space="preserve"> </w:t>
      </w:r>
      <w:r w:rsidR="00FE36A2" w:rsidRPr="0025543C">
        <w:rPr>
          <w:rFonts w:ascii="Times New Roman" w:eastAsia="Calibri" w:hAnsi="Times New Roman" w:cs="Times New Roman"/>
          <w:sz w:val="24"/>
          <w:szCs w:val="24"/>
        </w:rPr>
        <w:t xml:space="preserve"> </w:t>
      </w:r>
      <w:r w:rsidR="00A822C8" w:rsidRPr="0025543C">
        <w:rPr>
          <w:rFonts w:ascii="Times New Roman" w:eastAsia="Calibri" w:hAnsi="Times New Roman" w:cs="Times New Roman"/>
          <w:sz w:val="24"/>
          <w:szCs w:val="24"/>
        </w:rPr>
        <w:t xml:space="preserve">raditi </w:t>
      </w:r>
      <w:r w:rsidR="00AC3A8A" w:rsidRPr="0025543C">
        <w:rPr>
          <w:rFonts w:ascii="Times New Roman" w:eastAsia="Calibri" w:hAnsi="Times New Roman" w:cs="Times New Roman"/>
          <w:sz w:val="24"/>
          <w:szCs w:val="24"/>
        </w:rPr>
        <w:t>na istraživačkom projektu</w:t>
      </w:r>
      <w:r w:rsidR="00770F4F" w:rsidRPr="0025543C">
        <w:rPr>
          <w:rFonts w:ascii="Times New Roman" w:eastAsia="Calibri" w:hAnsi="Times New Roman" w:cs="Times New Roman"/>
          <w:sz w:val="24"/>
          <w:szCs w:val="24"/>
        </w:rPr>
        <w:t xml:space="preserve"> </w:t>
      </w:r>
      <w:r w:rsidR="005845BB" w:rsidRPr="0025543C">
        <w:rPr>
          <w:rFonts w:ascii="Times New Roman" w:eastAsia="Calibri" w:hAnsi="Times New Roman" w:cs="Times New Roman"/>
          <w:sz w:val="24"/>
          <w:szCs w:val="24"/>
        </w:rPr>
        <w:t>izračunavaju</w:t>
      </w:r>
      <w:r w:rsidR="00A822C8" w:rsidRPr="0025543C">
        <w:rPr>
          <w:rFonts w:ascii="Times New Roman" w:eastAsia="Calibri" w:hAnsi="Times New Roman" w:cs="Times New Roman"/>
          <w:sz w:val="24"/>
          <w:szCs w:val="24"/>
        </w:rPr>
        <w:t xml:space="preserve"> se</w:t>
      </w:r>
      <w:r w:rsidR="005845BB" w:rsidRPr="0025543C">
        <w:rPr>
          <w:rFonts w:ascii="Times New Roman" w:eastAsia="Calibri" w:hAnsi="Times New Roman" w:cs="Times New Roman"/>
          <w:sz w:val="24"/>
          <w:szCs w:val="24"/>
        </w:rPr>
        <w:t xml:space="preserve"> primjenom </w:t>
      </w:r>
      <w:r w:rsidR="00A822C8" w:rsidRPr="0025543C">
        <w:rPr>
          <w:rFonts w:ascii="Times New Roman" w:eastAsia="Calibri" w:hAnsi="Times New Roman" w:cs="Times New Roman"/>
          <w:sz w:val="24"/>
          <w:szCs w:val="24"/>
        </w:rPr>
        <w:t>pojednostav</w:t>
      </w:r>
      <w:r w:rsidR="00B322AF" w:rsidRPr="0025543C">
        <w:rPr>
          <w:rFonts w:ascii="Times New Roman" w:eastAsia="Calibri" w:hAnsi="Times New Roman" w:cs="Times New Roman"/>
          <w:sz w:val="24"/>
          <w:szCs w:val="24"/>
        </w:rPr>
        <w:t>l</w:t>
      </w:r>
      <w:r w:rsidR="00A822C8" w:rsidRPr="0025543C">
        <w:rPr>
          <w:rFonts w:ascii="Times New Roman" w:eastAsia="Calibri" w:hAnsi="Times New Roman" w:cs="Times New Roman"/>
          <w:sz w:val="24"/>
          <w:szCs w:val="24"/>
        </w:rPr>
        <w:t>jene metode financiranja</w:t>
      </w:r>
      <w:r w:rsidR="00B322AF" w:rsidRPr="0025543C">
        <w:rPr>
          <w:rFonts w:ascii="Times New Roman" w:eastAsia="Calibri" w:hAnsi="Times New Roman" w:cs="Times New Roman"/>
          <w:sz w:val="24"/>
          <w:szCs w:val="24"/>
        </w:rPr>
        <w:t xml:space="preserve">,  </w:t>
      </w:r>
      <w:r w:rsidR="005845BB" w:rsidRPr="0025543C">
        <w:rPr>
          <w:rFonts w:ascii="Times New Roman" w:eastAsia="Calibri" w:hAnsi="Times New Roman" w:cs="Times New Roman"/>
          <w:sz w:val="24"/>
          <w:szCs w:val="24"/>
        </w:rPr>
        <w:t>na način da se zadnji dokumentirani godišnji bruto iznos plaća</w:t>
      </w:r>
      <w:r w:rsidR="000A7B1F">
        <w:rPr>
          <w:rStyle w:val="FootnoteReference"/>
          <w:rFonts w:ascii="Times New Roman" w:eastAsia="Calibri" w:hAnsi="Times New Roman"/>
          <w:sz w:val="24"/>
          <w:szCs w:val="24"/>
        </w:rPr>
        <w:footnoteReference w:id="27"/>
      </w:r>
      <w:r w:rsidR="005845BB" w:rsidRPr="0025543C">
        <w:rPr>
          <w:rFonts w:ascii="Times New Roman" w:eastAsia="Calibri" w:hAnsi="Times New Roman" w:cs="Times New Roman"/>
          <w:sz w:val="24"/>
          <w:szCs w:val="24"/>
        </w:rPr>
        <w:t xml:space="preserve"> </w:t>
      </w:r>
      <w:r w:rsidR="005845BB" w:rsidRPr="00E577BB">
        <w:rPr>
          <w:rFonts w:ascii="Times New Roman" w:eastAsia="Calibri" w:hAnsi="Times New Roman" w:cs="Times New Roman"/>
          <w:sz w:val="24"/>
          <w:szCs w:val="24"/>
        </w:rPr>
        <w:t>osoblja podijeli s 1720 sati</w:t>
      </w:r>
      <w:r w:rsidR="005845BB" w:rsidRPr="00513A84">
        <w:rPr>
          <w:vertAlign w:val="superscript"/>
        </w:rPr>
        <w:footnoteReference w:id="28"/>
      </w:r>
      <w:r w:rsidRPr="00E577BB">
        <w:rPr>
          <w:rFonts w:ascii="Times New Roman" w:eastAsia="Calibri" w:hAnsi="Times New Roman" w:cs="Times New Roman"/>
          <w:sz w:val="24"/>
          <w:szCs w:val="24"/>
        </w:rPr>
        <w:t xml:space="preserve">. </w:t>
      </w:r>
      <w:r w:rsidR="00B322AF" w:rsidRPr="00E577BB">
        <w:rPr>
          <w:rFonts w:ascii="Times New Roman" w:eastAsia="Calibri" w:hAnsi="Times New Roman" w:cs="Times New Roman"/>
          <w:sz w:val="24"/>
          <w:szCs w:val="24"/>
        </w:rPr>
        <w:t xml:space="preserve">Za djelatnike koji prethodne godine nisu kod </w:t>
      </w:r>
      <w:r w:rsidR="000D7BF3">
        <w:rPr>
          <w:rFonts w:ascii="Times New Roman" w:eastAsia="Calibri" w:hAnsi="Times New Roman" w:cs="Times New Roman"/>
          <w:sz w:val="24"/>
          <w:szCs w:val="24"/>
        </w:rPr>
        <w:t>prijavitelj</w:t>
      </w:r>
      <w:r w:rsidR="00B322AF" w:rsidRPr="00E577BB">
        <w:rPr>
          <w:rFonts w:ascii="Times New Roman" w:eastAsia="Calibri" w:hAnsi="Times New Roman" w:cs="Times New Roman"/>
          <w:sz w:val="24"/>
          <w:szCs w:val="24"/>
        </w:rPr>
        <w:t>a</w:t>
      </w:r>
      <w:r w:rsidR="004877DB" w:rsidRPr="00E577BB">
        <w:rPr>
          <w:rFonts w:ascii="Times New Roman" w:eastAsia="Calibri" w:hAnsi="Times New Roman" w:cs="Times New Roman"/>
          <w:sz w:val="24"/>
          <w:szCs w:val="24"/>
        </w:rPr>
        <w:t>/</w:t>
      </w:r>
      <w:r w:rsidR="003E4F24">
        <w:rPr>
          <w:rFonts w:ascii="Times New Roman" w:eastAsia="Calibri" w:hAnsi="Times New Roman" w:cs="Times New Roman"/>
          <w:sz w:val="24"/>
          <w:szCs w:val="24"/>
        </w:rPr>
        <w:t>p</w:t>
      </w:r>
      <w:r w:rsidR="003E4F24" w:rsidRPr="00E577BB">
        <w:rPr>
          <w:rFonts w:ascii="Times New Roman" w:eastAsia="Calibri" w:hAnsi="Times New Roman" w:cs="Times New Roman"/>
          <w:sz w:val="24"/>
          <w:szCs w:val="24"/>
        </w:rPr>
        <w:t xml:space="preserve">artnera </w:t>
      </w:r>
      <w:r w:rsidR="00B322AF" w:rsidRPr="00E577BB">
        <w:rPr>
          <w:rFonts w:ascii="Times New Roman" w:eastAsia="Calibri" w:hAnsi="Times New Roman" w:cs="Times New Roman"/>
          <w:sz w:val="24"/>
          <w:szCs w:val="24"/>
        </w:rPr>
        <w:t xml:space="preserve">bili zaposleni svih 12 mjeseci, za izračun godišnjeg bruto iznosa plaće primjenjuju se na cijelu godinu dokumentirani podaci za mjesece u kojima je radio kod </w:t>
      </w:r>
      <w:r w:rsidR="000D7BF3">
        <w:rPr>
          <w:rFonts w:ascii="Times New Roman" w:eastAsia="Calibri" w:hAnsi="Times New Roman" w:cs="Times New Roman"/>
          <w:sz w:val="24"/>
          <w:szCs w:val="24"/>
        </w:rPr>
        <w:t>prijavitelj</w:t>
      </w:r>
      <w:r w:rsidR="00B322AF" w:rsidRPr="00E577BB">
        <w:rPr>
          <w:rFonts w:ascii="Times New Roman" w:eastAsia="Calibri" w:hAnsi="Times New Roman" w:cs="Times New Roman"/>
          <w:sz w:val="24"/>
          <w:szCs w:val="24"/>
        </w:rPr>
        <w:t>a/</w:t>
      </w:r>
      <w:r w:rsidR="003E4F24">
        <w:rPr>
          <w:rFonts w:ascii="Times New Roman" w:eastAsia="Calibri" w:hAnsi="Times New Roman" w:cs="Times New Roman"/>
          <w:sz w:val="24"/>
          <w:szCs w:val="24"/>
        </w:rPr>
        <w:t>p</w:t>
      </w:r>
      <w:r w:rsidR="003E4F24" w:rsidRPr="00E577BB">
        <w:rPr>
          <w:rFonts w:ascii="Times New Roman" w:eastAsia="Calibri" w:hAnsi="Times New Roman" w:cs="Times New Roman"/>
          <w:sz w:val="24"/>
          <w:szCs w:val="24"/>
        </w:rPr>
        <w:t>artnera</w:t>
      </w:r>
      <w:r w:rsidR="00B322AF" w:rsidRPr="00E577BB">
        <w:rPr>
          <w:rFonts w:ascii="Times New Roman" w:eastAsia="Calibri" w:hAnsi="Times New Roman" w:cs="Times New Roman"/>
          <w:sz w:val="24"/>
          <w:szCs w:val="24"/>
        </w:rPr>
        <w:t xml:space="preserve">. Za djelatnike koji prethodne godine nisu bili zaposleni kod </w:t>
      </w:r>
      <w:r w:rsidR="000D7BF3">
        <w:rPr>
          <w:rFonts w:ascii="Times New Roman" w:eastAsia="Calibri" w:hAnsi="Times New Roman" w:cs="Times New Roman"/>
          <w:sz w:val="24"/>
          <w:szCs w:val="24"/>
        </w:rPr>
        <w:t>prijavitelj</w:t>
      </w:r>
      <w:r w:rsidR="00B322AF" w:rsidRPr="00E577BB">
        <w:rPr>
          <w:rFonts w:ascii="Times New Roman" w:eastAsia="Calibri" w:hAnsi="Times New Roman" w:cs="Times New Roman"/>
          <w:sz w:val="24"/>
          <w:szCs w:val="24"/>
        </w:rPr>
        <w:t>a/</w:t>
      </w:r>
      <w:r w:rsidR="002A7FD0">
        <w:rPr>
          <w:rFonts w:ascii="Times New Roman" w:eastAsia="Calibri" w:hAnsi="Times New Roman" w:cs="Times New Roman"/>
          <w:sz w:val="24"/>
          <w:szCs w:val="24"/>
        </w:rPr>
        <w:t>p</w:t>
      </w:r>
      <w:r w:rsidR="00B322AF" w:rsidRPr="00E577BB">
        <w:rPr>
          <w:rFonts w:ascii="Times New Roman" w:eastAsia="Calibri" w:hAnsi="Times New Roman" w:cs="Times New Roman"/>
          <w:sz w:val="24"/>
          <w:szCs w:val="24"/>
        </w:rPr>
        <w:t>artnera,godišnji bruto iznos plaće izračunava se temeljem dokumentiranih podataka o visini plaće predviđene za radno mjesto novog djelatnika.</w:t>
      </w:r>
      <w:r w:rsidR="007D237E">
        <w:rPr>
          <w:rFonts w:ascii="Times New Roman" w:eastAsia="Calibri" w:hAnsi="Times New Roman" w:cs="Times New Roman"/>
          <w:sz w:val="24"/>
          <w:szCs w:val="24"/>
        </w:rPr>
        <w:t xml:space="preserve"> Prijavitelj/partner su obavezni voditi evidenciju radnih sati kako bi se izračunali stvarni sati provedeni na projektu.</w:t>
      </w:r>
    </w:p>
    <w:p w:rsidR="00776DCC" w:rsidRDefault="00E577BB" w:rsidP="007C5708">
      <w:pPr>
        <w:pStyle w:val="ListParagraph"/>
        <w:numPr>
          <w:ilvl w:val="0"/>
          <w:numId w:val="61"/>
        </w:numPr>
        <w:autoSpaceDE w:val="0"/>
        <w:autoSpaceDN w:val="0"/>
        <w:adjustRightInd w:val="0"/>
        <w:spacing w:after="0" w:line="360" w:lineRule="auto"/>
        <w:jc w:val="both"/>
        <w:rPr>
          <w:rFonts w:ascii="Times New Roman" w:eastAsia="Calibri" w:hAnsi="Times New Roman" w:cs="Times New Roman"/>
          <w:sz w:val="24"/>
          <w:szCs w:val="24"/>
        </w:rPr>
      </w:pPr>
      <w:r w:rsidRPr="00776DCC">
        <w:rPr>
          <w:rFonts w:ascii="Times New Roman" w:eastAsia="Calibri" w:hAnsi="Times New Roman" w:cs="Times New Roman"/>
          <w:sz w:val="24"/>
          <w:szCs w:val="24"/>
        </w:rPr>
        <w:t xml:space="preserve">Trošak plaća zaposlenih osoba u znanstveno-istraživačkim institucijama koje primaju plaću iz </w:t>
      </w:r>
      <w:r w:rsidR="00795C5C">
        <w:rPr>
          <w:rFonts w:ascii="Times New Roman" w:eastAsia="Calibri" w:hAnsi="Times New Roman" w:cs="Times New Roman"/>
          <w:sz w:val="24"/>
          <w:szCs w:val="24"/>
        </w:rPr>
        <w:t xml:space="preserve">Državnog </w:t>
      </w:r>
      <w:r w:rsidRPr="00776DCC">
        <w:rPr>
          <w:rFonts w:ascii="Times New Roman" w:eastAsia="Calibri" w:hAnsi="Times New Roman" w:cs="Times New Roman"/>
          <w:sz w:val="24"/>
          <w:szCs w:val="24"/>
        </w:rPr>
        <w:t xml:space="preserve">proračuna RH, </w:t>
      </w:r>
      <w:r w:rsidR="00227E0D">
        <w:rPr>
          <w:rFonts w:ascii="Times New Roman" w:eastAsia="Calibri" w:hAnsi="Times New Roman" w:cs="Times New Roman"/>
          <w:sz w:val="24"/>
          <w:szCs w:val="24"/>
        </w:rPr>
        <w:t xml:space="preserve">a koji je izračunat primjenom gore opisane metode biti će </w:t>
      </w:r>
      <w:r w:rsidRPr="00776DCC">
        <w:rPr>
          <w:rFonts w:ascii="Times New Roman" w:eastAsia="Calibri" w:hAnsi="Times New Roman" w:cs="Times New Roman"/>
          <w:sz w:val="24"/>
          <w:szCs w:val="24"/>
        </w:rPr>
        <w:t xml:space="preserve">prihvatljiv kao sufinanciranje </w:t>
      </w:r>
      <w:r w:rsidR="00600BF3">
        <w:rPr>
          <w:rFonts w:ascii="Times New Roman" w:eastAsia="Calibri" w:hAnsi="Times New Roman" w:cs="Times New Roman"/>
          <w:sz w:val="24"/>
          <w:szCs w:val="24"/>
        </w:rPr>
        <w:t>partnera</w:t>
      </w:r>
      <w:r w:rsidR="00776DCC" w:rsidRPr="00776DCC">
        <w:rPr>
          <w:rFonts w:ascii="Times New Roman" w:eastAsia="Calibri" w:hAnsi="Times New Roman" w:cs="Times New Roman"/>
          <w:sz w:val="24"/>
          <w:szCs w:val="24"/>
        </w:rPr>
        <w:t>.</w:t>
      </w:r>
      <w:r w:rsidR="006B685A" w:rsidRPr="00776DCC">
        <w:rPr>
          <w:rFonts w:ascii="Times New Roman" w:eastAsia="Calibri" w:hAnsi="Times New Roman" w:cs="Times New Roman"/>
          <w:sz w:val="24"/>
          <w:szCs w:val="24"/>
        </w:rPr>
        <w:t xml:space="preserve"> </w:t>
      </w:r>
    </w:p>
    <w:p w:rsidR="00776DCC" w:rsidRDefault="00494E1C" w:rsidP="007C5708">
      <w:pPr>
        <w:pStyle w:val="ListParagraph"/>
        <w:numPr>
          <w:ilvl w:val="0"/>
          <w:numId w:val="61"/>
        </w:numPr>
        <w:autoSpaceDE w:val="0"/>
        <w:autoSpaceDN w:val="0"/>
        <w:adjustRightInd w:val="0"/>
        <w:spacing w:after="0" w:line="360" w:lineRule="auto"/>
        <w:jc w:val="both"/>
        <w:rPr>
          <w:rFonts w:ascii="Times New Roman" w:eastAsia="Calibri" w:hAnsi="Times New Roman" w:cs="Times New Roman"/>
          <w:sz w:val="24"/>
          <w:szCs w:val="24"/>
        </w:rPr>
      </w:pPr>
      <w:r w:rsidRPr="00776DCC">
        <w:rPr>
          <w:rFonts w:ascii="Times New Roman" w:eastAsia="Calibri" w:hAnsi="Times New Roman" w:cs="Times New Roman"/>
          <w:sz w:val="24"/>
          <w:szCs w:val="24"/>
        </w:rPr>
        <w:t xml:space="preserve">Neizravni troškovi (troškovi najma prostora, režijski troškovi koji uključuju grijanje/hlađenje, struju, vodu, odvoz otpada i telekomunikacije) nastali izravno kao posljedica provedbe istraživačkog projekta </w:t>
      </w:r>
      <w:r w:rsidR="004877DB" w:rsidRPr="00776DCC">
        <w:rPr>
          <w:rFonts w:ascii="Times New Roman" w:eastAsia="Calibri" w:hAnsi="Times New Roman" w:cs="Times New Roman"/>
          <w:sz w:val="24"/>
          <w:szCs w:val="24"/>
        </w:rPr>
        <w:t xml:space="preserve">kod </w:t>
      </w:r>
      <w:r w:rsidR="00C83372">
        <w:rPr>
          <w:rFonts w:ascii="Times New Roman" w:eastAsia="Calibri" w:hAnsi="Times New Roman" w:cs="Times New Roman"/>
          <w:sz w:val="24"/>
          <w:szCs w:val="24"/>
        </w:rPr>
        <w:t xml:space="preserve">prijavitelj/partner </w:t>
      </w:r>
      <w:r w:rsidRPr="00776DCC">
        <w:rPr>
          <w:rFonts w:ascii="Times New Roman" w:eastAsia="Calibri" w:hAnsi="Times New Roman" w:cs="Times New Roman"/>
          <w:sz w:val="24"/>
          <w:szCs w:val="24"/>
        </w:rPr>
        <w:t xml:space="preserve">izračunavaju </w:t>
      </w:r>
      <w:r w:rsidR="00AB1AEB" w:rsidRPr="00776DCC">
        <w:rPr>
          <w:rFonts w:ascii="Times New Roman" w:eastAsia="Calibri" w:hAnsi="Times New Roman" w:cs="Times New Roman"/>
          <w:sz w:val="24"/>
          <w:szCs w:val="24"/>
        </w:rPr>
        <w:t xml:space="preserve">se </w:t>
      </w:r>
      <w:r w:rsidRPr="00776DCC">
        <w:rPr>
          <w:rFonts w:ascii="Times New Roman" w:eastAsia="Calibri" w:hAnsi="Times New Roman" w:cs="Times New Roman"/>
          <w:sz w:val="24"/>
          <w:szCs w:val="24"/>
        </w:rPr>
        <w:t>primjenom fiksne stope od 15% prihvatljivih izravnih troškova osoblja bez potrebe da se vrši računanje radi utvrđivanja važeće stope, sukladno članku 68. Stavku 1. (b) Uredbe (EU) br. 1303/2013 (U skladu s člankom 68 (b) Uredbe EU 1303/2013</w:t>
      </w:r>
      <w:r w:rsidR="00556E0F" w:rsidRPr="00776DCC">
        <w:rPr>
          <w:rFonts w:ascii="Times New Roman" w:eastAsia="Calibri" w:hAnsi="Times New Roman" w:cs="Times New Roman"/>
          <w:sz w:val="24"/>
          <w:szCs w:val="24"/>
        </w:rPr>
        <w:t>.</w:t>
      </w:r>
      <w:r w:rsidRPr="00776DCC">
        <w:rPr>
          <w:rFonts w:ascii="Times New Roman" w:eastAsia="Calibri" w:hAnsi="Times New Roman" w:cs="Times New Roman"/>
          <w:sz w:val="24"/>
          <w:szCs w:val="24"/>
        </w:rPr>
        <w:t xml:space="preserve"> </w:t>
      </w:r>
      <w:r w:rsidRPr="00776DCC">
        <w:rPr>
          <w:rFonts w:ascii="Times New Roman" w:eastAsia="Calibri" w:hAnsi="Times New Roman" w:cs="Times New Roman"/>
          <w:sz w:val="24"/>
          <w:szCs w:val="24"/>
        </w:rPr>
        <w:lastRenderedPageBreak/>
        <w:t>Korisnik će koristiti pojednostavljenu metodu izračuna neizravnih troškova primjenom fiksne stope</w:t>
      </w:r>
      <w:r w:rsidR="00C111BC" w:rsidRPr="00776DCC">
        <w:rPr>
          <w:rFonts w:ascii="Times New Roman" w:eastAsia="Calibri" w:hAnsi="Times New Roman" w:cs="Times New Roman"/>
          <w:sz w:val="24"/>
          <w:szCs w:val="24"/>
        </w:rPr>
        <w:t>, koja</w:t>
      </w:r>
      <w:r w:rsidRPr="00776DCC">
        <w:rPr>
          <w:rFonts w:ascii="Times New Roman" w:eastAsia="Calibri" w:hAnsi="Times New Roman" w:cs="Times New Roman"/>
          <w:sz w:val="24"/>
          <w:szCs w:val="24"/>
        </w:rPr>
        <w:t xml:space="preserve"> iznosi maksimalno 15% od ukupnih dozvoljenih izravnih troškova osoblja (kategorija troškova: „Rashodi za zaposlene“ u Prijavnom obrascu A)</w:t>
      </w:r>
      <w:r w:rsidR="00556E0F" w:rsidRPr="00776DCC">
        <w:rPr>
          <w:rFonts w:ascii="Times New Roman" w:eastAsia="Calibri" w:hAnsi="Times New Roman" w:cs="Times New Roman"/>
          <w:sz w:val="24"/>
          <w:szCs w:val="24"/>
        </w:rPr>
        <w:t xml:space="preserve"> na način</w:t>
      </w:r>
      <w:r w:rsidR="00776DCC">
        <w:rPr>
          <w:rFonts w:ascii="Times New Roman" w:eastAsia="Calibri" w:hAnsi="Times New Roman" w:cs="Times New Roman"/>
          <w:sz w:val="24"/>
          <w:szCs w:val="24"/>
        </w:rPr>
        <w:t xml:space="preserve"> </w:t>
      </w:r>
      <w:r w:rsidR="00556E0F" w:rsidRPr="00776DCC">
        <w:rPr>
          <w:rFonts w:ascii="Times New Roman" w:eastAsia="Calibri" w:hAnsi="Times New Roman" w:cs="Times New Roman"/>
          <w:sz w:val="24"/>
          <w:szCs w:val="24"/>
        </w:rPr>
        <w:t>utvrđem u stavku 1) ove točke</w:t>
      </w:r>
      <w:r w:rsidRPr="00776DCC">
        <w:rPr>
          <w:rFonts w:ascii="Times New Roman" w:eastAsia="Calibri" w:hAnsi="Times New Roman" w:cs="Times New Roman"/>
          <w:sz w:val="24"/>
          <w:szCs w:val="24"/>
        </w:rPr>
        <w:t xml:space="preserve">. </w:t>
      </w:r>
      <w:r w:rsidR="002F4AF7" w:rsidRPr="00776DCC">
        <w:rPr>
          <w:rFonts w:ascii="Times New Roman" w:eastAsia="Calibri" w:hAnsi="Times New Roman" w:cs="Times New Roman"/>
          <w:sz w:val="24"/>
          <w:szCs w:val="24"/>
        </w:rPr>
        <w:t>N</w:t>
      </w:r>
      <w:r w:rsidRPr="00776DCC">
        <w:rPr>
          <w:rFonts w:ascii="Times New Roman" w:eastAsia="Calibri" w:hAnsi="Times New Roman" w:cs="Times New Roman"/>
          <w:sz w:val="24"/>
          <w:szCs w:val="24"/>
        </w:rPr>
        <w:t xml:space="preserve">eće biti dozvoljeni pojedinačni troškovi potrošnog uredskog materijala i uredske opreme, </w:t>
      </w:r>
      <w:r w:rsidR="00522EBF" w:rsidRPr="00776DCC">
        <w:rPr>
          <w:rFonts w:ascii="Times New Roman" w:eastAsia="Calibri" w:hAnsi="Times New Roman" w:cs="Times New Roman"/>
          <w:sz w:val="24"/>
          <w:szCs w:val="24"/>
        </w:rPr>
        <w:t xml:space="preserve">pojedinačni </w:t>
      </w:r>
      <w:r w:rsidRPr="00776DCC">
        <w:rPr>
          <w:rFonts w:ascii="Times New Roman" w:eastAsia="Calibri" w:hAnsi="Times New Roman" w:cs="Times New Roman"/>
          <w:sz w:val="24"/>
          <w:szCs w:val="24"/>
        </w:rPr>
        <w:t>režijski troškovi (npr. grijanje/hlađenje, struja, voda, odvoz otpada, telekomunikacije, i sl.) te troškovi održavanja uredskih prostora (zakonom propisani periodični pregledi, zamjena istrošenih materijala i elemenata, periodični i izvanredni radovi i popravci).</w:t>
      </w:r>
    </w:p>
    <w:p w:rsidR="00673D94" w:rsidRDefault="00AC7F82" w:rsidP="007C5708">
      <w:pPr>
        <w:pStyle w:val="ListParagraph"/>
        <w:numPr>
          <w:ilvl w:val="0"/>
          <w:numId w:val="61"/>
        </w:numPr>
        <w:autoSpaceDE w:val="0"/>
        <w:autoSpaceDN w:val="0"/>
        <w:adjustRightInd w:val="0"/>
        <w:spacing w:after="0" w:line="360" w:lineRule="auto"/>
        <w:jc w:val="both"/>
        <w:rPr>
          <w:rFonts w:ascii="Times New Roman" w:eastAsia="Calibri" w:hAnsi="Times New Roman" w:cs="Times New Roman"/>
          <w:sz w:val="24"/>
          <w:szCs w:val="24"/>
        </w:rPr>
      </w:pPr>
      <w:r w:rsidRPr="00776DCC">
        <w:rPr>
          <w:rFonts w:ascii="Times New Roman" w:eastAsia="Calibri" w:hAnsi="Times New Roman" w:cs="Times New Roman"/>
          <w:sz w:val="24"/>
          <w:szCs w:val="24"/>
        </w:rPr>
        <w:t xml:space="preserve">Troškovi upravljanja projektom </w:t>
      </w:r>
      <w:r w:rsidR="00642655" w:rsidRPr="00776DCC">
        <w:rPr>
          <w:rFonts w:ascii="Times New Roman" w:eastAsia="Calibri" w:hAnsi="Times New Roman" w:cs="Times New Roman"/>
          <w:sz w:val="24"/>
          <w:szCs w:val="24"/>
        </w:rPr>
        <w:t>(izdaci za usluge vanjskog stručnjaka za upravljanje projektom</w:t>
      </w:r>
      <w:r w:rsidR="00D35E05" w:rsidRPr="00776DCC">
        <w:rPr>
          <w:rFonts w:ascii="Times New Roman" w:eastAsia="Calibri" w:hAnsi="Times New Roman" w:cs="Times New Roman"/>
          <w:sz w:val="24"/>
          <w:szCs w:val="24"/>
        </w:rPr>
        <w:t>,</w:t>
      </w:r>
      <w:r w:rsidR="00642655" w:rsidRPr="00776DCC">
        <w:rPr>
          <w:rFonts w:ascii="Times New Roman" w:eastAsia="Calibri" w:hAnsi="Times New Roman" w:cs="Times New Roman"/>
          <w:sz w:val="24"/>
          <w:szCs w:val="24"/>
        </w:rPr>
        <w:t xml:space="preserve"> izdaci </w:t>
      </w:r>
      <w:r w:rsidR="00642655" w:rsidRPr="00B73A3F">
        <w:rPr>
          <w:rFonts w:ascii="Times New Roman" w:eastAsia="Calibri" w:hAnsi="Times New Roman" w:cs="Times New Roman"/>
          <w:sz w:val="24"/>
          <w:szCs w:val="24"/>
        </w:rPr>
        <w:t>za postupke zapošljavanja osoblja za rad na projektu</w:t>
      </w:r>
      <w:r w:rsidR="00D35E05" w:rsidRPr="00B73A3F">
        <w:rPr>
          <w:rFonts w:ascii="Times New Roman" w:eastAsia="Calibri" w:hAnsi="Times New Roman" w:cs="Times New Roman"/>
          <w:sz w:val="24"/>
          <w:szCs w:val="24"/>
        </w:rPr>
        <w:t xml:space="preserve"> te izdaci za usluge stručnjaka za javnu nabavu) </w:t>
      </w:r>
      <w:r w:rsidR="00642655" w:rsidRPr="00B73A3F">
        <w:rPr>
          <w:rFonts w:ascii="Times New Roman" w:eastAsia="Calibri" w:hAnsi="Times New Roman" w:cs="Times New Roman"/>
          <w:sz w:val="24"/>
          <w:szCs w:val="24"/>
        </w:rPr>
        <w:t xml:space="preserve"> </w:t>
      </w:r>
      <w:r w:rsidR="00673D94" w:rsidRPr="00B73A3F">
        <w:rPr>
          <w:rFonts w:ascii="Times New Roman" w:eastAsia="Calibri" w:hAnsi="Times New Roman" w:cs="Times New Roman"/>
          <w:sz w:val="24"/>
          <w:szCs w:val="24"/>
        </w:rPr>
        <w:t xml:space="preserve">prihvatljivi su </w:t>
      </w:r>
      <w:r w:rsidRPr="00B73A3F">
        <w:rPr>
          <w:rFonts w:ascii="Times New Roman" w:eastAsia="Calibri" w:hAnsi="Times New Roman" w:cs="Times New Roman"/>
          <w:sz w:val="24"/>
          <w:szCs w:val="24"/>
        </w:rPr>
        <w:t xml:space="preserve">do </w:t>
      </w:r>
      <w:r w:rsidR="00673D94" w:rsidRPr="00B73A3F">
        <w:rPr>
          <w:rFonts w:ascii="Times New Roman" w:eastAsia="Calibri" w:hAnsi="Times New Roman" w:cs="Times New Roman"/>
          <w:sz w:val="24"/>
          <w:szCs w:val="24"/>
        </w:rPr>
        <w:t xml:space="preserve">7 % ukupne vrijednosti projekta, a maksimalno </w:t>
      </w:r>
      <w:r w:rsidR="00212E9F" w:rsidRPr="00B73A3F">
        <w:rPr>
          <w:rFonts w:ascii="Times New Roman" w:eastAsia="Calibri" w:hAnsi="Times New Roman" w:cs="Times New Roman"/>
          <w:sz w:val="24"/>
          <w:szCs w:val="24"/>
        </w:rPr>
        <w:t xml:space="preserve">do </w:t>
      </w:r>
      <w:r w:rsidR="002A7FD0">
        <w:rPr>
          <w:rFonts w:ascii="Times New Roman" w:eastAsia="Calibri" w:hAnsi="Times New Roman" w:cs="Times New Roman"/>
          <w:sz w:val="24"/>
          <w:szCs w:val="24"/>
        </w:rPr>
        <w:t>2.000.000,00</w:t>
      </w:r>
      <w:r w:rsidR="00673D94" w:rsidRPr="00B73A3F">
        <w:rPr>
          <w:rFonts w:ascii="Times New Roman" w:eastAsia="Calibri" w:hAnsi="Times New Roman" w:cs="Times New Roman"/>
          <w:sz w:val="24"/>
          <w:szCs w:val="24"/>
        </w:rPr>
        <w:t xml:space="preserve"> HRK.</w:t>
      </w:r>
    </w:p>
    <w:p w:rsidR="00426A80" w:rsidRPr="00B73A3F" w:rsidRDefault="00426A80" w:rsidP="0056270E">
      <w:pPr>
        <w:pStyle w:val="ListParagraph"/>
        <w:numPr>
          <w:ilvl w:val="0"/>
          <w:numId w:val="61"/>
        </w:numPr>
        <w:autoSpaceDE w:val="0"/>
        <w:autoSpaceDN w:val="0"/>
        <w:adjustRightInd w:val="0"/>
        <w:spacing w:after="0" w:line="360" w:lineRule="auto"/>
        <w:ind w:left="714" w:hanging="357"/>
        <w:jc w:val="both"/>
        <w:rPr>
          <w:rFonts w:ascii="Times New Roman" w:eastAsia="Calibri" w:hAnsi="Times New Roman" w:cs="Times New Roman"/>
          <w:sz w:val="24"/>
          <w:szCs w:val="24"/>
        </w:rPr>
      </w:pPr>
      <w:r w:rsidRPr="00000B41">
        <w:rPr>
          <w:rFonts w:ascii="Times New Roman" w:eastAsia="Calibri" w:hAnsi="Times New Roman" w:cs="Times New Roman"/>
          <w:sz w:val="24"/>
          <w:szCs w:val="24"/>
        </w:rPr>
        <w:t>Ostale izdatke poslovanja</w:t>
      </w:r>
      <w:r>
        <w:rPr>
          <w:rFonts w:ascii="Times New Roman" w:eastAsia="Calibri" w:hAnsi="Times New Roman" w:cs="Times New Roman"/>
          <w:sz w:val="24"/>
          <w:szCs w:val="24"/>
        </w:rPr>
        <w:t xml:space="preserve"> poput </w:t>
      </w:r>
      <w:r w:rsidRPr="00000B41">
        <w:rPr>
          <w:rFonts w:ascii="Times New Roman" w:eastAsia="Calibri" w:hAnsi="Times New Roman" w:cs="Times New Roman"/>
          <w:sz w:val="24"/>
          <w:szCs w:val="24"/>
        </w:rPr>
        <w:t>troškova repromaterijala, potrošne robe i sličnih proizvoda, koji su  nastali izravno kao posljedica projektnih aktivnosti i temelje se na stvarnim troškovima</w:t>
      </w:r>
      <w:r>
        <w:rPr>
          <w:rStyle w:val="FootnoteReference"/>
          <w:rFonts w:ascii="Times New Roman" w:eastAsia="Calibri" w:hAnsi="Times New Roman"/>
          <w:sz w:val="24"/>
          <w:szCs w:val="24"/>
        </w:rPr>
        <w:footnoteReference w:id="29"/>
      </w:r>
    </w:p>
    <w:p w:rsidR="009459C9" w:rsidRPr="0056270E" w:rsidRDefault="00A25FB4" w:rsidP="0056270E">
      <w:pPr>
        <w:pStyle w:val="ListParagraph"/>
        <w:numPr>
          <w:ilvl w:val="0"/>
          <w:numId w:val="61"/>
        </w:numPr>
        <w:spacing w:after="0" w:line="360" w:lineRule="auto"/>
        <w:ind w:left="714" w:hanging="357"/>
        <w:jc w:val="both"/>
        <w:rPr>
          <w:rFonts w:ascii="Times New Roman" w:eastAsia="Calibri" w:hAnsi="Times New Roman" w:cs="Times New Roman"/>
          <w:sz w:val="24"/>
          <w:szCs w:val="24"/>
        </w:rPr>
      </w:pPr>
      <w:r w:rsidRPr="00174CC3">
        <w:rPr>
          <w:rFonts w:ascii="Times New Roman" w:eastAsia="Calibri" w:hAnsi="Times New Roman" w:cs="Times New Roman"/>
          <w:sz w:val="24"/>
          <w:szCs w:val="24"/>
        </w:rPr>
        <w:t xml:space="preserve">Troškovi </w:t>
      </w:r>
      <w:r w:rsidR="00DC7173" w:rsidRPr="00174CC3">
        <w:rPr>
          <w:rFonts w:ascii="Times New Roman" w:eastAsia="Calibri" w:hAnsi="Times New Roman" w:cs="Times New Roman"/>
          <w:sz w:val="24"/>
          <w:szCs w:val="24"/>
        </w:rPr>
        <w:t xml:space="preserve">amortizacije </w:t>
      </w:r>
      <w:r w:rsidRPr="00174CC3">
        <w:rPr>
          <w:rFonts w:ascii="Times New Roman" w:eastAsia="Calibri" w:hAnsi="Times New Roman" w:cs="Times New Roman"/>
          <w:sz w:val="24"/>
          <w:szCs w:val="24"/>
        </w:rPr>
        <w:t>instrumenata i opreme, u opsegu i u razdoblju u kojem se koriste za projekt</w:t>
      </w:r>
      <w:r w:rsidR="00DC7173" w:rsidRPr="00174CC3">
        <w:rPr>
          <w:rFonts w:ascii="Times New Roman" w:eastAsia="Calibri" w:hAnsi="Times New Roman" w:cs="Times New Roman"/>
          <w:sz w:val="24"/>
          <w:szCs w:val="24"/>
        </w:rPr>
        <w:t>,</w:t>
      </w:r>
      <w:r w:rsidRPr="00174CC3">
        <w:rPr>
          <w:rFonts w:ascii="Times New Roman" w:eastAsia="Calibri" w:hAnsi="Times New Roman" w:cs="Times New Roman"/>
          <w:sz w:val="24"/>
          <w:szCs w:val="24"/>
        </w:rPr>
        <w:t xml:space="preserve"> u skladu s općeprihvaćenim računovodstvenim načelima</w:t>
      </w:r>
      <w:r w:rsidR="005A6CA2" w:rsidRPr="00174CC3">
        <w:rPr>
          <w:rFonts w:ascii="Times New Roman" w:eastAsia="Calibri" w:hAnsi="Times New Roman" w:cs="Times New Roman"/>
          <w:sz w:val="24"/>
          <w:szCs w:val="24"/>
        </w:rPr>
        <w:t xml:space="preserve">, a </w:t>
      </w:r>
      <w:r w:rsidR="005A6CA2" w:rsidRPr="00174CC3">
        <w:rPr>
          <w:rFonts w:ascii="Times New Roman" w:hAnsi="Times New Roman" w:cs="Times New Roman"/>
          <w:sz w:val="24"/>
          <w:szCs w:val="24"/>
        </w:rPr>
        <w:t>za znanstveno istraživačke institucije temeljem čl. 20. Pravilnika o proračunskom računovodstvu</w:t>
      </w:r>
      <w:r w:rsidRPr="00174CC3">
        <w:rPr>
          <w:rFonts w:ascii="Times New Roman" w:eastAsia="Calibri" w:hAnsi="Times New Roman" w:cs="Times New Roman"/>
          <w:sz w:val="24"/>
          <w:szCs w:val="24"/>
        </w:rPr>
        <w:t>.</w:t>
      </w:r>
      <w:r w:rsidR="00174CC3" w:rsidRPr="00174CC3">
        <w:t xml:space="preserve"> </w:t>
      </w:r>
      <w:r w:rsidR="00174CC3" w:rsidRPr="00174CC3">
        <w:rPr>
          <w:rFonts w:ascii="Times New Roman" w:eastAsia="Calibri" w:hAnsi="Times New Roman" w:cs="Times New Roman"/>
          <w:sz w:val="24"/>
          <w:szCs w:val="24"/>
        </w:rPr>
        <w:t>Udio troškova opreme  Znanstveno-istraživačke organizacija kao partnera na projektu može iznositi maksimalno 50% ukupno prihvatljivih troškova tog partnera.</w:t>
      </w:r>
      <w:r w:rsidR="0056270E">
        <w:rPr>
          <w:rFonts w:ascii="Times New Roman" w:eastAsia="Calibri" w:hAnsi="Times New Roman" w:cs="Times New Roman"/>
          <w:sz w:val="24"/>
          <w:szCs w:val="24"/>
        </w:rPr>
        <w:t xml:space="preserve"> </w:t>
      </w:r>
    </w:p>
    <w:p w:rsidR="00776DCC" w:rsidRDefault="00A25FB4" w:rsidP="0056270E">
      <w:pPr>
        <w:pStyle w:val="ListParagraph"/>
        <w:numPr>
          <w:ilvl w:val="0"/>
          <w:numId w:val="61"/>
        </w:numPr>
        <w:autoSpaceDE w:val="0"/>
        <w:autoSpaceDN w:val="0"/>
        <w:adjustRightInd w:val="0"/>
        <w:spacing w:after="0" w:line="360" w:lineRule="auto"/>
        <w:ind w:left="714" w:hanging="357"/>
        <w:jc w:val="both"/>
        <w:rPr>
          <w:rFonts w:ascii="Times New Roman" w:eastAsia="Calibri" w:hAnsi="Times New Roman" w:cs="Times New Roman"/>
          <w:sz w:val="24"/>
          <w:szCs w:val="24"/>
        </w:rPr>
      </w:pPr>
      <w:r w:rsidRPr="00776DCC">
        <w:rPr>
          <w:rStyle w:val="hps"/>
          <w:rFonts w:ascii="Times New Roman" w:hAnsi="Times New Roman" w:cs="Times New Roman"/>
          <w:color w:val="222222"/>
          <w:sz w:val="24"/>
          <w:szCs w:val="24"/>
        </w:rPr>
        <w:t>Troškovi</w:t>
      </w:r>
      <w:r w:rsidRPr="00776DCC">
        <w:rPr>
          <w:rFonts w:ascii="Times New Roman" w:hAnsi="Times New Roman" w:cs="Times New Roman"/>
          <w:color w:val="222222"/>
          <w:sz w:val="24"/>
          <w:szCs w:val="24"/>
        </w:rPr>
        <w:t xml:space="preserve"> </w:t>
      </w:r>
      <w:r w:rsidRPr="00776DCC">
        <w:rPr>
          <w:rStyle w:val="hps"/>
          <w:rFonts w:ascii="Times New Roman" w:hAnsi="Times New Roman" w:cs="Times New Roman"/>
          <w:color w:val="222222"/>
          <w:sz w:val="24"/>
          <w:szCs w:val="24"/>
        </w:rPr>
        <w:t>ugovornog</w:t>
      </w:r>
      <w:r w:rsidRPr="00776DCC">
        <w:rPr>
          <w:rFonts w:ascii="Times New Roman" w:hAnsi="Times New Roman" w:cs="Times New Roman"/>
          <w:color w:val="222222"/>
          <w:sz w:val="24"/>
          <w:szCs w:val="24"/>
        </w:rPr>
        <w:t xml:space="preserve"> </w:t>
      </w:r>
      <w:r w:rsidRPr="00776DCC">
        <w:rPr>
          <w:rStyle w:val="hps"/>
          <w:rFonts w:ascii="Times New Roman" w:hAnsi="Times New Roman" w:cs="Times New Roman"/>
          <w:color w:val="222222"/>
          <w:sz w:val="24"/>
          <w:szCs w:val="24"/>
        </w:rPr>
        <w:t>istraživanja,</w:t>
      </w:r>
      <w:r w:rsidRPr="00776DCC">
        <w:rPr>
          <w:rFonts w:ascii="Times New Roman" w:hAnsi="Times New Roman" w:cs="Times New Roman"/>
          <w:color w:val="222222"/>
          <w:sz w:val="24"/>
          <w:szCs w:val="24"/>
        </w:rPr>
        <w:t xml:space="preserve"> </w:t>
      </w:r>
      <w:r w:rsidRPr="00776DCC">
        <w:rPr>
          <w:rStyle w:val="hps"/>
          <w:rFonts w:ascii="Times New Roman" w:hAnsi="Times New Roman" w:cs="Times New Roman"/>
          <w:color w:val="222222"/>
          <w:sz w:val="24"/>
          <w:szCs w:val="24"/>
        </w:rPr>
        <w:t>znanja i</w:t>
      </w:r>
      <w:r w:rsidRPr="00776DCC">
        <w:rPr>
          <w:rFonts w:ascii="Times New Roman" w:hAnsi="Times New Roman" w:cs="Times New Roman"/>
          <w:color w:val="222222"/>
          <w:sz w:val="24"/>
          <w:szCs w:val="24"/>
        </w:rPr>
        <w:t xml:space="preserve"> </w:t>
      </w:r>
      <w:r w:rsidRPr="00776DCC">
        <w:rPr>
          <w:rStyle w:val="hps"/>
          <w:rFonts w:ascii="Times New Roman" w:hAnsi="Times New Roman" w:cs="Times New Roman"/>
          <w:color w:val="222222"/>
          <w:sz w:val="24"/>
          <w:szCs w:val="24"/>
        </w:rPr>
        <w:t>patenata</w:t>
      </w:r>
      <w:r w:rsidRPr="00776DCC">
        <w:rPr>
          <w:rFonts w:ascii="Times New Roman" w:hAnsi="Times New Roman" w:cs="Times New Roman"/>
          <w:color w:val="222222"/>
          <w:sz w:val="24"/>
          <w:szCs w:val="24"/>
        </w:rPr>
        <w:t xml:space="preserve"> </w:t>
      </w:r>
      <w:r w:rsidRPr="00776DCC">
        <w:rPr>
          <w:rStyle w:val="hps"/>
          <w:rFonts w:ascii="Times New Roman" w:hAnsi="Times New Roman" w:cs="Times New Roman"/>
          <w:color w:val="222222"/>
          <w:sz w:val="24"/>
          <w:szCs w:val="24"/>
        </w:rPr>
        <w:t>kupljenih</w:t>
      </w:r>
      <w:r w:rsidRPr="00776DCC">
        <w:rPr>
          <w:rFonts w:ascii="Times New Roman" w:hAnsi="Times New Roman" w:cs="Times New Roman"/>
          <w:color w:val="222222"/>
          <w:sz w:val="24"/>
          <w:szCs w:val="24"/>
        </w:rPr>
        <w:t xml:space="preserve"> </w:t>
      </w:r>
      <w:r w:rsidRPr="00776DCC">
        <w:rPr>
          <w:rStyle w:val="hps"/>
          <w:rFonts w:ascii="Times New Roman" w:hAnsi="Times New Roman" w:cs="Times New Roman"/>
          <w:color w:val="222222"/>
          <w:sz w:val="24"/>
          <w:szCs w:val="24"/>
        </w:rPr>
        <w:t>ili</w:t>
      </w:r>
      <w:r w:rsidRPr="00776DCC">
        <w:rPr>
          <w:rFonts w:ascii="Times New Roman" w:hAnsi="Times New Roman" w:cs="Times New Roman"/>
          <w:color w:val="222222"/>
          <w:sz w:val="24"/>
          <w:szCs w:val="24"/>
        </w:rPr>
        <w:t xml:space="preserve"> </w:t>
      </w:r>
      <w:r w:rsidRPr="00776DCC">
        <w:rPr>
          <w:rStyle w:val="hps"/>
          <w:rFonts w:ascii="Times New Roman" w:hAnsi="Times New Roman" w:cs="Times New Roman"/>
          <w:color w:val="222222"/>
          <w:sz w:val="24"/>
          <w:szCs w:val="24"/>
        </w:rPr>
        <w:t>licenciranih</w:t>
      </w:r>
      <w:r w:rsidRPr="00776DCC">
        <w:rPr>
          <w:rFonts w:ascii="Times New Roman" w:hAnsi="Times New Roman" w:cs="Times New Roman"/>
          <w:color w:val="222222"/>
          <w:sz w:val="24"/>
          <w:szCs w:val="24"/>
        </w:rPr>
        <w:t xml:space="preserve"> </w:t>
      </w:r>
      <w:r w:rsidRPr="00776DCC">
        <w:rPr>
          <w:rStyle w:val="hps"/>
          <w:rFonts w:ascii="Times New Roman" w:hAnsi="Times New Roman" w:cs="Times New Roman"/>
          <w:color w:val="222222"/>
          <w:sz w:val="24"/>
          <w:szCs w:val="24"/>
        </w:rPr>
        <w:t>iz vanjskih izvora</w:t>
      </w:r>
      <w:r w:rsidRPr="00776DCC">
        <w:rPr>
          <w:rFonts w:ascii="Times New Roman" w:hAnsi="Times New Roman" w:cs="Times New Roman"/>
          <w:color w:val="222222"/>
          <w:sz w:val="24"/>
          <w:szCs w:val="24"/>
        </w:rPr>
        <w:t xml:space="preserve"> </w:t>
      </w:r>
      <w:r w:rsidRPr="00776DCC">
        <w:rPr>
          <w:rStyle w:val="hps"/>
          <w:rFonts w:ascii="Times New Roman" w:hAnsi="Times New Roman" w:cs="Times New Roman"/>
          <w:color w:val="222222"/>
          <w:sz w:val="24"/>
          <w:szCs w:val="24"/>
        </w:rPr>
        <w:t>po</w:t>
      </w:r>
      <w:r w:rsidRPr="00776DCC">
        <w:rPr>
          <w:rFonts w:ascii="Times New Roman" w:hAnsi="Times New Roman" w:cs="Times New Roman"/>
          <w:color w:val="222222"/>
          <w:sz w:val="24"/>
          <w:szCs w:val="24"/>
        </w:rPr>
        <w:t xml:space="preserve"> </w:t>
      </w:r>
      <w:r w:rsidRPr="00776DCC">
        <w:rPr>
          <w:rStyle w:val="hps"/>
          <w:rFonts w:ascii="Times New Roman" w:hAnsi="Times New Roman" w:cs="Times New Roman"/>
          <w:color w:val="222222"/>
          <w:sz w:val="24"/>
          <w:szCs w:val="24"/>
        </w:rPr>
        <w:t>tržišnim</w:t>
      </w:r>
      <w:r w:rsidRPr="00776DCC">
        <w:rPr>
          <w:rFonts w:ascii="Times New Roman" w:hAnsi="Times New Roman" w:cs="Times New Roman"/>
          <w:color w:val="222222"/>
          <w:sz w:val="24"/>
          <w:szCs w:val="24"/>
        </w:rPr>
        <w:t xml:space="preserve"> </w:t>
      </w:r>
      <w:r w:rsidRPr="00776DCC">
        <w:rPr>
          <w:rStyle w:val="hps"/>
          <w:rFonts w:ascii="Times New Roman" w:hAnsi="Times New Roman" w:cs="Times New Roman"/>
          <w:color w:val="222222"/>
          <w:sz w:val="24"/>
          <w:szCs w:val="24"/>
        </w:rPr>
        <w:t>uvjetima,</w:t>
      </w:r>
      <w:r w:rsidRPr="00776DCC">
        <w:rPr>
          <w:rFonts w:ascii="Times New Roman" w:hAnsi="Times New Roman" w:cs="Times New Roman"/>
          <w:color w:val="222222"/>
          <w:sz w:val="24"/>
          <w:szCs w:val="24"/>
        </w:rPr>
        <w:t xml:space="preserve"> </w:t>
      </w:r>
      <w:r w:rsidRPr="00776DCC">
        <w:rPr>
          <w:rStyle w:val="hps"/>
          <w:rFonts w:ascii="Times New Roman" w:hAnsi="Times New Roman" w:cs="Times New Roman"/>
          <w:color w:val="222222"/>
          <w:sz w:val="24"/>
          <w:szCs w:val="24"/>
        </w:rPr>
        <w:t>kao i</w:t>
      </w:r>
      <w:r w:rsidRPr="00776DCC">
        <w:rPr>
          <w:rFonts w:ascii="Times New Roman" w:hAnsi="Times New Roman" w:cs="Times New Roman"/>
          <w:color w:val="222222"/>
          <w:sz w:val="24"/>
          <w:szCs w:val="24"/>
        </w:rPr>
        <w:t xml:space="preserve"> </w:t>
      </w:r>
      <w:r w:rsidRPr="00776DCC">
        <w:rPr>
          <w:rStyle w:val="hps"/>
          <w:rFonts w:ascii="Times New Roman" w:hAnsi="Times New Roman" w:cs="Times New Roman"/>
          <w:color w:val="222222"/>
          <w:sz w:val="24"/>
          <w:szCs w:val="24"/>
        </w:rPr>
        <w:t>troškovi</w:t>
      </w:r>
      <w:r w:rsidRPr="00776DCC">
        <w:rPr>
          <w:rFonts w:ascii="Times New Roman" w:hAnsi="Times New Roman" w:cs="Times New Roman"/>
          <w:color w:val="222222"/>
          <w:sz w:val="24"/>
          <w:szCs w:val="24"/>
        </w:rPr>
        <w:t xml:space="preserve"> </w:t>
      </w:r>
      <w:r w:rsidRPr="00776DCC">
        <w:rPr>
          <w:rStyle w:val="hps"/>
          <w:rFonts w:ascii="Times New Roman" w:hAnsi="Times New Roman" w:cs="Times New Roman"/>
          <w:color w:val="222222"/>
          <w:sz w:val="24"/>
          <w:szCs w:val="24"/>
        </w:rPr>
        <w:t>savjetovanja</w:t>
      </w:r>
      <w:r w:rsidRPr="00776DCC">
        <w:rPr>
          <w:rFonts w:ascii="Times New Roman" w:hAnsi="Times New Roman" w:cs="Times New Roman"/>
          <w:color w:val="222222"/>
          <w:sz w:val="24"/>
          <w:szCs w:val="24"/>
        </w:rPr>
        <w:t xml:space="preserve"> </w:t>
      </w:r>
      <w:r w:rsidRPr="00776DCC">
        <w:rPr>
          <w:rFonts w:ascii="Times New Roman" w:eastAsia="Calibri" w:hAnsi="Times New Roman" w:cs="Times New Roman"/>
          <w:sz w:val="24"/>
          <w:szCs w:val="24"/>
        </w:rPr>
        <w:t>(konzalting, pomoć i usavršavanje u područjima prijenos</w:t>
      </w:r>
      <w:r w:rsidR="00693189" w:rsidRPr="00776DCC">
        <w:rPr>
          <w:rFonts w:ascii="Times New Roman" w:eastAsia="Calibri" w:hAnsi="Times New Roman" w:cs="Times New Roman"/>
          <w:sz w:val="24"/>
          <w:szCs w:val="24"/>
        </w:rPr>
        <w:t xml:space="preserve">a znanja, stjecanja, zaštite i </w:t>
      </w:r>
      <w:r w:rsidRPr="00776DCC">
        <w:rPr>
          <w:rFonts w:ascii="Times New Roman" w:eastAsia="Calibri" w:hAnsi="Times New Roman" w:cs="Times New Roman"/>
          <w:sz w:val="24"/>
          <w:szCs w:val="24"/>
        </w:rPr>
        <w:t>iskorištavanja nematerijalne imovine, uporabe standarda i propisa koji ih sadržavaju)</w:t>
      </w:r>
      <w:r w:rsidR="00000B41" w:rsidRPr="00776DCC">
        <w:rPr>
          <w:rFonts w:ascii="Times New Roman" w:eastAsia="Calibri" w:hAnsi="Times New Roman" w:cs="Times New Roman"/>
          <w:sz w:val="24"/>
          <w:szCs w:val="24"/>
        </w:rPr>
        <w:t>, tehnoloških usluga različitog tipa</w:t>
      </w:r>
      <w:r w:rsidR="00426A80">
        <w:rPr>
          <w:rStyle w:val="FootnoteReference"/>
          <w:rFonts w:ascii="Times New Roman" w:eastAsia="Calibri" w:hAnsi="Times New Roman"/>
          <w:sz w:val="24"/>
          <w:szCs w:val="24"/>
        </w:rPr>
        <w:footnoteReference w:id="30"/>
      </w:r>
      <w:r w:rsidRPr="00776DCC">
        <w:rPr>
          <w:rFonts w:ascii="Times New Roman" w:eastAsia="Calibri" w:hAnsi="Times New Roman" w:cs="Times New Roman"/>
          <w:sz w:val="24"/>
          <w:szCs w:val="24"/>
        </w:rPr>
        <w:t xml:space="preserve"> i sličnih usluga (banaka podataka, knjižnica, istraživanja tržišta, laboratorija, označavanje kvalitete, ispitivanje i certificiranje za potrebe razvoja učinkovitijih proizvoda, procesa ili usluga) koje se upotrebljavaju isključivo za projekt.</w:t>
      </w:r>
    </w:p>
    <w:p w:rsidR="00A25FB4" w:rsidRDefault="00A25FB4" w:rsidP="007C5708">
      <w:pPr>
        <w:pStyle w:val="ListParagraph"/>
        <w:numPr>
          <w:ilvl w:val="0"/>
          <w:numId w:val="61"/>
        </w:numPr>
        <w:autoSpaceDE w:val="0"/>
        <w:autoSpaceDN w:val="0"/>
        <w:adjustRightInd w:val="0"/>
        <w:spacing w:after="0" w:line="360" w:lineRule="auto"/>
        <w:jc w:val="both"/>
        <w:rPr>
          <w:rFonts w:ascii="Times New Roman" w:eastAsia="Calibri" w:hAnsi="Times New Roman" w:cs="Times New Roman"/>
          <w:sz w:val="24"/>
          <w:szCs w:val="24"/>
        </w:rPr>
      </w:pPr>
      <w:r w:rsidRPr="00776DCC">
        <w:rPr>
          <w:rFonts w:ascii="Times New Roman" w:eastAsia="Calibri" w:hAnsi="Times New Roman" w:cs="Times New Roman"/>
          <w:sz w:val="24"/>
          <w:szCs w:val="24"/>
        </w:rPr>
        <w:lastRenderedPageBreak/>
        <w:t>Trošak izrade studije izvedivosti prihvatljiv je samo kao nastavak aktivnosti industrijskog istraživanja  i eksperimentalnog razvoja u okviru istog projektnog prijedloga.</w:t>
      </w:r>
    </w:p>
    <w:p w:rsidR="001B4A13" w:rsidRDefault="001B4A13" w:rsidP="00A25FB4">
      <w:pPr>
        <w:spacing w:after="0" w:line="360" w:lineRule="auto"/>
        <w:contextualSpacing/>
        <w:jc w:val="both"/>
        <w:rPr>
          <w:rFonts w:ascii="Times New Roman" w:eastAsia="Calibri" w:hAnsi="Times New Roman" w:cs="Times New Roman"/>
          <w:sz w:val="24"/>
          <w:szCs w:val="24"/>
          <w:u w:val="single"/>
        </w:rPr>
      </w:pPr>
    </w:p>
    <w:p w:rsidR="00A25FB4" w:rsidRPr="0032116A" w:rsidRDefault="00A25FB4" w:rsidP="00A25FB4">
      <w:pPr>
        <w:spacing w:after="0" w:line="360" w:lineRule="auto"/>
        <w:contextualSpacing/>
        <w:jc w:val="both"/>
        <w:rPr>
          <w:rFonts w:ascii="Times New Roman" w:eastAsia="Calibri" w:hAnsi="Times New Roman" w:cs="Times New Roman"/>
          <w:i/>
          <w:sz w:val="24"/>
          <w:szCs w:val="24"/>
        </w:rPr>
      </w:pPr>
      <w:r w:rsidRPr="0032116A">
        <w:rPr>
          <w:rFonts w:ascii="Times New Roman" w:eastAsia="Calibri" w:hAnsi="Times New Roman" w:cs="Times New Roman"/>
          <w:i/>
          <w:sz w:val="24"/>
          <w:szCs w:val="24"/>
        </w:rPr>
        <w:t>Prihvatljivi izdaci kod materijalnih i nematerijalnih ulaganja u okviru regionalnih potpora</w:t>
      </w:r>
      <w:r w:rsidR="00012E46">
        <w:rPr>
          <w:rFonts w:ascii="Times New Roman" w:eastAsia="Calibri" w:hAnsi="Times New Roman" w:cs="Times New Roman"/>
          <w:i/>
          <w:sz w:val="24"/>
          <w:szCs w:val="24"/>
        </w:rPr>
        <w:t>:</w:t>
      </w:r>
    </w:p>
    <w:p w:rsidR="00A25FB4" w:rsidRPr="00D86DBF" w:rsidRDefault="00A25FB4" w:rsidP="00A25FB4">
      <w:pPr>
        <w:spacing w:after="0" w:line="360" w:lineRule="auto"/>
        <w:jc w:val="both"/>
        <w:rPr>
          <w:rFonts w:ascii="Times New Roman" w:eastAsia="Calibri" w:hAnsi="Times New Roman" w:cs="Times New Roman"/>
          <w:sz w:val="24"/>
          <w:szCs w:val="24"/>
        </w:rPr>
      </w:pPr>
      <w:r w:rsidRPr="00D86DBF">
        <w:rPr>
          <w:rFonts w:ascii="Times New Roman" w:eastAsia="Calibri" w:hAnsi="Times New Roman" w:cs="Times New Roman"/>
          <w:sz w:val="24"/>
          <w:szCs w:val="24"/>
        </w:rPr>
        <w:t>1) Troškovi ulaganja u materijalnu imovinu koja se koristi za aktivnosti istraživanja i razvoja (laboratoriji za istraživanje i razvoj, strojevi i oprema).</w:t>
      </w:r>
    </w:p>
    <w:p w:rsidR="00A25FB4" w:rsidRPr="00D86DBF" w:rsidRDefault="00A25FB4" w:rsidP="00A25FB4">
      <w:pPr>
        <w:spacing w:after="0" w:line="360" w:lineRule="auto"/>
        <w:jc w:val="both"/>
        <w:rPr>
          <w:rFonts w:ascii="Times New Roman" w:eastAsia="Calibri" w:hAnsi="Times New Roman" w:cs="Times New Roman"/>
          <w:sz w:val="24"/>
          <w:szCs w:val="24"/>
        </w:rPr>
      </w:pPr>
      <w:r w:rsidRPr="00D86DBF">
        <w:rPr>
          <w:rFonts w:ascii="Times New Roman" w:eastAsia="Calibri" w:hAnsi="Times New Roman" w:cs="Times New Roman"/>
          <w:sz w:val="24"/>
          <w:szCs w:val="24"/>
        </w:rPr>
        <w:t>2</w:t>
      </w:r>
      <w:r w:rsidR="00012E46">
        <w:rPr>
          <w:rFonts w:ascii="Times New Roman" w:eastAsia="Calibri" w:hAnsi="Times New Roman" w:cs="Times New Roman"/>
          <w:sz w:val="24"/>
          <w:szCs w:val="24"/>
        </w:rPr>
        <w:t>)</w:t>
      </w:r>
      <w:r w:rsidRPr="00D86DBF">
        <w:rPr>
          <w:rFonts w:ascii="Times New Roman" w:eastAsia="Calibri" w:hAnsi="Times New Roman" w:cs="Times New Roman"/>
          <w:sz w:val="24"/>
          <w:szCs w:val="24"/>
        </w:rPr>
        <w:t xml:space="preserve"> Troškovi ul</w:t>
      </w:r>
      <w:r w:rsidR="00693189">
        <w:rPr>
          <w:rFonts w:ascii="Times New Roman" w:eastAsia="Calibri" w:hAnsi="Times New Roman" w:cs="Times New Roman"/>
          <w:sz w:val="24"/>
          <w:szCs w:val="24"/>
        </w:rPr>
        <w:t xml:space="preserve">aganja u nematerijalnu imovinu </w:t>
      </w:r>
      <w:r w:rsidRPr="00D86DBF">
        <w:rPr>
          <w:rFonts w:ascii="Times New Roman" w:eastAsia="Calibri" w:hAnsi="Times New Roman" w:cs="Times New Roman"/>
          <w:sz w:val="24"/>
          <w:szCs w:val="24"/>
        </w:rPr>
        <w:t>(imovina koja nema fizički ili financijski oblik, na primjer patenti, licencije, znanje i iskustvo ili druga vrsta intelektualnog vlasništva), prihvatljiv</w:t>
      </w:r>
      <w:r w:rsidR="00C32DBC">
        <w:rPr>
          <w:rFonts w:ascii="Times New Roman" w:eastAsia="Calibri" w:hAnsi="Times New Roman" w:cs="Times New Roman"/>
          <w:sz w:val="24"/>
          <w:szCs w:val="24"/>
        </w:rPr>
        <w:t>i</w:t>
      </w:r>
      <w:r w:rsidRPr="00D86DBF">
        <w:rPr>
          <w:rFonts w:ascii="Times New Roman" w:eastAsia="Calibri" w:hAnsi="Times New Roman" w:cs="Times New Roman"/>
          <w:sz w:val="24"/>
          <w:szCs w:val="24"/>
        </w:rPr>
        <w:t xml:space="preserve"> </w:t>
      </w:r>
      <w:r w:rsidR="00C32DBC">
        <w:rPr>
          <w:rFonts w:ascii="Times New Roman" w:eastAsia="Calibri" w:hAnsi="Times New Roman" w:cs="Times New Roman"/>
          <w:sz w:val="24"/>
          <w:szCs w:val="24"/>
        </w:rPr>
        <w:t>su</w:t>
      </w:r>
      <w:r w:rsidRPr="00D86DBF">
        <w:rPr>
          <w:rFonts w:ascii="Times New Roman" w:eastAsia="Calibri" w:hAnsi="Times New Roman" w:cs="Times New Roman"/>
          <w:sz w:val="24"/>
          <w:szCs w:val="24"/>
        </w:rPr>
        <w:t xml:space="preserve"> za izračun troškova ulaganja ako </w:t>
      </w:r>
      <w:r w:rsidR="00C32DBC">
        <w:rPr>
          <w:rFonts w:ascii="Times New Roman" w:eastAsia="Calibri" w:hAnsi="Times New Roman" w:cs="Times New Roman"/>
          <w:sz w:val="24"/>
          <w:szCs w:val="24"/>
        </w:rPr>
        <w:t xml:space="preserve">ta imovina </w:t>
      </w:r>
      <w:r w:rsidRPr="00D86DBF">
        <w:rPr>
          <w:rFonts w:ascii="Times New Roman" w:eastAsia="Calibri" w:hAnsi="Times New Roman" w:cs="Times New Roman"/>
          <w:sz w:val="24"/>
          <w:szCs w:val="24"/>
        </w:rPr>
        <w:t>ispunjava sljedeće uvjete:</w:t>
      </w:r>
    </w:p>
    <w:p w:rsidR="00A25FB4" w:rsidRPr="00D86DBF" w:rsidRDefault="00A25FB4" w:rsidP="00A25FB4">
      <w:pPr>
        <w:numPr>
          <w:ilvl w:val="0"/>
          <w:numId w:val="5"/>
        </w:numPr>
        <w:spacing w:after="0" w:line="360" w:lineRule="auto"/>
        <w:ind w:left="1080"/>
        <w:contextualSpacing/>
        <w:jc w:val="both"/>
        <w:rPr>
          <w:rFonts w:ascii="Times New Roman" w:eastAsia="Calibri" w:hAnsi="Times New Roman" w:cs="Times New Roman"/>
          <w:sz w:val="24"/>
          <w:szCs w:val="24"/>
        </w:rPr>
      </w:pPr>
      <w:r w:rsidRPr="00D86DBF">
        <w:rPr>
          <w:rFonts w:ascii="Times New Roman" w:eastAsia="Calibri" w:hAnsi="Times New Roman" w:cs="Times New Roman"/>
          <w:sz w:val="24"/>
          <w:szCs w:val="24"/>
        </w:rPr>
        <w:t>mora se upotrebljavati isključivo u poslovnoj jedinici koja prima potporu;</w:t>
      </w:r>
    </w:p>
    <w:p w:rsidR="00A25FB4" w:rsidRPr="00D86DBF" w:rsidRDefault="00A25FB4" w:rsidP="00A25FB4">
      <w:pPr>
        <w:numPr>
          <w:ilvl w:val="0"/>
          <w:numId w:val="5"/>
        </w:numPr>
        <w:spacing w:after="0" w:line="360" w:lineRule="auto"/>
        <w:ind w:left="1080"/>
        <w:contextualSpacing/>
        <w:jc w:val="both"/>
        <w:rPr>
          <w:rFonts w:ascii="Times New Roman" w:eastAsia="Calibri" w:hAnsi="Times New Roman" w:cs="Times New Roman"/>
          <w:sz w:val="24"/>
          <w:szCs w:val="24"/>
        </w:rPr>
      </w:pPr>
      <w:r w:rsidRPr="00D86DBF">
        <w:rPr>
          <w:rFonts w:ascii="Times New Roman" w:eastAsia="Calibri" w:hAnsi="Times New Roman" w:cs="Times New Roman"/>
          <w:sz w:val="24"/>
          <w:szCs w:val="24"/>
        </w:rPr>
        <w:t>mora se voditi kao imovina koja se amortizira;</w:t>
      </w:r>
    </w:p>
    <w:p w:rsidR="00A25FB4" w:rsidRPr="00D86DBF" w:rsidRDefault="00A25FB4" w:rsidP="00A25FB4">
      <w:pPr>
        <w:numPr>
          <w:ilvl w:val="0"/>
          <w:numId w:val="5"/>
        </w:numPr>
        <w:spacing w:after="0" w:line="360" w:lineRule="auto"/>
        <w:ind w:left="1080"/>
        <w:contextualSpacing/>
        <w:jc w:val="both"/>
        <w:rPr>
          <w:rFonts w:ascii="Times New Roman" w:eastAsia="Calibri" w:hAnsi="Times New Roman" w:cs="Times New Roman"/>
          <w:sz w:val="24"/>
          <w:szCs w:val="24"/>
        </w:rPr>
      </w:pPr>
      <w:r w:rsidRPr="00D86DBF">
        <w:rPr>
          <w:rFonts w:ascii="Times New Roman" w:eastAsia="Calibri" w:hAnsi="Times New Roman" w:cs="Times New Roman"/>
          <w:sz w:val="24"/>
          <w:szCs w:val="24"/>
        </w:rPr>
        <w:t>mora biti kupljena po tržišnim uvjetima od treće osobe nepovezane s kupcem; i</w:t>
      </w:r>
    </w:p>
    <w:p w:rsidR="00A25FB4" w:rsidRPr="00D86DBF" w:rsidRDefault="00A25FB4" w:rsidP="00A25FB4">
      <w:pPr>
        <w:numPr>
          <w:ilvl w:val="0"/>
          <w:numId w:val="5"/>
        </w:numPr>
        <w:spacing w:after="0" w:line="360" w:lineRule="auto"/>
        <w:ind w:left="1080"/>
        <w:contextualSpacing/>
        <w:jc w:val="both"/>
        <w:rPr>
          <w:rFonts w:ascii="Times New Roman" w:eastAsia="Calibri" w:hAnsi="Times New Roman" w:cs="Times New Roman"/>
          <w:sz w:val="24"/>
          <w:szCs w:val="24"/>
        </w:rPr>
      </w:pPr>
      <w:r w:rsidRPr="00D86DBF">
        <w:rPr>
          <w:rFonts w:ascii="Times New Roman" w:eastAsia="Calibri" w:hAnsi="Times New Roman" w:cs="Times New Roman"/>
          <w:sz w:val="24"/>
          <w:szCs w:val="24"/>
        </w:rPr>
        <w:t>mora biti uključena u imovinu poduzetnika koji prima potporu i ostati povezana s projektom za koji se dodjeljuje potpora tijekom najmanje pet godina ili tri godine u slučaju malih i srednjih poduzeća. Za velike poduzetnike troškovi nematerijalne imovine prihvatljivi</w:t>
      </w:r>
      <w:r w:rsidR="00693189">
        <w:rPr>
          <w:rFonts w:ascii="Times New Roman" w:eastAsia="Calibri" w:hAnsi="Times New Roman" w:cs="Times New Roman"/>
          <w:sz w:val="24"/>
          <w:szCs w:val="24"/>
        </w:rPr>
        <w:t xml:space="preserve"> su isključivo do granice od 50</w:t>
      </w:r>
      <w:r w:rsidRPr="00D86DBF">
        <w:rPr>
          <w:rFonts w:ascii="Times New Roman" w:eastAsia="Calibri" w:hAnsi="Times New Roman" w:cs="Times New Roman"/>
          <w:sz w:val="24"/>
          <w:szCs w:val="24"/>
        </w:rPr>
        <w:t>% ukupnih prihvatljivih troškova ulaganja za početno ulaganje.</w:t>
      </w:r>
    </w:p>
    <w:p w:rsidR="007121EA" w:rsidRDefault="007121EA" w:rsidP="0032116A">
      <w:pPr>
        <w:spacing w:after="0" w:line="360" w:lineRule="auto"/>
        <w:contextualSpacing/>
        <w:jc w:val="both"/>
        <w:rPr>
          <w:rFonts w:ascii="Times New Roman" w:eastAsia="Calibri" w:hAnsi="Times New Roman" w:cs="Times New Roman"/>
          <w:b/>
          <w:sz w:val="24"/>
          <w:szCs w:val="24"/>
        </w:rPr>
      </w:pPr>
    </w:p>
    <w:p w:rsidR="00A25FB4" w:rsidRPr="00D86DBF" w:rsidRDefault="00A25FB4" w:rsidP="0032116A">
      <w:pPr>
        <w:spacing w:after="0" w:line="360" w:lineRule="auto"/>
        <w:contextualSpacing/>
        <w:jc w:val="both"/>
        <w:rPr>
          <w:rFonts w:ascii="Times New Roman" w:eastAsia="Calibri" w:hAnsi="Times New Roman" w:cs="Times New Roman"/>
          <w:b/>
          <w:sz w:val="24"/>
          <w:szCs w:val="24"/>
        </w:rPr>
      </w:pPr>
      <w:r w:rsidRPr="00D86DBF">
        <w:rPr>
          <w:rFonts w:ascii="Times New Roman" w:eastAsia="Calibri" w:hAnsi="Times New Roman" w:cs="Times New Roman"/>
          <w:b/>
          <w:sz w:val="24"/>
          <w:szCs w:val="24"/>
        </w:rPr>
        <w:t xml:space="preserve">Ostali prihvatljivi izdaci </w:t>
      </w:r>
      <w:r w:rsidR="000D7BF3">
        <w:rPr>
          <w:rFonts w:ascii="Times New Roman" w:eastAsia="Calibri" w:hAnsi="Times New Roman" w:cs="Times New Roman"/>
          <w:b/>
          <w:sz w:val="24"/>
          <w:szCs w:val="24"/>
        </w:rPr>
        <w:t>prijavitelj</w:t>
      </w:r>
      <w:r w:rsidRPr="00D86DBF">
        <w:rPr>
          <w:rFonts w:ascii="Times New Roman" w:eastAsia="Calibri" w:hAnsi="Times New Roman" w:cs="Times New Roman"/>
          <w:b/>
          <w:sz w:val="24"/>
          <w:szCs w:val="24"/>
        </w:rPr>
        <w:t xml:space="preserve">a i </w:t>
      </w:r>
      <w:r w:rsidR="003E4F24">
        <w:rPr>
          <w:rFonts w:ascii="Times New Roman" w:eastAsia="Calibri" w:hAnsi="Times New Roman" w:cs="Times New Roman"/>
          <w:b/>
          <w:sz w:val="24"/>
          <w:szCs w:val="24"/>
        </w:rPr>
        <w:t>p</w:t>
      </w:r>
      <w:r w:rsidRPr="00D86DBF">
        <w:rPr>
          <w:rFonts w:ascii="Times New Roman" w:eastAsia="Calibri" w:hAnsi="Times New Roman" w:cs="Times New Roman"/>
          <w:b/>
          <w:sz w:val="24"/>
          <w:szCs w:val="24"/>
        </w:rPr>
        <w:t xml:space="preserve">artnera </w:t>
      </w:r>
      <w:r w:rsidR="00842ABC">
        <w:rPr>
          <w:rFonts w:ascii="Times New Roman" w:eastAsia="Calibri" w:hAnsi="Times New Roman" w:cs="Times New Roman"/>
          <w:b/>
          <w:sz w:val="24"/>
          <w:szCs w:val="24"/>
        </w:rPr>
        <w:t>(</w:t>
      </w:r>
      <w:r w:rsidRPr="00D86DBF">
        <w:rPr>
          <w:rFonts w:ascii="Times New Roman" w:eastAsia="Calibri" w:hAnsi="Times New Roman" w:cs="Times New Roman"/>
          <w:b/>
          <w:sz w:val="24"/>
          <w:szCs w:val="24"/>
        </w:rPr>
        <w:t>ako je primjenjivo</w:t>
      </w:r>
      <w:r w:rsidR="00842ABC">
        <w:rPr>
          <w:rFonts w:ascii="Times New Roman" w:eastAsia="Calibri" w:hAnsi="Times New Roman" w:cs="Times New Roman"/>
          <w:b/>
          <w:sz w:val="24"/>
          <w:szCs w:val="24"/>
        </w:rPr>
        <w:t>)</w:t>
      </w:r>
      <w:r w:rsidRPr="00D86DBF">
        <w:rPr>
          <w:rFonts w:ascii="Times New Roman" w:eastAsia="Calibri" w:hAnsi="Times New Roman" w:cs="Times New Roman"/>
          <w:b/>
          <w:sz w:val="24"/>
          <w:szCs w:val="24"/>
        </w:rPr>
        <w:t xml:space="preserve"> – uvjetno prihvatljivi (u skladu s Pravilnikom o prihvatljivosti izdataka (NN 143/2014)</w:t>
      </w:r>
      <w:r w:rsidRPr="00D86DBF">
        <w:rPr>
          <w:rFonts w:ascii="Calibri" w:eastAsia="Calibri" w:hAnsi="Calibri" w:cs="Times New Roman"/>
        </w:rPr>
        <w:t xml:space="preserve"> </w:t>
      </w:r>
      <w:r w:rsidRPr="00D86DBF">
        <w:rPr>
          <w:rFonts w:ascii="Times New Roman" w:eastAsia="Calibri" w:hAnsi="Times New Roman" w:cs="Times New Roman"/>
          <w:b/>
          <w:sz w:val="24"/>
          <w:szCs w:val="24"/>
        </w:rPr>
        <w:t>za sve vrste potpora</w:t>
      </w:r>
      <w:r w:rsidR="00C32DBC">
        <w:rPr>
          <w:rFonts w:ascii="Times New Roman" w:eastAsia="Calibri" w:hAnsi="Times New Roman" w:cs="Times New Roman"/>
          <w:b/>
          <w:sz w:val="24"/>
          <w:szCs w:val="24"/>
        </w:rPr>
        <w:t>)</w:t>
      </w:r>
      <w:r w:rsidRPr="00D86DBF">
        <w:rPr>
          <w:rFonts w:ascii="Times New Roman" w:eastAsia="Calibri" w:hAnsi="Times New Roman" w:cs="Times New Roman"/>
          <w:b/>
          <w:sz w:val="24"/>
          <w:szCs w:val="24"/>
        </w:rPr>
        <w:t>:</w:t>
      </w:r>
    </w:p>
    <w:p w:rsidR="00A25FB4" w:rsidRDefault="00A25FB4" w:rsidP="007C5708">
      <w:pPr>
        <w:numPr>
          <w:ilvl w:val="0"/>
          <w:numId w:val="40"/>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6C5343">
        <w:rPr>
          <w:rFonts w:ascii="Times New Roman" w:eastAsia="Calibri" w:hAnsi="Times New Roman" w:cs="Times New Roman"/>
          <w:sz w:val="24"/>
          <w:szCs w:val="24"/>
        </w:rPr>
        <w:t>DV na</w:t>
      </w:r>
      <w:r>
        <w:rPr>
          <w:rFonts w:ascii="Times New Roman" w:eastAsia="Calibri" w:hAnsi="Times New Roman" w:cs="Times New Roman"/>
          <w:sz w:val="24"/>
          <w:szCs w:val="24"/>
        </w:rPr>
        <w:t xml:space="preserve"> </w:t>
      </w:r>
      <w:r w:rsidRPr="006C5343">
        <w:rPr>
          <w:rFonts w:ascii="Times New Roman" w:eastAsia="Calibri" w:hAnsi="Times New Roman" w:cs="Times New Roman"/>
          <w:sz w:val="24"/>
          <w:szCs w:val="24"/>
        </w:rPr>
        <w:t>prihvatljive tro</w:t>
      </w:r>
      <w:r>
        <w:rPr>
          <w:rFonts w:ascii="Times New Roman" w:eastAsia="Calibri" w:hAnsi="Times New Roman" w:cs="Times New Roman"/>
          <w:sz w:val="24"/>
          <w:szCs w:val="24"/>
        </w:rPr>
        <w:t>š</w:t>
      </w:r>
      <w:r w:rsidRPr="006C5343">
        <w:rPr>
          <w:rFonts w:ascii="Times New Roman" w:eastAsia="Calibri" w:hAnsi="Times New Roman" w:cs="Times New Roman"/>
          <w:sz w:val="24"/>
          <w:szCs w:val="24"/>
        </w:rPr>
        <w:t xml:space="preserve">kove za koje </w:t>
      </w:r>
      <w:r w:rsidR="000D7BF3">
        <w:rPr>
          <w:rFonts w:ascii="Times New Roman" w:eastAsia="Calibri" w:hAnsi="Times New Roman" w:cs="Times New Roman"/>
          <w:sz w:val="24"/>
          <w:szCs w:val="24"/>
        </w:rPr>
        <w:t>prijavitelj</w:t>
      </w:r>
      <w:r w:rsidRPr="006C5343">
        <w:rPr>
          <w:rFonts w:ascii="Times New Roman" w:eastAsia="Calibri" w:hAnsi="Times New Roman" w:cs="Times New Roman"/>
          <w:sz w:val="24"/>
          <w:szCs w:val="24"/>
        </w:rPr>
        <w:t xml:space="preserve"> ne mo</w:t>
      </w:r>
      <w:r>
        <w:rPr>
          <w:rFonts w:ascii="Times New Roman" w:eastAsia="Calibri" w:hAnsi="Times New Roman" w:cs="Times New Roman"/>
          <w:sz w:val="24"/>
          <w:szCs w:val="24"/>
        </w:rPr>
        <w:t>ž</w:t>
      </w:r>
      <w:r w:rsidRPr="006C5343">
        <w:rPr>
          <w:rFonts w:ascii="Times New Roman" w:eastAsia="Calibri" w:hAnsi="Times New Roman" w:cs="Times New Roman"/>
          <w:sz w:val="24"/>
          <w:szCs w:val="24"/>
        </w:rPr>
        <w:t>e osigurati njegov povrat i koji pla</w:t>
      </w:r>
      <w:r>
        <w:rPr>
          <w:rFonts w:ascii="Times New Roman" w:eastAsia="Calibri" w:hAnsi="Times New Roman" w:cs="Times New Roman"/>
          <w:sz w:val="24"/>
          <w:szCs w:val="24"/>
        </w:rPr>
        <w:t>ć</w:t>
      </w:r>
      <w:r w:rsidRPr="006C5343">
        <w:rPr>
          <w:rFonts w:ascii="Times New Roman" w:eastAsia="Calibri" w:hAnsi="Times New Roman" w:cs="Times New Roman"/>
          <w:sz w:val="24"/>
          <w:szCs w:val="24"/>
        </w:rPr>
        <w:t>a korisnik</w:t>
      </w:r>
      <w:r>
        <w:rPr>
          <w:rFonts w:ascii="Times New Roman" w:eastAsia="Calibri" w:hAnsi="Times New Roman" w:cs="Times New Roman"/>
          <w:sz w:val="24"/>
          <w:szCs w:val="24"/>
        </w:rPr>
        <w:t xml:space="preserve"> </w:t>
      </w:r>
      <w:r w:rsidRPr="006C5343">
        <w:rPr>
          <w:rFonts w:ascii="Times New Roman" w:eastAsia="Calibri" w:hAnsi="Times New Roman" w:cs="Times New Roman"/>
          <w:sz w:val="24"/>
          <w:szCs w:val="24"/>
        </w:rPr>
        <w:t xml:space="preserve">koji nije neoporeziva osoba definirana u </w:t>
      </w:r>
      <w:r>
        <w:rPr>
          <w:rFonts w:ascii="Times New Roman" w:eastAsia="Calibri" w:hAnsi="Times New Roman" w:cs="Times New Roman"/>
          <w:sz w:val="24"/>
          <w:szCs w:val="24"/>
        </w:rPr>
        <w:t>č</w:t>
      </w:r>
      <w:r w:rsidRPr="006C5343">
        <w:rPr>
          <w:rFonts w:ascii="Times New Roman" w:eastAsia="Calibri" w:hAnsi="Times New Roman" w:cs="Times New Roman"/>
          <w:sz w:val="24"/>
          <w:szCs w:val="24"/>
        </w:rPr>
        <w:t>lanku 13, Stav</w:t>
      </w:r>
      <w:r>
        <w:rPr>
          <w:rFonts w:ascii="Times New Roman" w:eastAsia="Calibri" w:hAnsi="Times New Roman" w:cs="Times New Roman"/>
          <w:sz w:val="24"/>
          <w:szCs w:val="24"/>
        </w:rPr>
        <w:t xml:space="preserve">ku l. Prvom podstavku Direktive </w:t>
      </w:r>
      <w:r w:rsidRPr="006C5343">
        <w:rPr>
          <w:rFonts w:ascii="Times New Roman" w:eastAsia="Calibri" w:hAnsi="Times New Roman" w:cs="Times New Roman"/>
          <w:sz w:val="24"/>
          <w:szCs w:val="24"/>
        </w:rPr>
        <w:t>Vije</w:t>
      </w:r>
      <w:r>
        <w:rPr>
          <w:rFonts w:ascii="Times New Roman" w:eastAsia="Calibri" w:hAnsi="Times New Roman" w:cs="Times New Roman"/>
          <w:sz w:val="24"/>
          <w:szCs w:val="24"/>
        </w:rPr>
        <w:t>ć</w:t>
      </w:r>
      <w:r w:rsidRPr="006C5343">
        <w:rPr>
          <w:rFonts w:ascii="Times New Roman" w:eastAsia="Calibri" w:hAnsi="Times New Roman" w:cs="Times New Roman"/>
          <w:sz w:val="24"/>
          <w:szCs w:val="24"/>
        </w:rPr>
        <w:t>a br. 2006/</w:t>
      </w:r>
      <w:r>
        <w:rPr>
          <w:rFonts w:ascii="Times New Roman" w:eastAsia="Calibri" w:hAnsi="Times New Roman" w:cs="Times New Roman"/>
          <w:sz w:val="24"/>
          <w:szCs w:val="24"/>
        </w:rPr>
        <w:t>11</w:t>
      </w:r>
      <w:r w:rsidRPr="006C5343">
        <w:rPr>
          <w:rFonts w:ascii="Times New Roman" w:eastAsia="Calibri" w:hAnsi="Times New Roman" w:cs="Times New Roman"/>
          <w:sz w:val="24"/>
          <w:szCs w:val="24"/>
        </w:rPr>
        <w:t>2/EZ od 28. studenoga 2006</w:t>
      </w:r>
      <w:r>
        <w:rPr>
          <w:rFonts w:ascii="Times New Roman" w:eastAsia="Calibri" w:hAnsi="Times New Roman" w:cs="Times New Roman"/>
          <w:sz w:val="24"/>
          <w:szCs w:val="24"/>
        </w:rPr>
        <w:t>.</w:t>
      </w:r>
      <w:r w:rsidR="005C0C5A">
        <w:rPr>
          <w:rFonts w:ascii="Times New Roman" w:eastAsia="Calibri" w:hAnsi="Times New Roman" w:cs="Times New Roman"/>
          <w:sz w:val="24"/>
          <w:szCs w:val="24"/>
        </w:rPr>
        <w:t>godine</w:t>
      </w:r>
      <w:r w:rsidRPr="006C5343">
        <w:rPr>
          <w:rFonts w:ascii="Times New Roman" w:eastAsia="Calibri" w:hAnsi="Times New Roman" w:cs="Times New Roman"/>
          <w:sz w:val="24"/>
          <w:szCs w:val="24"/>
        </w:rPr>
        <w:t xml:space="preserve"> o zajedni</w:t>
      </w:r>
      <w:r>
        <w:rPr>
          <w:rFonts w:ascii="Times New Roman" w:eastAsia="Calibri" w:hAnsi="Times New Roman" w:cs="Times New Roman"/>
          <w:sz w:val="24"/>
          <w:szCs w:val="24"/>
        </w:rPr>
        <w:t>č</w:t>
      </w:r>
      <w:r w:rsidRPr="006C5343">
        <w:rPr>
          <w:rFonts w:ascii="Times New Roman" w:eastAsia="Calibri" w:hAnsi="Times New Roman" w:cs="Times New Roman"/>
          <w:sz w:val="24"/>
          <w:szCs w:val="24"/>
        </w:rPr>
        <w:t>kom sustavu PDV-a (</w:t>
      </w:r>
      <w:r w:rsidR="000D7BF3">
        <w:rPr>
          <w:rFonts w:ascii="Times New Roman" w:eastAsia="Calibri" w:hAnsi="Times New Roman" w:cs="Times New Roman"/>
          <w:sz w:val="24"/>
          <w:szCs w:val="24"/>
        </w:rPr>
        <w:t>prijavitelj</w:t>
      </w:r>
      <w:r w:rsidRPr="006C5343">
        <w:rPr>
          <w:rFonts w:ascii="Times New Roman" w:eastAsia="Calibri" w:hAnsi="Times New Roman" w:cs="Times New Roman"/>
          <w:sz w:val="24"/>
          <w:szCs w:val="24"/>
        </w:rPr>
        <w:t xml:space="preserve"> i</w:t>
      </w:r>
      <w:r>
        <w:rPr>
          <w:rFonts w:ascii="Times New Roman" w:eastAsia="Calibri" w:hAnsi="Times New Roman" w:cs="Times New Roman"/>
          <w:sz w:val="24"/>
          <w:szCs w:val="24"/>
        </w:rPr>
        <w:t xml:space="preserve"> </w:t>
      </w:r>
      <w:r w:rsidR="003E4F24">
        <w:rPr>
          <w:rFonts w:ascii="Times New Roman" w:eastAsia="Calibri" w:hAnsi="Times New Roman" w:cs="Times New Roman"/>
          <w:sz w:val="24"/>
          <w:szCs w:val="24"/>
        </w:rPr>
        <w:t>p</w:t>
      </w:r>
      <w:r w:rsidR="003E4F24" w:rsidRPr="006C5343">
        <w:rPr>
          <w:rFonts w:ascii="Times New Roman" w:eastAsia="Calibri" w:hAnsi="Times New Roman" w:cs="Times New Roman"/>
          <w:sz w:val="24"/>
          <w:szCs w:val="24"/>
        </w:rPr>
        <w:t xml:space="preserve">artner </w:t>
      </w:r>
      <w:r w:rsidRPr="006C5343">
        <w:rPr>
          <w:rFonts w:ascii="Times New Roman" w:eastAsia="Calibri" w:hAnsi="Times New Roman" w:cs="Times New Roman"/>
          <w:sz w:val="24"/>
          <w:szCs w:val="24"/>
        </w:rPr>
        <w:t>dostav</w:t>
      </w:r>
      <w:r>
        <w:rPr>
          <w:rFonts w:ascii="Times New Roman" w:eastAsia="Calibri" w:hAnsi="Times New Roman" w:cs="Times New Roman"/>
          <w:sz w:val="24"/>
          <w:szCs w:val="24"/>
        </w:rPr>
        <w:t>l</w:t>
      </w:r>
      <w:r w:rsidRPr="006C5343">
        <w:rPr>
          <w:rFonts w:ascii="Times New Roman" w:eastAsia="Calibri" w:hAnsi="Times New Roman" w:cs="Times New Roman"/>
          <w:sz w:val="24"/>
          <w:szCs w:val="24"/>
        </w:rPr>
        <w:t>jaju izjavu kojom tra</w:t>
      </w:r>
      <w:r>
        <w:rPr>
          <w:rFonts w:ascii="Times New Roman" w:eastAsia="Calibri" w:hAnsi="Times New Roman" w:cs="Times New Roman"/>
          <w:sz w:val="24"/>
          <w:szCs w:val="24"/>
        </w:rPr>
        <w:t>ž</w:t>
      </w:r>
      <w:r w:rsidRPr="006C5343">
        <w:rPr>
          <w:rFonts w:ascii="Times New Roman" w:eastAsia="Calibri" w:hAnsi="Times New Roman" w:cs="Times New Roman"/>
          <w:sz w:val="24"/>
          <w:szCs w:val="24"/>
        </w:rPr>
        <w:t>e PDV kao prihvatljiv tro</w:t>
      </w:r>
      <w:r>
        <w:rPr>
          <w:rFonts w:ascii="Times New Roman" w:eastAsia="Calibri" w:hAnsi="Times New Roman" w:cs="Times New Roman"/>
          <w:sz w:val="24"/>
          <w:szCs w:val="24"/>
        </w:rPr>
        <w:t>š</w:t>
      </w:r>
      <w:r w:rsidRPr="006C5343">
        <w:rPr>
          <w:rFonts w:ascii="Times New Roman" w:eastAsia="Calibri" w:hAnsi="Times New Roman" w:cs="Times New Roman"/>
          <w:sz w:val="24"/>
          <w:szCs w:val="24"/>
        </w:rPr>
        <w:t>ak</w:t>
      </w:r>
      <w:r w:rsidR="008E144E">
        <w:rPr>
          <w:rFonts w:ascii="Times New Roman" w:eastAsia="Calibri" w:hAnsi="Times New Roman" w:cs="Times New Roman"/>
          <w:sz w:val="24"/>
          <w:szCs w:val="24"/>
        </w:rPr>
        <w:t>,</w:t>
      </w:r>
      <w:r w:rsidRPr="006C5343">
        <w:rPr>
          <w:rFonts w:ascii="Times New Roman" w:eastAsia="Calibri" w:hAnsi="Times New Roman" w:cs="Times New Roman"/>
          <w:sz w:val="24"/>
          <w:szCs w:val="24"/>
        </w:rPr>
        <w:t xml:space="preserve"> a iz koje je vidljivo da nemaju</w:t>
      </w:r>
      <w:r>
        <w:rPr>
          <w:rFonts w:ascii="Times New Roman" w:eastAsia="Calibri" w:hAnsi="Times New Roman" w:cs="Times New Roman"/>
          <w:sz w:val="24"/>
          <w:szCs w:val="24"/>
        </w:rPr>
        <w:t xml:space="preserve"> </w:t>
      </w:r>
      <w:r w:rsidRPr="006C5343">
        <w:rPr>
          <w:rFonts w:ascii="Times New Roman" w:eastAsia="Calibri" w:hAnsi="Times New Roman" w:cs="Times New Roman"/>
          <w:sz w:val="24"/>
          <w:szCs w:val="24"/>
        </w:rPr>
        <w:t>pravo na povrat, po kojoj osnovi te za koje tro</w:t>
      </w:r>
      <w:r>
        <w:rPr>
          <w:rFonts w:ascii="Times New Roman" w:eastAsia="Calibri" w:hAnsi="Times New Roman" w:cs="Times New Roman"/>
          <w:sz w:val="24"/>
          <w:szCs w:val="24"/>
        </w:rPr>
        <w:t>š</w:t>
      </w:r>
      <w:r w:rsidRPr="006C5343">
        <w:rPr>
          <w:rFonts w:ascii="Times New Roman" w:eastAsia="Calibri" w:hAnsi="Times New Roman" w:cs="Times New Roman"/>
          <w:sz w:val="24"/>
          <w:szCs w:val="24"/>
        </w:rPr>
        <w:t>kove).</w:t>
      </w:r>
    </w:p>
    <w:p w:rsidR="00A25FB4" w:rsidRPr="006C5343" w:rsidRDefault="00A25FB4" w:rsidP="007C5708">
      <w:pPr>
        <w:numPr>
          <w:ilvl w:val="0"/>
          <w:numId w:val="40"/>
        </w:numPr>
        <w:spacing w:after="0" w:line="360" w:lineRule="auto"/>
        <w:contextualSpacing/>
        <w:jc w:val="both"/>
        <w:rPr>
          <w:rFonts w:ascii="Times New Roman" w:eastAsia="Calibri" w:hAnsi="Times New Roman" w:cs="Times New Roman"/>
          <w:sz w:val="24"/>
          <w:szCs w:val="24"/>
        </w:rPr>
      </w:pPr>
      <w:r w:rsidRPr="006C5343">
        <w:rPr>
          <w:rFonts w:ascii="Times New Roman" w:eastAsia="Calibri" w:hAnsi="Times New Roman" w:cs="Times New Roman"/>
          <w:sz w:val="24"/>
          <w:szCs w:val="24"/>
        </w:rPr>
        <w:t>Izdaci jamstava za pred-financiranje koja izdaje banka ili druga financijska institucija</w:t>
      </w:r>
      <w:r w:rsidR="00C32DBC">
        <w:rPr>
          <w:rFonts w:ascii="Times New Roman" w:eastAsia="Calibri" w:hAnsi="Times New Roman" w:cs="Times New Roman"/>
          <w:sz w:val="24"/>
          <w:szCs w:val="24"/>
        </w:rPr>
        <w:t>.</w:t>
      </w:r>
      <w:r w:rsidRPr="006C5343">
        <w:rPr>
          <w:rFonts w:ascii="Times New Roman" w:eastAsia="Calibri" w:hAnsi="Times New Roman" w:cs="Times New Roman"/>
          <w:sz w:val="24"/>
          <w:szCs w:val="24"/>
        </w:rPr>
        <w:t xml:space="preserve"> </w:t>
      </w:r>
    </w:p>
    <w:p w:rsidR="00A25FB4" w:rsidRDefault="00A25FB4" w:rsidP="007C5708">
      <w:pPr>
        <w:pStyle w:val="ListParagraph"/>
        <w:numPr>
          <w:ilvl w:val="0"/>
          <w:numId w:val="40"/>
        </w:numPr>
        <w:spacing w:after="0" w:line="360" w:lineRule="auto"/>
        <w:ind w:left="714" w:hanging="357"/>
        <w:jc w:val="both"/>
        <w:rPr>
          <w:rFonts w:ascii="Times New Roman" w:eastAsia="Calibri" w:hAnsi="Times New Roman" w:cs="Times New Roman"/>
          <w:sz w:val="24"/>
          <w:szCs w:val="24"/>
        </w:rPr>
      </w:pPr>
      <w:r w:rsidRPr="00A13991">
        <w:rPr>
          <w:rFonts w:ascii="Times New Roman" w:eastAsia="Calibri" w:hAnsi="Times New Roman" w:cs="Times New Roman"/>
          <w:sz w:val="24"/>
          <w:szCs w:val="24"/>
        </w:rPr>
        <w:t>Izdaci povezani s uslugom revizije projekta za pr</w:t>
      </w:r>
      <w:r>
        <w:rPr>
          <w:rFonts w:ascii="Times New Roman" w:eastAsia="Calibri" w:hAnsi="Times New Roman" w:cs="Times New Roman"/>
          <w:sz w:val="24"/>
          <w:szCs w:val="24"/>
        </w:rPr>
        <w:t xml:space="preserve">ojekte čiji ukupno prihvatljivi </w:t>
      </w:r>
      <w:r w:rsidRPr="00A13991">
        <w:rPr>
          <w:rFonts w:ascii="Times New Roman" w:eastAsia="Calibri" w:hAnsi="Times New Roman" w:cs="Times New Roman"/>
          <w:sz w:val="24"/>
          <w:szCs w:val="24"/>
        </w:rPr>
        <w:t xml:space="preserve">troškovi projekta, kako su navedeni u odredbama Posebnih uvjeta Ugovora, premašuju 1.500.000,00 </w:t>
      </w:r>
      <w:r w:rsidR="00C83372">
        <w:rPr>
          <w:rFonts w:ascii="Times New Roman" w:eastAsia="Calibri" w:hAnsi="Times New Roman" w:cs="Times New Roman"/>
          <w:sz w:val="24"/>
          <w:szCs w:val="24"/>
        </w:rPr>
        <w:t>HRK</w:t>
      </w:r>
      <w:r w:rsidRPr="00A13991">
        <w:rPr>
          <w:rFonts w:ascii="Times New Roman" w:eastAsia="Calibri" w:hAnsi="Times New Roman" w:cs="Times New Roman"/>
          <w:sz w:val="24"/>
          <w:szCs w:val="24"/>
        </w:rPr>
        <w:t xml:space="preserve">. </w:t>
      </w:r>
    </w:p>
    <w:p w:rsidR="00A25FB4" w:rsidRPr="001D7DBC" w:rsidRDefault="00A25FB4" w:rsidP="007C5708">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Troškovi amortizacije</w:t>
      </w:r>
      <w:r w:rsidR="00F71EB4">
        <w:rPr>
          <w:rFonts w:ascii="Times New Roman" w:hAnsi="Times New Roman" w:cs="Times New Roman"/>
          <w:sz w:val="24"/>
          <w:szCs w:val="24"/>
        </w:rPr>
        <w:t xml:space="preserve"> (ukoliko je primjenjivo)</w:t>
      </w:r>
      <w:r w:rsidR="000F2F89">
        <w:rPr>
          <w:rFonts w:ascii="Times New Roman" w:hAnsi="Times New Roman" w:cs="Times New Roman"/>
          <w:sz w:val="24"/>
          <w:szCs w:val="24"/>
        </w:rPr>
        <w:t>, uvjetno prihvatljivi u slučaju da</w:t>
      </w:r>
      <w:r w:rsidRPr="001D7DBC">
        <w:rPr>
          <w:rFonts w:ascii="Times New Roman" w:hAnsi="Times New Roman" w:cs="Times New Roman"/>
          <w:sz w:val="24"/>
          <w:szCs w:val="24"/>
        </w:rPr>
        <w:t>:</w:t>
      </w:r>
    </w:p>
    <w:p w:rsidR="00A25FB4" w:rsidRPr="007A60E6" w:rsidRDefault="000F2F89" w:rsidP="00A25FB4">
      <w:pPr>
        <w:numPr>
          <w:ilvl w:val="1"/>
          <w:numId w:val="7"/>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je </w:t>
      </w:r>
      <w:r w:rsidR="00A25FB4" w:rsidRPr="00372668">
        <w:rPr>
          <w:rFonts w:ascii="Times New Roman" w:hAnsi="Times New Roman" w:cs="Times New Roman"/>
          <w:sz w:val="24"/>
          <w:szCs w:val="24"/>
        </w:rPr>
        <w:t>tro</w:t>
      </w:r>
      <w:r w:rsidR="00A25FB4">
        <w:rPr>
          <w:rFonts w:ascii="Times New Roman" w:hAnsi="Times New Roman" w:cs="Times New Roman"/>
          <w:sz w:val="24"/>
          <w:szCs w:val="24"/>
        </w:rPr>
        <w:t>š</w:t>
      </w:r>
      <w:r w:rsidR="00A25FB4" w:rsidRPr="00372668">
        <w:rPr>
          <w:rFonts w:ascii="Times New Roman" w:hAnsi="Times New Roman" w:cs="Times New Roman"/>
          <w:sz w:val="24"/>
          <w:szCs w:val="24"/>
        </w:rPr>
        <w:t>ak amortizacije za nove instrumente i opremu kupljene za vrijeme trajanja provedbe</w:t>
      </w:r>
      <w:r w:rsidR="00A25FB4">
        <w:rPr>
          <w:rFonts w:ascii="Times New Roman" w:hAnsi="Times New Roman" w:cs="Times New Roman"/>
          <w:sz w:val="24"/>
          <w:szCs w:val="24"/>
        </w:rPr>
        <w:t xml:space="preserve"> </w:t>
      </w:r>
      <w:r w:rsidR="00A25FB4" w:rsidRPr="007A60E6">
        <w:rPr>
          <w:rFonts w:ascii="Times New Roman" w:hAnsi="Times New Roman" w:cs="Times New Roman"/>
          <w:sz w:val="24"/>
          <w:szCs w:val="24"/>
        </w:rPr>
        <w:t>projekta i koja se koristi isključivo za potrebe provedbe projekta,</w:t>
      </w:r>
    </w:p>
    <w:p w:rsidR="00A25FB4" w:rsidRPr="00372668" w:rsidRDefault="00A25FB4" w:rsidP="00A25FB4">
      <w:pPr>
        <w:numPr>
          <w:ilvl w:val="1"/>
          <w:numId w:val="7"/>
        </w:numPr>
        <w:spacing w:after="0" w:line="360" w:lineRule="auto"/>
        <w:contextualSpacing/>
        <w:jc w:val="both"/>
        <w:rPr>
          <w:rFonts w:ascii="Times New Roman" w:hAnsi="Times New Roman" w:cs="Times New Roman"/>
          <w:sz w:val="24"/>
          <w:szCs w:val="24"/>
        </w:rPr>
      </w:pPr>
      <w:r w:rsidRPr="00372668">
        <w:rPr>
          <w:rFonts w:ascii="Times New Roman" w:hAnsi="Times New Roman" w:cs="Times New Roman"/>
          <w:sz w:val="24"/>
          <w:szCs w:val="24"/>
        </w:rPr>
        <w:t>javna bespovratna sredstva nisu doprinijela stjecanju takve amortizirane imovine,</w:t>
      </w:r>
    </w:p>
    <w:p w:rsidR="00B65950" w:rsidRDefault="00B65950" w:rsidP="00A25FB4">
      <w:pPr>
        <w:pStyle w:val="ListParagraph"/>
        <w:jc w:val="both"/>
        <w:rPr>
          <w:rFonts w:ascii="Times New Roman" w:eastAsia="Calibri" w:hAnsi="Times New Roman" w:cs="Times New Roman"/>
          <w:sz w:val="24"/>
          <w:szCs w:val="24"/>
        </w:rPr>
      </w:pPr>
    </w:p>
    <w:p w:rsidR="002D5F7A" w:rsidRPr="00846187" w:rsidRDefault="00846187" w:rsidP="00846187">
      <w:pPr>
        <w:spacing w:after="0" w:line="360" w:lineRule="auto"/>
        <w:jc w:val="both"/>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 xml:space="preserve">4.3. </w:t>
      </w:r>
      <w:r w:rsidR="002D5F7A" w:rsidRPr="00846187">
        <w:rPr>
          <w:rFonts w:ascii="Times New Roman" w:hAnsi="Times New Roman" w:cs="Times New Roman"/>
          <w:b/>
          <w:color w:val="4F81BD" w:themeColor="accent1"/>
          <w:sz w:val="24"/>
          <w:szCs w:val="24"/>
        </w:rPr>
        <w:t>Neprihvatljivi izdaci</w:t>
      </w:r>
    </w:p>
    <w:p w:rsidR="00A25FB4" w:rsidRPr="00D86DBF" w:rsidRDefault="00A25FB4" w:rsidP="00A25FB4">
      <w:pPr>
        <w:spacing w:after="0" w:line="360" w:lineRule="auto"/>
        <w:contextualSpacing/>
        <w:jc w:val="both"/>
        <w:rPr>
          <w:rFonts w:ascii="Times New Roman" w:eastAsia="Calibri" w:hAnsi="Times New Roman" w:cs="Times New Roman"/>
          <w:sz w:val="24"/>
          <w:szCs w:val="24"/>
        </w:rPr>
      </w:pPr>
      <w:r w:rsidRPr="00D86DBF">
        <w:rPr>
          <w:rFonts w:ascii="Times New Roman" w:eastAsia="Calibri" w:hAnsi="Times New Roman" w:cs="Times New Roman"/>
          <w:sz w:val="24"/>
          <w:szCs w:val="24"/>
          <w:u w:val="single"/>
        </w:rPr>
        <w:t xml:space="preserve">Neprihvatljivi izdaci </w:t>
      </w:r>
      <w:r w:rsidR="000D7BF3">
        <w:rPr>
          <w:rFonts w:ascii="Times New Roman" w:eastAsia="Calibri" w:hAnsi="Times New Roman" w:cs="Times New Roman"/>
          <w:color w:val="000000"/>
          <w:sz w:val="24"/>
          <w:szCs w:val="24"/>
          <w:u w:val="single"/>
        </w:rPr>
        <w:t>prijavitelj</w:t>
      </w:r>
      <w:r w:rsidRPr="00D86DBF">
        <w:rPr>
          <w:rFonts w:ascii="Times New Roman" w:eastAsia="Calibri" w:hAnsi="Times New Roman" w:cs="Times New Roman"/>
          <w:color w:val="000000"/>
          <w:sz w:val="24"/>
          <w:szCs w:val="24"/>
          <w:u w:val="single"/>
        </w:rPr>
        <w:t>a</w:t>
      </w:r>
      <w:r w:rsidRPr="00D86DBF">
        <w:rPr>
          <w:rFonts w:ascii="Times New Roman" w:eastAsia="Times New Roman" w:hAnsi="Times New Roman" w:cs="Times New Roman"/>
          <w:sz w:val="24"/>
          <w:szCs w:val="24"/>
          <w:u w:val="single"/>
          <w:lang w:eastAsia="lt-LT"/>
        </w:rPr>
        <w:t xml:space="preserve"> i </w:t>
      </w:r>
      <w:r w:rsidR="005C0C5A">
        <w:rPr>
          <w:rFonts w:ascii="Times New Roman" w:eastAsia="Times New Roman" w:hAnsi="Times New Roman" w:cs="Times New Roman"/>
          <w:sz w:val="24"/>
          <w:szCs w:val="24"/>
          <w:u w:val="single"/>
          <w:lang w:eastAsia="lt-LT"/>
        </w:rPr>
        <w:t>p</w:t>
      </w:r>
      <w:r w:rsidRPr="00D86DBF">
        <w:rPr>
          <w:rFonts w:ascii="Times New Roman" w:eastAsia="Times New Roman" w:hAnsi="Times New Roman" w:cs="Times New Roman"/>
          <w:sz w:val="24"/>
          <w:szCs w:val="24"/>
          <w:u w:val="single"/>
          <w:lang w:eastAsia="lt-LT"/>
        </w:rPr>
        <w:t xml:space="preserve">artnera </w:t>
      </w:r>
      <w:r w:rsidR="00842ABC">
        <w:rPr>
          <w:rFonts w:ascii="Times New Roman" w:eastAsia="Times New Roman" w:hAnsi="Times New Roman" w:cs="Times New Roman"/>
          <w:sz w:val="24"/>
          <w:szCs w:val="24"/>
          <w:u w:val="single"/>
          <w:lang w:eastAsia="lt-LT"/>
        </w:rPr>
        <w:t>(</w:t>
      </w:r>
      <w:r w:rsidRPr="00D86DBF">
        <w:rPr>
          <w:rFonts w:ascii="Times New Roman" w:eastAsia="Times New Roman" w:hAnsi="Times New Roman" w:cs="Times New Roman"/>
          <w:sz w:val="24"/>
          <w:szCs w:val="24"/>
          <w:u w:val="single"/>
          <w:lang w:eastAsia="lt-LT"/>
        </w:rPr>
        <w:t>ukoliko je primjenjivo</w:t>
      </w:r>
      <w:r w:rsidR="00842ABC">
        <w:rPr>
          <w:rFonts w:ascii="Times New Roman" w:eastAsia="Times New Roman" w:hAnsi="Times New Roman" w:cs="Times New Roman"/>
          <w:sz w:val="24"/>
          <w:szCs w:val="24"/>
          <w:u w:val="single"/>
          <w:lang w:eastAsia="lt-LT"/>
        </w:rPr>
        <w:t>)</w:t>
      </w:r>
      <w:r w:rsidRPr="00D86DBF">
        <w:rPr>
          <w:rFonts w:ascii="Times New Roman" w:eastAsia="Calibri" w:hAnsi="Times New Roman" w:cs="Times New Roman"/>
          <w:sz w:val="24"/>
          <w:szCs w:val="24"/>
          <w:u w:val="single"/>
        </w:rPr>
        <w:t xml:space="preserve"> </w:t>
      </w:r>
      <w:r w:rsidRPr="00D86DBF">
        <w:rPr>
          <w:rFonts w:ascii="Times New Roman" w:eastAsia="Calibri" w:hAnsi="Times New Roman" w:cs="Times New Roman"/>
          <w:sz w:val="24"/>
          <w:szCs w:val="24"/>
        </w:rPr>
        <w:t>u okviru ovog Poziva, prema Pravilniku o prihvatljivosti izdataka (NN 143/2014), su:</w:t>
      </w:r>
    </w:p>
    <w:p w:rsidR="00A25FB4" w:rsidRDefault="00A25FB4" w:rsidP="00A25FB4">
      <w:pPr>
        <w:numPr>
          <w:ilvl w:val="0"/>
          <w:numId w:val="7"/>
        </w:numPr>
        <w:spacing w:after="0" w:line="360" w:lineRule="auto"/>
        <w:ind w:left="1066" w:hanging="357"/>
        <w:contextualSpacing/>
        <w:jc w:val="both"/>
        <w:rPr>
          <w:rFonts w:ascii="Times New Roman" w:eastAsia="Calibri" w:hAnsi="Times New Roman" w:cs="Times New Roman"/>
          <w:sz w:val="24"/>
          <w:szCs w:val="24"/>
        </w:rPr>
      </w:pPr>
      <w:r w:rsidRPr="00D86DBF">
        <w:rPr>
          <w:rFonts w:ascii="Times New Roman" w:eastAsia="Calibri" w:hAnsi="Times New Roman" w:cs="Times New Roman"/>
          <w:sz w:val="24"/>
          <w:szCs w:val="24"/>
        </w:rPr>
        <w:t>Trošak police osiguranja imovine (uključuje i imovinu nabavljenu iz projekta);</w:t>
      </w:r>
    </w:p>
    <w:p w:rsidR="00A25FB4" w:rsidRPr="00D86DBF" w:rsidRDefault="00A25FB4" w:rsidP="00A25FB4">
      <w:pPr>
        <w:numPr>
          <w:ilvl w:val="0"/>
          <w:numId w:val="7"/>
        </w:numPr>
        <w:spacing w:after="0" w:line="360" w:lineRule="auto"/>
        <w:contextualSpacing/>
        <w:jc w:val="both"/>
        <w:rPr>
          <w:rFonts w:ascii="Times New Roman" w:eastAsia="Calibri" w:hAnsi="Times New Roman" w:cs="Times New Roman"/>
          <w:sz w:val="24"/>
          <w:szCs w:val="24"/>
        </w:rPr>
      </w:pPr>
      <w:r w:rsidRPr="00D86DBF">
        <w:rPr>
          <w:rFonts w:ascii="Times New Roman" w:eastAsia="Calibri" w:hAnsi="Times New Roman" w:cs="Times New Roman"/>
          <w:sz w:val="24"/>
          <w:szCs w:val="24"/>
        </w:rPr>
        <w:t>Izdatak povezan sa stavljanjem nuklearnih postrojenja izvan pogona ili izdatak njihove izgradnje</w:t>
      </w:r>
      <w:r>
        <w:rPr>
          <w:rFonts w:ascii="Times New Roman" w:eastAsia="Calibri" w:hAnsi="Times New Roman" w:cs="Times New Roman"/>
          <w:sz w:val="24"/>
          <w:szCs w:val="24"/>
        </w:rPr>
        <w:t>;</w:t>
      </w:r>
    </w:p>
    <w:p w:rsidR="00A25FB4" w:rsidRPr="00D86DBF" w:rsidRDefault="00A25FB4" w:rsidP="00A25FB4">
      <w:pPr>
        <w:numPr>
          <w:ilvl w:val="0"/>
          <w:numId w:val="7"/>
        </w:numPr>
        <w:spacing w:after="0" w:line="360" w:lineRule="auto"/>
        <w:contextualSpacing/>
        <w:jc w:val="both"/>
        <w:rPr>
          <w:rFonts w:ascii="Times New Roman" w:eastAsia="Calibri" w:hAnsi="Times New Roman" w:cs="Times New Roman"/>
          <w:sz w:val="24"/>
          <w:szCs w:val="24"/>
        </w:rPr>
      </w:pPr>
      <w:r w:rsidRPr="00D86DBF">
        <w:rPr>
          <w:rFonts w:ascii="Times New Roman" w:eastAsia="Calibri" w:hAnsi="Times New Roman" w:cs="Times New Roman"/>
          <w:sz w:val="24"/>
          <w:szCs w:val="24"/>
        </w:rPr>
        <w:t>Izdatak povezan sa ulaganjem radi postizanja smanjene emisije stakleničkih plinova iz aktivnosti koje su navedene u Prilogu I Direktive 2003/87/EZ</w:t>
      </w:r>
      <w:r>
        <w:rPr>
          <w:rFonts w:ascii="Times New Roman" w:eastAsia="Calibri" w:hAnsi="Times New Roman" w:cs="Times New Roman"/>
          <w:sz w:val="24"/>
          <w:szCs w:val="24"/>
        </w:rPr>
        <w:t>;</w:t>
      </w:r>
    </w:p>
    <w:p w:rsidR="00A25FB4" w:rsidRPr="00D86DBF" w:rsidRDefault="00A25FB4" w:rsidP="00A25FB4">
      <w:pPr>
        <w:numPr>
          <w:ilvl w:val="0"/>
          <w:numId w:val="7"/>
        </w:numPr>
        <w:spacing w:after="0" w:line="360" w:lineRule="auto"/>
        <w:contextualSpacing/>
        <w:jc w:val="both"/>
        <w:rPr>
          <w:rFonts w:ascii="Times New Roman" w:eastAsia="Calibri" w:hAnsi="Times New Roman" w:cs="Times New Roman"/>
          <w:sz w:val="24"/>
          <w:szCs w:val="24"/>
        </w:rPr>
      </w:pPr>
      <w:r w:rsidRPr="00D86DBF">
        <w:rPr>
          <w:rFonts w:ascii="Times New Roman" w:eastAsia="Calibri" w:hAnsi="Times New Roman" w:cs="Times New Roman"/>
          <w:sz w:val="24"/>
          <w:szCs w:val="24"/>
        </w:rPr>
        <w:t>Izdatak povezan sa ulaganjem u stambeni sektor</w:t>
      </w:r>
      <w:r>
        <w:rPr>
          <w:rFonts w:ascii="Times New Roman" w:eastAsia="Calibri" w:hAnsi="Times New Roman" w:cs="Times New Roman"/>
          <w:sz w:val="24"/>
          <w:szCs w:val="24"/>
        </w:rPr>
        <w:t>;</w:t>
      </w:r>
    </w:p>
    <w:p w:rsidR="00A25FB4" w:rsidRPr="00D86DBF" w:rsidRDefault="00A25FB4" w:rsidP="00A25FB4">
      <w:pPr>
        <w:numPr>
          <w:ilvl w:val="0"/>
          <w:numId w:val="7"/>
        </w:numPr>
        <w:spacing w:after="0" w:line="360" w:lineRule="auto"/>
        <w:contextualSpacing/>
        <w:jc w:val="both"/>
        <w:rPr>
          <w:rFonts w:ascii="Times New Roman" w:eastAsia="Calibri" w:hAnsi="Times New Roman" w:cs="Times New Roman"/>
          <w:sz w:val="24"/>
          <w:szCs w:val="24"/>
        </w:rPr>
      </w:pPr>
      <w:r w:rsidRPr="00D86DBF">
        <w:rPr>
          <w:rFonts w:ascii="Times New Roman" w:eastAsia="Calibri" w:hAnsi="Times New Roman" w:cs="Times New Roman"/>
          <w:sz w:val="24"/>
          <w:szCs w:val="24"/>
        </w:rPr>
        <w:t>Izdatak povezan s proizvodnjom, preradom i stavljanjem na tržište duhana i duhanskih proizvoda</w:t>
      </w:r>
      <w:r>
        <w:rPr>
          <w:rFonts w:ascii="Times New Roman" w:eastAsia="Calibri" w:hAnsi="Times New Roman" w:cs="Times New Roman"/>
          <w:sz w:val="24"/>
          <w:szCs w:val="24"/>
        </w:rPr>
        <w:t>;</w:t>
      </w:r>
    </w:p>
    <w:p w:rsidR="00A25FB4" w:rsidRDefault="00A25FB4" w:rsidP="00A25FB4">
      <w:pPr>
        <w:numPr>
          <w:ilvl w:val="0"/>
          <w:numId w:val="7"/>
        </w:numPr>
        <w:spacing w:after="0" w:line="360" w:lineRule="auto"/>
        <w:contextualSpacing/>
        <w:jc w:val="both"/>
        <w:rPr>
          <w:rFonts w:ascii="Times New Roman" w:eastAsia="Calibri" w:hAnsi="Times New Roman" w:cs="Times New Roman"/>
          <w:sz w:val="24"/>
          <w:szCs w:val="24"/>
        </w:rPr>
      </w:pPr>
      <w:r w:rsidRPr="00D86DBF">
        <w:rPr>
          <w:rFonts w:ascii="Times New Roman" w:eastAsia="Calibri" w:hAnsi="Times New Roman" w:cs="Times New Roman"/>
          <w:sz w:val="24"/>
          <w:szCs w:val="24"/>
        </w:rPr>
        <w:t>Izdatak povezan s trgovačkim društvima u poteškoćama, u skladu s definicijom pravila Europske unije o državnim potporama</w:t>
      </w:r>
      <w:r>
        <w:rPr>
          <w:rFonts w:ascii="Times New Roman" w:eastAsia="Calibri" w:hAnsi="Times New Roman" w:cs="Times New Roman"/>
          <w:sz w:val="24"/>
          <w:szCs w:val="24"/>
        </w:rPr>
        <w:t>;</w:t>
      </w:r>
    </w:p>
    <w:p w:rsidR="00A25FB4" w:rsidRPr="00B55404" w:rsidRDefault="00A25FB4" w:rsidP="00A25FB4">
      <w:pPr>
        <w:pStyle w:val="ListParagraph"/>
        <w:numPr>
          <w:ilvl w:val="0"/>
          <w:numId w:val="7"/>
        </w:numPr>
        <w:jc w:val="both"/>
        <w:rPr>
          <w:rFonts w:ascii="Times New Roman" w:eastAsia="Calibri" w:hAnsi="Times New Roman" w:cs="Times New Roman"/>
          <w:sz w:val="24"/>
          <w:szCs w:val="24"/>
        </w:rPr>
      </w:pPr>
      <w:r w:rsidRPr="00B55404">
        <w:rPr>
          <w:rFonts w:ascii="Times New Roman" w:eastAsia="Calibri" w:hAnsi="Times New Roman" w:cs="Times New Roman"/>
          <w:sz w:val="24"/>
          <w:szCs w:val="24"/>
        </w:rPr>
        <w:t>Kupnja zemljišta i zgrada</w:t>
      </w:r>
      <w:r>
        <w:rPr>
          <w:rFonts w:ascii="Times New Roman" w:eastAsia="Calibri" w:hAnsi="Times New Roman" w:cs="Times New Roman"/>
          <w:sz w:val="24"/>
          <w:szCs w:val="24"/>
        </w:rPr>
        <w:t>;</w:t>
      </w:r>
    </w:p>
    <w:p w:rsidR="00A25FB4" w:rsidRPr="00D86DBF" w:rsidRDefault="00A25FB4" w:rsidP="00A25FB4">
      <w:pPr>
        <w:numPr>
          <w:ilvl w:val="0"/>
          <w:numId w:val="7"/>
        </w:numPr>
        <w:spacing w:after="0" w:line="360" w:lineRule="auto"/>
        <w:contextualSpacing/>
        <w:jc w:val="both"/>
        <w:rPr>
          <w:rFonts w:ascii="Times New Roman" w:eastAsia="Calibri" w:hAnsi="Times New Roman" w:cs="Times New Roman"/>
          <w:sz w:val="24"/>
          <w:szCs w:val="24"/>
        </w:rPr>
      </w:pPr>
      <w:r w:rsidRPr="00D86DBF">
        <w:rPr>
          <w:rFonts w:ascii="Times New Roman" w:eastAsia="Calibri" w:hAnsi="Times New Roman" w:cs="Times New Roman"/>
          <w:sz w:val="24"/>
          <w:szCs w:val="24"/>
        </w:rPr>
        <w:t>Kupnja korištene opreme</w:t>
      </w:r>
      <w:r>
        <w:rPr>
          <w:rFonts w:ascii="Times New Roman" w:eastAsia="Calibri" w:hAnsi="Times New Roman" w:cs="Times New Roman"/>
          <w:sz w:val="24"/>
          <w:szCs w:val="24"/>
        </w:rPr>
        <w:t>;</w:t>
      </w:r>
    </w:p>
    <w:p w:rsidR="00A25FB4" w:rsidRPr="00D86DBF" w:rsidRDefault="00A25FB4" w:rsidP="00A25FB4">
      <w:pPr>
        <w:numPr>
          <w:ilvl w:val="0"/>
          <w:numId w:val="7"/>
        </w:numPr>
        <w:spacing w:after="0" w:line="360" w:lineRule="auto"/>
        <w:contextualSpacing/>
        <w:jc w:val="both"/>
        <w:rPr>
          <w:rFonts w:ascii="Times New Roman" w:eastAsia="Calibri" w:hAnsi="Times New Roman" w:cs="Times New Roman"/>
          <w:sz w:val="24"/>
          <w:szCs w:val="24"/>
        </w:rPr>
      </w:pPr>
      <w:r w:rsidRPr="00D86DBF">
        <w:rPr>
          <w:rFonts w:ascii="Times New Roman" w:eastAsia="Calibri" w:hAnsi="Times New Roman" w:cs="Times New Roman"/>
          <w:sz w:val="24"/>
          <w:szCs w:val="24"/>
        </w:rPr>
        <w:t>Kupnja vozila koja se koriste u svrhu upravljanja projektom</w:t>
      </w:r>
      <w:r>
        <w:rPr>
          <w:rFonts w:ascii="Times New Roman" w:eastAsia="Calibri" w:hAnsi="Times New Roman" w:cs="Times New Roman"/>
          <w:sz w:val="24"/>
          <w:szCs w:val="24"/>
        </w:rPr>
        <w:t>;</w:t>
      </w:r>
    </w:p>
    <w:p w:rsidR="00A25FB4" w:rsidRPr="00D86DBF" w:rsidRDefault="00A25FB4" w:rsidP="00A25FB4">
      <w:pPr>
        <w:numPr>
          <w:ilvl w:val="0"/>
          <w:numId w:val="7"/>
        </w:numPr>
        <w:spacing w:after="0" w:line="360" w:lineRule="auto"/>
        <w:contextualSpacing/>
        <w:jc w:val="both"/>
        <w:rPr>
          <w:rFonts w:ascii="Times New Roman" w:eastAsia="Calibri" w:hAnsi="Times New Roman" w:cs="Times New Roman"/>
          <w:sz w:val="24"/>
          <w:szCs w:val="24"/>
        </w:rPr>
      </w:pPr>
      <w:r w:rsidRPr="00D86DBF">
        <w:rPr>
          <w:rFonts w:ascii="Times New Roman" w:eastAsia="Calibri" w:hAnsi="Times New Roman" w:cs="Times New Roman"/>
          <w:sz w:val="24"/>
          <w:szCs w:val="24"/>
        </w:rPr>
        <w:t>Otpremnine, doprinosi za dobrovoljna zdravstvena ili mirovinska osiguranja koja nisu obvezna prema nacionalnom zakonodavstvu te neoporezivi bonusi za zaposlene</w:t>
      </w:r>
      <w:r>
        <w:rPr>
          <w:rFonts w:ascii="Times New Roman" w:eastAsia="Calibri" w:hAnsi="Times New Roman" w:cs="Times New Roman"/>
          <w:sz w:val="24"/>
          <w:szCs w:val="24"/>
        </w:rPr>
        <w:t>;</w:t>
      </w:r>
    </w:p>
    <w:p w:rsidR="00A25FB4" w:rsidRPr="00D86DBF" w:rsidRDefault="00A25FB4" w:rsidP="00A25FB4">
      <w:pPr>
        <w:numPr>
          <w:ilvl w:val="0"/>
          <w:numId w:val="7"/>
        </w:numPr>
        <w:spacing w:after="0" w:line="360" w:lineRule="auto"/>
        <w:contextualSpacing/>
        <w:jc w:val="both"/>
        <w:rPr>
          <w:rFonts w:ascii="Times New Roman" w:eastAsia="Calibri" w:hAnsi="Times New Roman" w:cs="Times New Roman"/>
          <w:sz w:val="24"/>
          <w:szCs w:val="24"/>
        </w:rPr>
      </w:pPr>
      <w:r w:rsidRPr="00D86DBF">
        <w:rPr>
          <w:rFonts w:ascii="Times New Roman" w:eastAsia="Calibri" w:hAnsi="Times New Roman" w:cs="Times New Roman"/>
          <w:sz w:val="24"/>
          <w:szCs w:val="24"/>
        </w:rPr>
        <w:t>Kazne, financijske globe i troškovi sudskog spora</w:t>
      </w:r>
      <w:r>
        <w:rPr>
          <w:rFonts w:ascii="Times New Roman" w:eastAsia="Calibri" w:hAnsi="Times New Roman" w:cs="Times New Roman"/>
          <w:sz w:val="24"/>
          <w:szCs w:val="24"/>
        </w:rPr>
        <w:t>;</w:t>
      </w:r>
    </w:p>
    <w:p w:rsidR="00A25FB4" w:rsidRPr="002D2B13" w:rsidRDefault="00A25FB4" w:rsidP="00A25FB4">
      <w:pPr>
        <w:numPr>
          <w:ilvl w:val="0"/>
          <w:numId w:val="7"/>
        </w:numPr>
        <w:spacing w:after="0" w:line="360" w:lineRule="auto"/>
        <w:contextualSpacing/>
        <w:jc w:val="both"/>
        <w:rPr>
          <w:rFonts w:ascii="Times New Roman" w:eastAsia="Calibri" w:hAnsi="Times New Roman" w:cs="Times New Roman"/>
          <w:sz w:val="24"/>
          <w:szCs w:val="24"/>
        </w:rPr>
      </w:pPr>
      <w:r w:rsidRPr="002D2B13">
        <w:rPr>
          <w:rFonts w:ascii="Times New Roman" w:eastAsia="Calibri" w:hAnsi="Times New Roman" w:cs="Times New Roman"/>
          <w:sz w:val="24"/>
          <w:szCs w:val="24"/>
        </w:rPr>
        <w:t>Operativni troškovi</w:t>
      </w:r>
      <w:r w:rsidRPr="002D2B13">
        <w:rPr>
          <w:rFonts w:ascii="Times New Roman" w:eastAsia="Calibri" w:hAnsi="Times New Roman" w:cs="Times New Roman"/>
          <w:sz w:val="24"/>
          <w:szCs w:val="24"/>
          <w:vertAlign w:val="superscript"/>
        </w:rPr>
        <w:footnoteReference w:id="31"/>
      </w:r>
      <w:r w:rsidRPr="002D2B13">
        <w:rPr>
          <w:rFonts w:ascii="Times New Roman" w:eastAsia="Calibri" w:hAnsi="Times New Roman" w:cs="Times New Roman"/>
          <w:sz w:val="24"/>
          <w:szCs w:val="24"/>
        </w:rPr>
        <w:t>;</w:t>
      </w:r>
    </w:p>
    <w:p w:rsidR="00A25FB4" w:rsidRPr="00D86DBF" w:rsidRDefault="00A25FB4" w:rsidP="00A25FB4">
      <w:pPr>
        <w:numPr>
          <w:ilvl w:val="0"/>
          <w:numId w:val="7"/>
        </w:numPr>
        <w:spacing w:after="0" w:line="360" w:lineRule="auto"/>
        <w:contextualSpacing/>
        <w:jc w:val="both"/>
        <w:rPr>
          <w:rFonts w:ascii="Times New Roman" w:eastAsia="Calibri" w:hAnsi="Times New Roman" w:cs="Times New Roman"/>
          <w:sz w:val="24"/>
          <w:szCs w:val="24"/>
        </w:rPr>
      </w:pPr>
      <w:r w:rsidRPr="00D86DBF">
        <w:rPr>
          <w:rFonts w:ascii="Times New Roman" w:eastAsia="Calibri" w:hAnsi="Times New Roman" w:cs="Times New Roman"/>
          <w:sz w:val="24"/>
          <w:szCs w:val="24"/>
        </w:rPr>
        <w:t>Gubici zbog fluktuacija valutnih tečaja i provizija na valutni tečaj</w:t>
      </w:r>
      <w:r>
        <w:rPr>
          <w:rFonts w:ascii="Times New Roman" w:eastAsia="Calibri" w:hAnsi="Times New Roman" w:cs="Times New Roman"/>
          <w:sz w:val="24"/>
          <w:szCs w:val="24"/>
        </w:rPr>
        <w:t>;</w:t>
      </w:r>
    </w:p>
    <w:p w:rsidR="00A25FB4" w:rsidRPr="00D86DBF" w:rsidRDefault="00FD17E4" w:rsidP="00A25FB4">
      <w:pPr>
        <w:numPr>
          <w:ilvl w:val="0"/>
          <w:numId w:val="7"/>
        </w:num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Plaćanja bonusa</w:t>
      </w:r>
      <w:r w:rsidR="00A25FB4" w:rsidRPr="00D86DBF">
        <w:rPr>
          <w:rFonts w:ascii="Times New Roman" w:eastAsia="Calibri" w:hAnsi="Times New Roman" w:cs="Times New Roman"/>
          <w:sz w:val="24"/>
          <w:szCs w:val="24"/>
        </w:rPr>
        <w:t xml:space="preserve"> zaposlenima</w:t>
      </w:r>
      <w:r w:rsidR="00A25FB4">
        <w:rPr>
          <w:rFonts w:ascii="Times New Roman" w:eastAsia="Calibri" w:hAnsi="Times New Roman" w:cs="Times New Roman"/>
          <w:sz w:val="24"/>
          <w:szCs w:val="24"/>
        </w:rPr>
        <w:t>;</w:t>
      </w:r>
    </w:p>
    <w:p w:rsidR="00A25FB4" w:rsidRPr="00D86DBF" w:rsidRDefault="00A25FB4" w:rsidP="00A25FB4">
      <w:pPr>
        <w:numPr>
          <w:ilvl w:val="0"/>
          <w:numId w:val="7"/>
        </w:numPr>
        <w:spacing w:after="0" w:line="360" w:lineRule="auto"/>
        <w:contextualSpacing/>
        <w:jc w:val="both"/>
        <w:rPr>
          <w:rFonts w:ascii="Times New Roman" w:eastAsia="Calibri" w:hAnsi="Times New Roman" w:cs="Times New Roman"/>
          <w:sz w:val="24"/>
          <w:szCs w:val="24"/>
        </w:rPr>
      </w:pPr>
      <w:r w:rsidRPr="00D86DBF">
        <w:rPr>
          <w:rFonts w:ascii="Times New Roman" w:eastAsia="Calibri" w:hAnsi="Times New Roman" w:cs="Times New Roman"/>
          <w:sz w:val="24"/>
          <w:szCs w:val="24"/>
        </w:rPr>
        <w:t>Bankovni troškovi za otvaranje i vođenje računa, naknade za financijske transfere i drugi troškovi u potpunosti financijske prirode</w:t>
      </w:r>
      <w:r>
        <w:rPr>
          <w:rFonts w:ascii="Times New Roman" w:eastAsia="Calibri" w:hAnsi="Times New Roman" w:cs="Times New Roman"/>
          <w:sz w:val="24"/>
          <w:szCs w:val="24"/>
        </w:rPr>
        <w:t>, osim za trošak jamstva za pred-financiranje koje izdaje banka ili druga financijska institucija;</w:t>
      </w:r>
    </w:p>
    <w:p w:rsidR="00A25FB4" w:rsidRPr="00D86DBF" w:rsidRDefault="00A25FB4" w:rsidP="00A25FB4">
      <w:pPr>
        <w:numPr>
          <w:ilvl w:val="0"/>
          <w:numId w:val="7"/>
        </w:numPr>
        <w:spacing w:after="0" w:line="360" w:lineRule="auto"/>
        <w:contextualSpacing/>
        <w:jc w:val="both"/>
        <w:rPr>
          <w:rFonts w:ascii="Times New Roman" w:eastAsia="Calibri" w:hAnsi="Times New Roman" w:cs="Times New Roman"/>
          <w:sz w:val="24"/>
          <w:szCs w:val="24"/>
        </w:rPr>
      </w:pPr>
      <w:r w:rsidRPr="00D86DBF">
        <w:rPr>
          <w:rFonts w:ascii="Times New Roman" w:eastAsia="Calibri" w:hAnsi="Times New Roman" w:cs="Times New Roman"/>
          <w:sz w:val="24"/>
          <w:szCs w:val="24"/>
        </w:rPr>
        <w:lastRenderedPageBreak/>
        <w:t>Izdatak povezan s ulaganjem u aerodromsku infrastrukturu</w:t>
      </w:r>
      <w:r>
        <w:rPr>
          <w:rFonts w:ascii="Times New Roman" w:eastAsia="Calibri" w:hAnsi="Times New Roman" w:cs="Times New Roman"/>
          <w:sz w:val="24"/>
          <w:szCs w:val="24"/>
        </w:rPr>
        <w:t>;</w:t>
      </w:r>
    </w:p>
    <w:p w:rsidR="00A25FB4" w:rsidRDefault="00A25FB4" w:rsidP="00A25FB4">
      <w:pPr>
        <w:numPr>
          <w:ilvl w:val="0"/>
          <w:numId w:val="7"/>
        </w:numPr>
        <w:spacing w:after="0" w:line="360" w:lineRule="auto"/>
        <w:contextualSpacing/>
        <w:jc w:val="both"/>
        <w:rPr>
          <w:rFonts w:ascii="Times New Roman" w:eastAsia="Calibri" w:hAnsi="Times New Roman" w:cs="Times New Roman"/>
          <w:sz w:val="24"/>
          <w:szCs w:val="24"/>
        </w:rPr>
      </w:pPr>
      <w:r w:rsidRPr="00D86DBF">
        <w:rPr>
          <w:rFonts w:ascii="Times New Roman" w:eastAsia="Calibri" w:hAnsi="Times New Roman" w:cs="Times New Roman"/>
          <w:sz w:val="24"/>
          <w:szCs w:val="24"/>
        </w:rPr>
        <w:t>Kamate na dug (izuzev subvencija naknada za jamstvo)</w:t>
      </w:r>
      <w:r w:rsidR="00802F02">
        <w:rPr>
          <w:rFonts w:ascii="Times New Roman" w:eastAsia="Calibri" w:hAnsi="Times New Roman" w:cs="Times New Roman"/>
          <w:sz w:val="24"/>
          <w:szCs w:val="24"/>
        </w:rPr>
        <w:t>;</w:t>
      </w:r>
    </w:p>
    <w:p w:rsidR="00A25FB4" w:rsidRPr="00D86DBF" w:rsidRDefault="00A25FB4" w:rsidP="00A25FB4">
      <w:pPr>
        <w:numPr>
          <w:ilvl w:val="0"/>
          <w:numId w:val="7"/>
        </w:numPr>
        <w:spacing w:after="0" w:line="360" w:lineRule="auto"/>
        <w:contextualSpacing/>
        <w:jc w:val="both"/>
        <w:rPr>
          <w:rFonts w:ascii="Times New Roman" w:eastAsia="Calibri" w:hAnsi="Times New Roman" w:cs="Times New Roman"/>
          <w:sz w:val="24"/>
          <w:szCs w:val="24"/>
        </w:rPr>
      </w:pPr>
      <w:r w:rsidRPr="00F956F3">
        <w:rPr>
          <w:rFonts w:ascii="Times New Roman" w:eastAsia="Calibri" w:hAnsi="Times New Roman" w:cs="Times New Roman"/>
          <w:sz w:val="24"/>
          <w:szCs w:val="24"/>
        </w:rPr>
        <w:t>Doprinosi u naravi u obliku izvršavanja radova ili osiguravanja robe, usluga, zemljišta i nekretnina za koje nije izvršeno plaćanje u gotovini, potkrijepljeno računima ili dokumentima odgovarajuće dokazne vrijednosti</w:t>
      </w:r>
      <w:r>
        <w:rPr>
          <w:rFonts w:ascii="Times New Roman" w:eastAsia="Calibri" w:hAnsi="Times New Roman" w:cs="Times New Roman"/>
          <w:sz w:val="24"/>
          <w:szCs w:val="24"/>
        </w:rPr>
        <w:t>.</w:t>
      </w:r>
    </w:p>
    <w:bookmarkEnd w:id="9"/>
    <w:bookmarkEnd w:id="10"/>
    <w:bookmarkEnd w:id="11"/>
    <w:p w:rsidR="00FD0F4E" w:rsidRPr="00967DFA" w:rsidRDefault="00967DFA" w:rsidP="00693189">
      <w:pPr>
        <w:spacing w:after="0" w:line="360" w:lineRule="auto"/>
        <w:ind w:left="360" w:firstLine="708"/>
        <w:jc w:val="both"/>
        <w:rPr>
          <w:rFonts w:ascii="Times New Roman" w:eastAsia="Calibri" w:hAnsi="Times New Roman" w:cs="Times New Roman"/>
          <w:i/>
          <w:sz w:val="24"/>
          <w:szCs w:val="24"/>
        </w:rPr>
      </w:pPr>
      <w:r w:rsidRPr="00967DFA">
        <w:rPr>
          <w:rFonts w:ascii="Times New Roman" w:eastAsia="Calibri" w:hAnsi="Times New Roman" w:cs="Times New Roman"/>
          <w:i/>
          <w:sz w:val="24"/>
          <w:szCs w:val="24"/>
        </w:rPr>
        <w:t xml:space="preserve">Dokazuje se </w:t>
      </w:r>
      <w:r w:rsidR="00FE3F6C">
        <w:rPr>
          <w:rFonts w:ascii="Times New Roman" w:eastAsia="Calibri" w:hAnsi="Times New Roman" w:cs="Times New Roman"/>
          <w:i/>
          <w:sz w:val="24"/>
          <w:szCs w:val="24"/>
        </w:rPr>
        <w:t>Obrascem</w:t>
      </w:r>
      <w:r w:rsidR="00FE3F6C" w:rsidRPr="00967DFA">
        <w:rPr>
          <w:rFonts w:ascii="Times New Roman" w:eastAsia="Calibri" w:hAnsi="Times New Roman" w:cs="Times New Roman"/>
          <w:i/>
          <w:sz w:val="24"/>
          <w:szCs w:val="24"/>
        </w:rPr>
        <w:t xml:space="preserve"> </w:t>
      </w:r>
      <w:r w:rsidR="00FD17E4">
        <w:rPr>
          <w:rFonts w:ascii="Times New Roman" w:eastAsia="Calibri" w:hAnsi="Times New Roman" w:cs="Times New Roman"/>
          <w:i/>
          <w:sz w:val="24"/>
          <w:szCs w:val="24"/>
        </w:rPr>
        <w:t>2a</w:t>
      </w:r>
      <w:r w:rsidRPr="00967DFA">
        <w:rPr>
          <w:rFonts w:ascii="Times New Roman" w:eastAsia="Calibri" w:hAnsi="Times New Roman" w:cs="Times New Roman"/>
          <w:i/>
          <w:sz w:val="24"/>
          <w:szCs w:val="24"/>
        </w:rPr>
        <w:t xml:space="preserve">. </w:t>
      </w:r>
      <w:r w:rsidR="00C83372">
        <w:rPr>
          <w:rFonts w:ascii="Times New Roman" w:eastAsia="Calibri" w:hAnsi="Times New Roman" w:cs="Times New Roman"/>
          <w:i/>
          <w:sz w:val="24"/>
          <w:szCs w:val="24"/>
        </w:rPr>
        <w:t>Prijavni obrazac B – tablica proračuna.</w:t>
      </w:r>
    </w:p>
    <w:p w:rsidR="00A45BA0" w:rsidRPr="00A45BA0" w:rsidRDefault="00A45BA0" w:rsidP="00522E69">
      <w:pPr>
        <w:keepNext/>
        <w:keepLines/>
        <w:spacing w:after="0" w:line="360" w:lineRule="auto"/>
        <w:outlineLvl w:val="0"/>
        <w:rPr>
          <w:rFonts w:ascii="Times New Roman" w:hAnsi="Times New Roman" w:cs="Times New Roman"/>
          <w:b/>
          <w:color w:val="1F497D" w:themeColor="text2"/>
          <w:sz w:val="24"/>
          <w:szCs w:val="24"/>
        </w:rPr>
      </w:pPr>
      <w:bookmarkStart w:id="12" w:name="_Toc413937355"/>
      <w:bookmarkStart w:id="13" w:name="_Toc410305614"/>
      <w:bookmarkStart w:id="14" w:name="_Toc440966574"/>
    </w:p>
    <w:p w:rsidR="006E571C" w:rsidRPr="006E571C" w:rsidRDefault="00EA402D" w:rsidP="006E571C">
      <w:pPr>
        <w:pStyle w:val="ListParagraph"/>
        <w:keepNext/>
        <w:keepLines/>
        <w:numPr>
          <w:ilvl w:val="0"/>
          <w:numId w:val="58"/>
        </w:numPr>
        <w:spacing w:after="0" w:line="360" w:lineRule="auto"/>
        <w:outlineLvl w:val="0"/>
        <w:rPr>
          <w:rFonts w:ascii="Times New Roman" w:hAnsi="Times New Roman" w:cs="Times New Roman"/>
          <w:b/>
          <w:color w:val="1F497D" w:themeColor="text2"/>
          <w:sz w:val="24"/>
          <w:szCs w:val="24"/>
        </w:rPr>
      </w:pPr>
      <w:r w:rsidRPr="006E571C">
        <w:rPr>
          <w:rFonts w:ascii="Times New Roman" w:hAnsi="Times New Roman" w:cs="Times New Roman"/>
          <w:b/>
          <w:color w:val="1F497D" w:themeColor="text2"/>
          <w:sz w:val="24"/>
          <w:szCs w:val="24"/>
        </w:rPr>
        <w:t xml:space="preserve">POSTUPAK </w:t>
      </w:r>
      <w:bookmarkEnd w:id="12"/>
      <w:bookmarkEnd w:id="13"/>
      <w:r w:rsidR="00DF620E" w:rsidRPr="006E571C">
        <w:rPr>
          <w:rFonts w:ascii="Times New Roman" w:hAnsi="Times New Roman" w:cs="Times New Roman"/>
          <w:b/>
          <w:color w:val="1F497D" w:themeColor="text2"/>
          <w:sz w:val="24"/>
          <w:szCs w:val="24"/>
        </w:rPr>
        <w:t>DODJELE</w:t>
      </w:r>
    </w:p>
    <w:p w:rsidR="00EA402D" w:rsidRPr="006E571C" w:rsidRDefault="00DF620E" w:rsidP="006E571C">
      <w:pPr>
        <w:pStyle w:val="ListParagraph"/>
        <w:keepNext/>
        <w:keepLines/>
        <w:spacing w:after="0" w:line="360" w:lineRule="auto"/>
        <w:outlineLvl w:val="0"/>
        <w:rPr>
          <w:rFonts w:ascii="Times New Roman" w:hAnsi="Times New Roman" w:cs="Times New Roman"/>
          <w:b/>
          <w:color w:val="1F497D" w:themeColor="text2"/>
          <w:sz w:val="24"/>
          <w:szCs w:val="24"/>
        </w:rPr>
      </w:pPr>
      <w:r w:rsidRPr="006E571C">
        <w:rPr>
          <w:rFonts w:ascii="Times New Roman" w:hAnsi="Times New Roman" w:cs="Times New Roman"/>
          <w:b/>
          <w:color w:val="1F497D" w:themeColor="text2"/>
          <w:sz w:val="24"/>
          <w:szCs w:val="24"/>
        </w:rPr>
        <w:t xml:space="preserve"> </w:t>
      </w:r>
      <w:bookmarkEnd w:id="14"/>
    </w:p>
    <w:p w:rsidR="00513A84" w:rsidRPr="00C233DD" w:rsidRDefault="00513A84" w:rsidP="006E571C">
      <w:pPr>
        <w:pStyle w:val="Heading2"/>
        <w:spacing w:before="0" w:line="360" w:lineRule="auto"/>
        <w:rPr>
          <w:rFonts w:ascii="Times New Roman" w:hAnsi="Times New Roman" w:cs="Times New Roman"/>
          <w:sz w:val="24"/>
        </w:rPr>
      </w:pPr>
      <w:bookmarkStart w:id="15" w:name="_Toc445292633"/>
      <w:bookmarkStart w:id="16" w:name="_Toc413937356"/>
      <w:bookmarkStart w:id="17" w:name="_Toc410305615"/>
      <w:bookmarkStart w:id="18" w:name="_Toc440966575"/>
      <w:r w:rsidRPr="00C233DD">
        <w:rPr>
          <w:rFonts w:ascii="Times New Roman" w:hAnsi="Times New Roman" w:cs="Times New Roman"/>
          <w:sz w:val="24"/>
        </w:rPr>
        <w:t>5.1.    Opće informacije</w:t>
      </w:r>
      <w:bookmarkEnd w:id="15"/>
    </w:p>
    <w:p w:rsidR="00124FCA" w:rsidRPr="00753D8D" w:rsidRDefault="00513A84" w:rsidP="00753D8D">
      <w:pPr>
        <w:widowControl w:val="0"/>
        <w:autoSpaceDE w:val="0"/>
        <w:autoSpaceDN w:val="0"/>
        <w:adjustRightInd w:val="0"/>
        <w:spacing w:after="0" w:line="360" w:lineRule="auto"/>
        <w:jc w:val="both"/>
        <w:rPr>
          <w:rStyle w:val="longtext"/>
          <w:i/>
          <w:sz w:val="24"/>
          <w:szCs w:val="24"/>
          <w:u w:val="single"/>
        </w:rPr>
      </w:pPr>
      <w:r w:rsidRPr="00753D8D">
        <w:rPr>
          <w:rStyle w:val="longtext"/>
          <w:i/>
          <w:sz w:val="24"/>
          <w:szCs w:val="24"/>
          <w:u w:val="single"/>
        </w:rPr>
        <w:t xml:space="preserve">Izmjene i/ili dopune </w:t>
      </w:r>
    </w:p>
    <w:p w:rsidR="00513A84" w:rsidRPr="00753D8D" w:rsidRDefault="00513A84" w:rsidP="00753D8D">
      <w:pPr>
        <w:widowControl w:val="0"/>
        <w:autoSpaceDE w:val="0"/>
        <w:autoSpaceDN w:val="0"/>
        <w:adjustRightInd w:val="0"/>
        <w:spacing w:after="0" w:line="360" w:lineRule="auto"/>
        <w:jc w:val="both"/>
        <w:rPr>
          <w:rFonts w:ascii="Times New Roman" w:hAnsi="Times New Roman" w:cs="Times New Roman"/>
          <w:i/>
          <w:color w:val="000000"/>
          <w:sz w:val="24"/>
          <w:szCs w:val="24"/>
        </w:rPr>
      </w:pPr>
      <w:r w:rsidRPr="00753D8D">
        <w:rPr>
          <w:rStyle w:val="longtext"/>
          <w:sz w:val="24"/>
          <w:szCs w:val="24"/>
        </w:rPr>
        <w:t>Tijela nadležna za ovaj Poziv zadržavaju pravo izmjene/ili dopune Poziva. Obavijest o izmjenama i/ili dopunama Poziva (Ispravak, obustava, produženje roka za podnošenje projektnih prijedloga, otkazivanje Poziva nakon roka za podnošenje projektnih prijedloga), sadržava obrazloženje za potrebom istih uz osiguravanje dostatnog vremena za prilagodbu novim okolnostima.</w:t>
      </w:r>
      <w:r w:rsidRPr="00753D8D">
        <w:rPr>
          <w:rFonts w:ascii="Times New Roman" w:hAnsi="Times New Roman" w:cs="Times New Roman"/>
          <w:i/>
          <w:color w:val="000000"/>
          <w:sz w:val="24"/>
          <w:szCs w:val="24"/>
        </w:rPr>
        <w:t xml:space="preserve"> </w:t>
      </w:r>
    </w:p>
    <w:p w:rsidR="00513A84" w:rsidRPr="00753D8D" w:rsidRDefault="00513A84" w:rsidP="00753D8D">
      <w:pPr>
        <w:widowControl w:val="0"/>
        <w:autoSpaceDE w:val="0"/>
        <w:autoSpaceDN w:val="0"/>
        <w:adjustRightInd w:val="0"/>
        <w:spacing w:after="0" w:line="360" w:lineRule="auto"/>
        <w:jc w:val="both"/>
        <w:rPr>
          <w:rFonts w:ascii="Times New Roman" w:hAnsi="Times New Roman" w:cs="Times New Roman"/>
          <w:i/>
          <w:color w:val="000000"/>
          <w:sz w:val="24"/>
          <w:szCs w:val="24"/>
        </w:rPr>
      </w:pPr>
    </w:p>
    <w:p w:rsidR="00513A84" w:rsidRPr="00753D8D" w:rsidRDefault="00513A84" w:rsidP="00753D8D">
      <w:pPr>
        <w:pStyle w:val="Cmsor3"/>
        <w:spacing w:line="360" w:lineRule="auto"/>
        <w:jc w:val="both"/>
        <w:rPr>
          <w:rFonts w:ascii="Times New Roman" w:hAnsi="Times New Roman" w:cs="Times New Roman"/>
          <w:i/>
          <w:sz w:val="24"/>
          <w:szCs w:val="24"/>
          <w:u w:val="single"/>
        </w:rPr>
      </w:pPr>
      <w:r w:rsidRPr="00753D8D">
        <w:rPr>
          <w:rFonts w:ascii="Times New Roman" w:hAnsi="Times New Roman" w:cs="Times New Roman"/>
          <w:i/>
          <w:sz w:val="24"/>
          <w:szCs w:val="24"/>
          <w:u w:val="single"/>
        </w:rPr>
        <w:t>Obustava, ranije zatvaranje Poziva</w:t>
      </w:r>
    </w:p>
    <w:p w:rsidR="00513A84" w:rsidRPr="00753D8D" w:rsidRDefault="00513A84" w:rsidP="00753D8D">
      <w:pPr>
        <w:pStyle w:val="Cmsor3"/>
        <w:spacing w:line="360" w:lineRule="auto"/>
        <w:jc w:val="both"/>
        <w:rPr>
          <w:rFonts w:ascii="Times New Roman" w:hAnsi="Times New Roman" w:cs="Times New Roman"/>
          <w:sz w:val="24"/>
          <w:szCs w:val="24"/>
        </w:rPr>
      </w:pPr>
      <w:r w:rsidRPr="00753D8D">
        <w:rPr>
          <w:rFonts w:ascii="Times New Roman" w:hAnsi="Times New Roman" w:cs="Times New Roman"/>
          <w:sz w:val="24"/>
          <w:szCs w:val="24"/>
        </w:rPr>
        <w:t>U slučaju potrebe za:</w:t>
      </w:r>
    </w:p>
    <w:p w:rsidR="00513A84" w:rsidRPr="00753D8D" w:rsidRDefault="00513A84" w:rsidP="007C5708">
      <w:pPr>
        <w:pStyle w:val="Cmsor3"/>
        <w:numPr>
          <w:ilvl w:val="0"/>
          <w:numId w:val="59"/>
        </w:numPr>
        <w:spacing w:line="360" w:lineRule="auto"/>
        <w:jc w:val="both"/>
        <w:rPr>
          <w:rFonts w:ascii="Times New Roman" w:hAnsi="Times New Roman" w:cs="Times New Roman"/>
          <w:sz w:val="24"/>
          <w:szCs w:val="24"/>
        </w:rPr>
      </w:pPr>
      <w:r w:rsidRPr="00753D8D">
        <w:rPr>
          <w:rFonts w:ascii="Times New Roman" w:hAnsi="Times New Roman" w:cs="Times New Roman"/>
          <w:sz w:val="24"/>
          <w:szCs w:val="24"/>
        </w:rPr>
        <w:t>obustavljanjem Poziva (prije iscrpljenja raspoložive financijske omotnice</w:t>
      </w:r>
      <w:r w:rsidR="006F034A" w:rsidRPr="00753D8D">
        <w:rPr>
          <w:rFonts w:ascii="Times New Roman" w:hAnsi="Times New Roman" w:cs="Times New Roman"/>
          <w:sz w:val="24"/>
          <w:szCs w:val="24"/>
        </w:rPr>
        <w:t xml:space="preserve"> po</w:t>
      </w:r>
      <w:r w:rsidR="00F71EB4" w:rsidRPr="00753D8D">
        <w:rPr>
          <w:rFonts w:ascii="Times New Roman" w:hAnsi="Times New Roman" w:cs="Times New Roman"/>
          <w:sz w:val="24"/>
          <w:szCs w:val="24"/>
        </w:rPr>
        <w:t xml:space="preserve"> svakoj Skupini projekata, točka 1.3. Uputa</w:t>
      </w:r>
      <w:r w:rsidRPr="00753D8D">
        <w:rPr>
          <w:rFonts w:ascii="Times New Roman" w:hAnsi="Times New Roman" w:cs="Times New Roman"/>
          <w:sz w:val="24"/>
          <w:szCs w:val="24"/>
        </w:rPr>
        <w:t xml:space="preserve">), i/ili </w:t>
      </w:r>
    </w:p>
    <w:p w:rsidR="00513A84" w:rsidRPr="005C0C5A" w:rsidRDefault="00513A84" w:rsidP="00753D8D">
      <w:pPr>
        <w:pStyle w:val="Cmsor3"/>
        <w:numPr>
          <w:ilvl w:val="0"/>
          <w:numId w:val="59"/>
        </w:numPr>
        <w:spacing w:line="360" w:lineRule="auto"/>
        <w:jc w:val="both"/>
        <w:rPr>
          <w:rFonts w:ascii="Times New Roman" w:hAnsi="Times New Roman" w:cs="Times New Roman"/>
          <w:sz w:val="24"/>
          <w:szCs w:val="24"/>
        </w:rPr>
      </w:pPr>
      <w:r w:rsidRPr="00753D8D">
        <w:rPr>
          <w:rFonts w:ascii="Times New Roman" w:hAnsi="Times New Roman" w:cs="Times New Roman"/>
          <w:sz w:val="24"/>
          <w:szCs w:val="24"/>
        </w:rPr>
        <w:t xml:space="preserve">zatvaranjem Poziva (iscrpljenjem raspoložive financijske omotnice ranije no što je predviđeno objavljenom dokumentacijom PDP-a), </w:t>
      </w:r>
    </w:p>
    <w:p w:rsidR="007538C1" w:rsidRPr="007538C1" w:rsidRDefault="000A511D" w:rsidP="007538C1">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0A511D">
        <w:rPr>
          <w:rFonts w:ascii="Times New Roman" w:hAnsi="Times New Roman" w:cs="Times New Roman"/>
          <w:color w:val="000000"/>
          <w:sz w:val="24"/>
          <w:szCs w:val="24"/>
        </w:rPr>
        <w:t xml:space="preserve">Poziv se obustavlja na određeno vrijeme u trenutku kada </w:t>
      </w:r>
      <w:r>
        <w:rPr>
          <w:rFonts w:ascii="Times New Roman" w:hAnsi="Times New Roman" w:cs="Times New Roman"/>
          <w:color w:val="000000"/>
          <w:sz w:val="24"/>
          <w:szCs w:val="24"/>
        </w:rPr>
        <w:t xml:space="preserve">alokacija po pojedinoj skupini iz točke 1.3. ovih Uputa dosegne 150% ukupno raspoloživih sredstava za pojedinu skupinu. </w:t>
      </w:r>
    </w:p>
    <w:p w:rsidR="00513A84" w:rsidRPr="00753D8D" w:rsidRDefault="00513A84" w:rsidP="00753D8D">
      <w:pPr>
        <w:widowControl w:val="0"/>
        <w:autoSpaceDE w:val="0"/>
        <w:autoSpaceDN w:val="0"/>
        <w:adjustRightInd w:val="0"/>
        <w:spacing w:after="0" w:line="360" w:lineRule="auto"/>
        <w:jc w:val="both"/>
        <w:rPr>
          <w:rFonts w:ascii="Times New Roman" w:hAnsi="Times New Roman" w:cs="Times New Roman"/>
          <w:i/>
          <w:color w:val="000000"/>
          <w:sz w:val="24"/>
          <w:szCs w:val="24"/>
        </w:rPr>
      </w:pPr>
    </w:p>
    <w:p w:rsidR="00513A84" w:rsidRPr="00753D8D" w:rsidRDefault="00513A84" w:rsidP="00753D8D">
      <w:pPr>
        <w:pStyle w:val="Cmsor3"/>
        <w:spacing w:line="360" w:lineRule="auto"/>
        <w:jc w:val="both"/>
        <w:rPr>
          <w:rStyle w:val="longtext"/>
          <w:i/>
          <w:sz w:val="24"/>
          <w:szCs w:val="24"/>
          <w:u w:val="single"/>
        </w:rPr>
      </w:pPr>
      <w:r w:rsidRPr="00753D8D">
        <w:rPr>
          <w:rStyle w:val="longtext"/>
          <w:i/>
          <w:sz w:val="24"/>
          <w:szCs w:val="24"/>
          <w:u w:val="single"/>
        </w:rPr>
        <w:t>Otkazivanje Poziva</w:t>
      </w:r>
    </w:p>
    <w:p w:rsidR="00513A84" w:rsidRPr="00753D8D" w:rsidRDefault="00513A84" w:rsidP="00753D8D">
      <w:pPr>
        <w:pStyle w:val="Cmsor3"/>
        <w:spacing w:line="360" w:lineRule="auto"/>
        <w:jc w:val="both"/>
        <w:rPr>
          <w:rFonts w:ascii="Times New Roman" w:hAnsi="Times New Roman" w:cs="Times New Roman"/>
          <w:sz w:val="24"/>
          <w:szCs w:val="24"/>
        </w:rPr>
      </w:pPr>
      <w:r w:rsidRPr="00753D8D">
        <w:rPr>
          <w:rStyle w:val="longtext"/>
          <w:sz w:val="24"/>
          <w:szCs w:val="24"/>
        </w:rPr>
        <w:t xml:space="preserve">Poziv se </w:t>
      </w:r>
      <w:r w:rsidRPr="00753D8D">
        <w:rPr>
          <w:rStyle w:val="hps"/>
          <w:rFonts w:ascii="Times New Roman" w:hAnsi="Times New Roman" w:cs="Times New Roman"/>
          <w:sz w:val="24"/>
          <w:szCs w:val="24"/>
        </w:rPr>
        <w:t>može</w:t>
      </w:r>
      <w:r w:rsidRPr="00753D8D">
        <w:rPr>
          <w:rStyle w:val="longtext"/>
          <w:sz w:val="24"/>
          <w:szCs w:val="24"/>
        </w:rPr>
        <w:t xml:space="preserve"> </w:t>
      </w:r>
      <w:r w:rsidRPr="00753D8D">
        <w:rPr>
          <w:rStyle w:val="hps"/>
          <w:rFonts w:ascii="Times New Roman" w:hAnsi="Times New Roman" w:cs="Times New Roman"/>
          <w:sz w:val="24"/>
          <w:szCs w:val="24"/>
        </w:rPr>
        <w:t>otkazati u bilo</w:t>
      </w:r>
      <w:r w:rsidRPr="00753D8D">
        <w:rPr>
          <w:rStyle w:val="longtext"/>
          <w:sz w:val="24"/>
          <w:szCs w:val="24"/>
        </w:rPr>
        <w:t xml:space="preserve"> </w:t>
      </w:r>
      <w:r w:rsidRPr="00753D8D">
        <w:rPr>
          <w:rStyle w:val="hps"/>
          <w:rFonts w:ascii="Times New Roman" w:hAnsi="Times New Roman" w:cs="Times New Roman"/>
          <w:sz w:val="24"/>
          <w:szCs w:val="24"/>
        </w:rPr>
        <w:t>kojoj fazi postupka</w:t>
      </w:r>
      <w:r w:rsidRPr="00753D8D">
        <w:rPr>
          <w:rStyle w:val="longtext"/>
          <w:sz w:val="24"/>
          <w:szCs w:val="24"/>
        </w:rPr>
        <w:t xml:space="preserve"> dodjele ako:</w:t>
      </w:r>
    </w:p>
    <w:p w:rsidR="00513A84" w:rsidRPr="00753D8D" w:rsidRDefault="00513A84" w:rsidP="007C5708">
      <w:pPr>
        <w:pStyle w:val="Cmsor3"/>
        <w:numPr>
          <w:ilvl w:val="0"/>
          <w:numId w:val="60"/>
        </w:numPr>
        <w:spacing w:line="360" w:lineRule="auto"/>
        <w:jc w:val="both"/>
        <w:rPr>
          <w:rStyle w:val="longtext"/>
          <w:sz w:val="24"/>
          <w:szCs w:val="24"/>
        </w:rPr>
      </w:pPr>
      <w:r w:rsidRPr="00753D8D">
        <w:rPr>
          <w:rStyle w:val="hps"/>
          <w:rFonts w:ascii="Times New Roman" w:hAnsi="Times New Roman" w:cs="Times New Roman"/>
          <w:sz w:val="24"/>
          <w:szCs w:val="24"/>
        </w:rPr>
        <w:t xml:space="preserve">je bilo nepravilnosti u postupku, osobito ako je utvrđeno nejednako postupanje prema </w:t>
      </w:r>
      <w:r w:rsidR="000D7BF3">
        <w:rPr>
          <w:rStyle w:val="hps"/>
          <w:rFonts w:ascii="Times New Roman" w:hAnsi="Times New Roman" w:cs="Times New Roman"/>
          <w:sz w:val="24"/>
          <w:szCs w:val="24"/>
        </w:rPr>
        <w:t>prijavitelj</w:t>
      </w:r>
      <w:r w:rsidRPr="00753D8D">
        <w:rPr>
          <w:rStyle w:val="hps"/>
          <w:rFonts w:ascii="Times New Roman" w:hAnsi="Times New Roman" w:cs="Times New Roman"/>
          <w:sz w:val="24"/>
          <w:szCs w:val="24"/>
        </w:rPr>
        <w:t>ima ili je narušeno načelo zabrane diskriminacije</w:t>
      </w:r>
      <w:r w:rsidRPr="00753D8D">
        <w:rPr>
          <w:rStyle w:val="longtext"/>
          <w:sz w:val="24"/>
          <w:szCs w:val="24"/>
        </w:rPr>
        <w:t>; i/ili</w:t>
      </w:r>
    </w:p>
    <w:p w:rsidR="00513A84" w:rsidRPr="00753D8D" w:rsidRDefault="00513A84" w:rsidP="007C5708">
      <w:pPr>
        <w:pStyle w:val="Cmsor3"/>
        <w:numPr>
          <w:ilvl w:val="0"/>
          <w:numId w:val="60"/>
        </w:numPr>
        <w:spacing w:line="360" w:lineRule="auto"/>
        <w:jc w:val="both"/>
        <w:rPr>
          <w:rStyle w:val="hps"/>
          <w:rFonts w:ascii="Times New Roman" w:hAnsi="Times New Roman" w:cs="Times New Roman"/>
          <w:sz w:val="24"/>
          <w:szCs w:val="24"/>
        </w:rPr>
      </w:pPr>
      <w:r w:rsidRPr="00753D8D">
        <w:rPr>
          <w:rStyle w:val="longtext"/>
          <w:sz w:val="24"/>
          <w:szCs w:val="24"/>
        </w:rPr>
        <w:t xml:space="preserve">su nastupile </w:t>
      </w:r>
      <w:r w:rsidRPr="00753D8D">
        <w:rPr>
          <w:rStyle w:val="hps"/>
          <w:rFonts w:ascii="Times New Roman" w:hAnsi="Times New Roman" w:cs="Times New Roman"/>
          <w:sz w:val="24"/>
          <w:szCs w:val="24"/>
        </w:rPr>
        <w:t>izvanredne</w:t>
      </w:r>
      <w:r w:rsidRPr="00753D8D">
        <w:rPr>
          <w:rStyle w:val="longtext"/>
          <w:sz w:val="24"/>
          <w:szCs w:val="24"/>
        </w:rPr>
        <w:t xml:space="preserve"> </w:t>
      </w:r>
      <w:r w:rsidRPr="00753D8D">
        <w:rPr>
          <w:rStyle w:val="hps"/>
          <w:rFonts w:ascii="Times New Roman" w:hAnsi="Times New Roman" w:cs="Times New Roman"/>
          <w:sz w:val="24"/>
          <w:szCs w:val="24"/>
        </w:rPr>
        <w:t>okolnosti ili</w:t>
      </w:r>
      <w:r w:rsidRPr="00753D8D">
        <w:rPr>
          <w:rStyle w:val="longtext"/>
          <w:sz w:val="24"/>
          <w:szCs w:val="24"/>
        </w:rPr>
        <w:t xml:space="preserve"> </w:t>
      </w:r>
      <w:r w:rsidRPr="00753D8D">
        <w:rPr>
          <w:rStyle w:val="hps"/>
          <w:rFonts w:ascii="Times New Roman" w:hAnsi="Times New Roman" w:cs="Times New Roman"/>
          <w:sz w:val="24"/>
          <w:szCs w:val="24"/>
        </w:rPr>
        <w:t>viša sila</w:t>
      </w:r>
      <w:r w:rsidRPr="00753D8D">
        <w:rPr>
          <w:rStyle w:val="longtext"/>
          <w:sz w:val="24"/>
          <w:szCs w:val="24"/>
        </w:rPr>
        <w:t xml:space="preserve"> </w:t>
      </w:r>
      <w:r w:rsidRPr="00753D8D">
        <w:rPr>
          <w:rStyle w:val="hps"/>
          <w:rFonts w:ascii="Times New Roman" w:hAnsi="Times New Roman" w:cs="Times New Roman"/>
          <w:sz w:val="24"/>
          <w:szCs w:val="24"/>
        </w:rPr>
        <w:t>koji onemogućavaju (redovno) obavljanje</w:t>
      </w:r>
      <w:r w:rsidRPr="00753D8D">
        <w:rPr>
          <w:rStyle w:val="longtext"/>
          <w:sz w:val="24"/>
          <w:szCs w:val="24"/>
        </w:rPr>
        <w:t xml:space="preserve"> </w:t>
      </w:r>
      <w:r w:rsidRPr="00753D8D">
        <w:rPr>
          <w:rStyle w:val="hps"/>
          <w:rFonts w:ascii="Times New Roman" w:hAnsi="Times New Roman" w:cs="Times New Roman"/>
          <w:sz w:val="24"/>
          <w:szCs w:val="24"/>
        </w:rPr>
        <w:t>planiranih aktivnosti</w:t>
      </w:r>
      <w:r w:rsidRPr="00753D8D">
        <w:rPr>
          <w:rStyle w:val="longtext"/>
          <w:sz w:val="24"/>
          <w:szCs w:val="24"/>
        </w:rPr>
        <w:t>;</w:t>
      </w:r>
      <w:r w:rsidRPr="00753D8D">
        <w:rPr>
          <w:rStyle w:val="hps"/>
          <w:rFonts w:ascii="Times New Roman" w:hAnsi="Times New Roman" w:cs="Times New Roman"/>
          <w:sz w:val="24"/>
          <w:szCs w:val="24"/>
        </w:rPr>
        <w:t xml:space="preserve"> i/ili</w:t>
      </w:r>
    </w:p>
    <w:p w:rsidR="00513A84" w:rsidRPr="00753D8D" w:rsidRDefault="00513A84" w:rsidP="007C5708">
      <w:pPr>
        <w:pStyle w:val="Cmsor3"/>
        <w:numPr>
          <w:ilvl w:val="0"/>
          <w:numId w:val="60"/>
        </w:numPr>
        <w:spacing w:line="360" w:lineRule="auto"/>
        <w:jc w:val="both"/>
        <w:rPr>
          <w:rStyle w:val="longtext"/>
          <w:sz w:val="24"/>
          <w:szCs w:val="24"/>
        </w:rPr>
      </w:pPr>
      <w:r w:rsidRPr="00753D8D">
        <w:rPr>
          <w:rStyle w:val="hps"/>
          <w:rFonts w:ascii="Times New Roman" w:hAnsi="Times New Roman" w:cs="Times New Roman"/>
          <w:sz w:val="24"/>
          <w:szCs w:val="24"/>
        </w:rPr>
        <w:t xml:space="preserve">nakon isteka roka za podnošenje projektnih prijedloga nije zaprimljen niti jedan projektni prijedlog ili niti jedan zaprimljeni projektni prijedlog ne udovoljava kriterijima dodjele. </w:t>
      </w:r>
    </w:p>
    <w:p w:rsidR="00513A84" w:rsidRPr="00753D8D" w:rsidRDefault="00513A84" w:rsidP="00753D8D">
      <w:pPr>
        <w:pStyle w:val="Cmsor3"/>
        <w:spacing w:line="360" w:lineRule="auto"/>
        <w:jc w:val="both"/>
        <w:rPr>
          <w:rFonts w:ascii="Times New Roman" w:hAnsi="Times New Roman" w:cs="Times New Roman"/>
          <w:sz w:val="24"/>
          <w:szCs w:val="24"/>
        </w:rPr>
      </w:pPr>
    </w:p>
    <w:p w:rsidR="00513A84" w:rsidRPr="00753D8D" w:rsidRDefault="00AD2316" w:rsidP="00753D8D">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753D8D">
        <w:rPr>
          <w:rFonts w:ascii="Times New Roman" w:hAnsi="Times New Roman" w:cs="Times New Roman"/>
          <w:color w:val="000000"/>
          <w:sz w:val="24"/>
          <w:szCs w:val="24"/>
        </w:rPr>
        <w:t>PT1</w:t>
      </w:r>
      <w:r w:rsidR="00513A84" w:rsidRPr="00753D8D">
        <w:rPr>
          <w:rFonts w:ascii="Times New Roman" w:hAnsi="Times New Roman" w:cs="Times New Roman"/>
          <w:color w:val="000000"/>
          <w:sz w:val="24"/>
          <w:szCs w:val="24"/>
        </w:rPr>
        <w:t xml:space="preserve"> zadržava pravo zatvaranja Poziva i u drugim slučajevima kada se utvrdi potreba za značajnijim izmjenama/dopunama Poziva koje bitno mijenjaju uvjete za </w:t>
      </w:r>
      <w:r w:rsidR="000D7BF3">
        <w:rPr>
          <w:rFonts w:ascii="Times New Roman" w:hAnsi="Times New Roman" w:cs="Times New Roman"/>
          <w:color w:val="000000"/>
          <w:sz w:val="24"/>
          <w:szCs w:val="24"/>
        </w:rPr>
        <w:t>prijavitelj</w:t>
      </w:r>
      <w:r w:rsidR="00513A84" w:rsidRPr="00753D8D">
        <w:rPr>
          <w:rFonts w:ascii="Times New Roman" w:hAnsi="Times New Roman" w:cs="Times New Roman"/>
          <w:color w:val="000000"/>
          <w:sz w:val="24"/>
          <w:szCs w:val="24"/>
        </w:rPr>
        <w:t>e te onemogućavaju poštivanje načela jednakog postupanja tijekom postupka dodjele.</w:t>
      </w:r>
    </w:p>
    <w:p w:rsidR="00513A84" w:rsidRPr="00753D8D" w:rsidRDefault="00513A84" w:rsidP="00753D8D">
      <w:pPr>
        <w:pStyle w:val="Cmsor3"/>
        <w:spacing w:line="360" w:lineRule="auto"/>
        <w:jc w:val="both"/>
        <w:rPr>
          <w:rFonts w:ascii="Times New Roman" w:hAnsi="Times New Roman" w:cs="Times New Roman"/>
          <w:sz w:val="24"/>
          <w:szCs w:val="24"/>
        </w:rPr>
      </w:pPr>
    </w:p>
    <w:p w:rsidR="00EA402D" w:rsidRPr="00CA575B" w:rsidRDefault="002D5F7A" w:rsidP="001A7E45">
      <w:pPr>
        <w:keepNext/>
        <w:keepLines/>
        <w:spacing w:after="0" w:line="360" w:lineRule="auto"/>
        <w:outlineLvl w:val="1"/>
        <w:rPr>
          <w:rFonts w:ascii="Times New Roman" w:hAnsi="Times New Roman" w:cs="Times New Roman"/>
          <w:sz w:val="24"/>
          <w:szCs w:val="24"/>
        </w:rPr>
      </w:pPr>
      <w:r w:rsidRPr="00CA575B">
        <w:rPr>
          <w:rFonts w:ascii="Times New Roman" w:hAnsi="Times New Roman" w:cs="Times New Roman"/>
          <w:b/>
          <w:color w:val="4F81BD" w:themeColor="accent1"/>
          <w:sz w:val="24"/>
          <w:szCs w:val="24"/>
        </w:rPr>
        <w:t>5</w:t>
      </w:r>
      <w:r w:rsidR="00A27584" w:rsidRPr="00CA575B">
        <w:rPr>
          <w:rFonts w:ascii="Times New Roman" w:hAnsi="Times New Roman" w:cs="Times New Roman"/>
          <w:b/>
          <w:color w:val="4F81BD" w:themeColor="accent1"/>
          <w:sz w:val="24"/>
          <w:szCs w:val="24"/>
        </w:rPr>
        <w:t>.</w:t>
      </w:r>
      <w:r w:rsidR="00B36881">
        <w:rPr>
          <w:rFonts w:ascii="Times New Roman" w:hAnsi="Times New Roman" w:cs="Times New Roman"/>
          <w:b/>
          <w:color w:val="4F81BD" w:themeColor="accent1"/>
          <w:sz w:val="24"/>
          <w:szCs w:val="24"/>
        </w:rPr>
        <w:t>2</w:t>
      </w:r>
      <w:r w:rsidR="00A27584" w:rsidRPr="00CA575B">
        <w:rPr>
          <w:rFonts w:ascii="Times New Roman" w:hAnsi="Times New Roman" w:cs="Times New Roman"/>
          <w:b/>
          <w:color w:val="4F81BD" w:themeColor="accent1"/>
          <w:sz w:val="24"/>
          <w:szCs w:val="24"/>
        </w:rPr>
        <w:t xml:space="preserve">. </w:t>
      </w:r>
      <w:r w:rsidR="00EA402D" w:rsidRPr="00CA575B">
        <w:rPr>
          <w:rFonts w:ascii="Times New Roman" w:hAnsi="Times New Roman" w:cs="Times New Roman"/>
          <w:b/>
          <w:color w:val="4F81BD" w:themeColor="accent1"/>
          <w:sz w:val="24"/>
          <w:szCs w:val="24"/>
        </w:rPr>
        <w:t xml:space="preserve">Faze postupka </w:t>
      </w:r>
      <w:bookmarkEnd w:id="16"/>
      <w:bookmarkEnd w:id="17"/>
      <w:r w:rsidR="00DF620E" w:rsidRPr="00CA575B">
        <w:rPr>
          <w:rFonts w:ascii="Times New Roman" w:hAnsi="Times New Roman" w:cs="Times New Roman"/>
          <w:b/>
          <w:color w:val="4F81BD" w:themeColor="accent1"/>
          <w:sz w:val="24"/>
          <w:szCs w:val="24"/>
        </w:rPr>
        <w:t xml:space="preserve">dodjele </w:t>
      </w:r>
      <w:bookmarkEnd w:id="18"/>
      <w:r w:rsidR="00AC71F2" w:rsidRPr="00CA575B">
        <w:rPr>
          <w:rFonts w:ascii="Times New Roman" w:hAnsi="Times New Roman" w:cs="Times New Roman"/>
          <w:b/>
          <w:color w:val="4F81BD" w:themeColor="accent1"/>
          <w:sz w:val="24"/>
          <w:szCs w:val="24"/>
        </w:rPr>
        <w:t>bespovratnih sredstava</w:t>
      </w:r>
    </w:p>
    <w:p w:rsidR="00AF519E" w:rsidRPr="001A7E45" w:rsidRDefault="00AF519E" w:rsidP="00AF519E">
      <w:pPr>
        <w:spacing w:after="0" w:line="360" w:lineRule="auto"/>
        <w:jc w:val="both"/>
        <w:rPr>
          <w:rFonts w:ascii="Times New Roman" w:hAnsi="Times New Roman" w:cs="Times New Roman"/>
          <w:sz w:val="24"/>
          <w:szCs w:val="24"/>
        </w:rPr>
      </w:pPr>
      <w:r w:rsidRPr="001A7E45">
        <w:rPr>
          <w:rFonts w:ascii="Times New Roman" w:hAnsi="Times New Roman" w:cs="Times New Roman"/>
          <w:sz w:val="24"/>
          <w:szCs w:val="24"/>
        </w:rPr>
        <w:t xml:space="preserve">Postupak dodjele bespovratnih sredstava (u daljnjem tekstu: postupak dodjele) predstavlja sveobuhvatni postupak odabira projektnih </w:t>
      </w:r>
      <w:r>
        <w:rPr>
          <w:rFonts w:ascii="Times New Roman" w:hAnsi="Times New Roman" w:cs="Times New Roman"/>
          <w:sz w:val="24"/>
          <w:szCs w:val="24"/>
        </w:rPr>
        <w:t>prijedloga</w:t>
      </w:r>
      <w:r w:rsidRPr="001A7E45">
        <w:rPr>
          <w:rFonts w:ascii="Times New Roman" w:hAnsi="Times New Roman" w:cs="Times New Roman"/>
          <w:sz w:val="24"/>
          <w:szCs w:val="24"/>
        </w:rPr>
        <w:t xml:space="preserve"> koji se sastoji od sljedećih faza:</w:t>
      </w:r>
    </w:p>
    <w:p w:rsidR="001F12A9" w:rsidRPr="00174ABB" w:rsidRDefault="001F12A9" w:rsidP="001F12A9">
      <w:pPr>
        <w:numPr>
          <w:ilvl w:val="0"/>
          <w:numId w:val="9"/>
        </w:numPr>
        <w:spacing w:after="0" w:line="360" w:lineRule="auto"/>
        <w:contextualSpacing/>
        <w:jc w:val="both"/>
        <w:rPr>
          <w:rFonts w:ascii="Times New Roman" w:hAnsi="Times New Roman" w:cs="Times New Roman"/>
          <w:sz w:val="24"/>
          <w:szCs w:val="24"/>
        </w:rPr>
      </w:pPr>
      <w:r w:rsidRPr="00174ABB">
        <w:rPr>
          <w:rFonts w:ascii="Times New Roman" w:hAnsi="Times New Roman" w:cs="Times New Roman"/>
          <w:sz w:val="24"/>
          <w:szCs w:val="24"/>
        </w:rPr>
        <w:t>faza – Zaprimanje i registracija</w:t>
      </w:r>
      <w:r>
        <w:rPr>
          <w:rFonts w:ascii="Times New Roman" w:hAnsi="Times New Roman" w:cs="Times New Roman"/>
          <w:sz w:val="24"/>
          <w:szCs w:val="24"/>
        </w:rPr>
        <w:t>;</w:t>
      </w:r>
    </w:p>
    <w:p w:rsidR="001F12A9" w:rsidRPr="00174ABB" w:rsidRDefault="001F12A9" w:rsidP="001F12A9">
      <w:pPr>
        <w:numPr>
          <w:ilvl w:val="0"/>
          <w:numId w:val="9"/>
        </w:numPr>
        <w:spacing w:after="0" w:line="360" w:lineRule="auto"/>
        <w:contextualSpacing/>
        <w:jc w:val="both"/>
        <w:rPr>
          <w:rFonts w:ascii="Times New Roman" w:hAnsi="Times New Roman" w:cs="Times New Roman"/>
          <w:sz w:val="24"/>
          <w:szCs w:val="24"/>
        </w:rPr>
      </w:pPr>
      <w:r w:rsidRPr="00174ABB">
        <w:rPr>
          <w:rFonts w:ascii="Times New Roman" w:hAnsi="Times New Roman" w:cs="Times New Roman"/>
          <w:sz w:val="24"/>
          <w:szCs w:val="24"/>
        </w:rPr>
        <w:t>faza – Administrativna provjera</w:t>
      </w:r>
      <w:r>
        <w:rPr>
          <w:rFonts w:ascii="Times New Roman" w:hAnsi="Times New Roman" w:cs="Times New Roman"/>
          <w:sz w:val="24"/>
          <w:szCs w:val="24"/>
        </w:rPr>
        <w:t xml:space="preserve"> i provjera prihvatljivosti</w:t>
      </w:r>
      <w:r w:rsidRPr="00490AE7">
        <w:rPr>
          <w:rStyle w:val="hps"/>
          <w:rFonts w:ascii="Times New Roman" w:hAnsi="Times New Roman" w:cs="Times New Roman"/>
          <w:sz w:val="24"/>
          <w:szCs w:val="24"/>
        </w:rPr>
        <w:t xml:space="preserve"> </w:t>
      </w:r>
      <w:r w:rsidR="002843FB">
        <w:rPr>
          <w:rStyle w:val="hps"/>
          <w:rFonts w:ascii="Times New Roman" w:hAnsi="Times New Roman" w:cs="Times New Roman"/>
          <w:sz w:val="24"/>
          <w:szCs w:val="24"/>
        </w:rPr>
        <w:t>p</w:t>
      </w:r>
      <w:r w:rsidRPr="00174ABB">
        <w:rPr>
          <w:rStyle w:val="hps"/>
          <w:rFonts w:ascii="Times New Roman" w:hAnsi="Times New Roman" w:cs="Times New Roman"/>
          <w:sz w:val="24"/>
          <w:szCs w:val="24"/>
        </w:rPr>
        <w:t>rijavitelja i</w:t>
      </w:r>
      <w:r w:rsidR="002843FB">
        <w:rPr>
          <w:rStyle w:val="hps"/>
          <w:rFonts w:ascii="Times New Roman" w:hAnsi="Times New Roman" w:cs="Times New Roman"/>
          <w:sz w:val="24"/>
          <w:szCs w:val="24"/>
        </w:rPr>
        <w:t xml:space="preserve"> p</w:t>
      </w:r>
      <w:r w:rsidRPr="00174ABB">
        <w:rPr>
          <w:rStyle w:val="hps"/>
          <w:rFonts w:ascii="Times New Roman" w:hAnsi="Times New Roman" w:cs="Times New Roman"/>
          <w:sz w:val="24"/>
          <w:szCs w:val="24"/>
        </w:rPr>
        <w:t>artnera</w:t>
      </w:r>
      <w:r>
        <w:rPr>
          <w:rStyle w:val="hps"/>
          <w:rFonts w:ascii="Times New Roman" w:hAnsi="Times New Roman" w:cs="Times New Roman"/>
          <w:sz w:val="24"/>
          <w:szCs w:val="24"/>
        </w:rPr>
        <w:t>;</w:t>
      </w:r>
    </w:p>
    <w:p w:rsidR="001F12A9" w:rsidRPr="00174ABB" w:rsidRDefault="001F12A9" w:rsidP="001F12A9">
      <w:pPr>
        <w:numPr>
          <w:ilvl w:val="0"/>
          <w:numId w:val="9"/>
        </w:numPr>
        <w:spacing w:after="0" w:line="360" w:lineRule="auto"/>
        <w:contextualSpacing/>
        <w:jc w:val="both"/>
        <w:rPr>
          <w:rFonts w:ascii="Times New Roman" w:hAnsi="Times New Roman" w:cs="Times New Roman"/>
          <w:sz w:val="24"/>
          <w:szCs w:val="24"/>
        </w:rPr>
      </w:pPr>
      <w:r w:rsidRPr="00174ABB">
        <w:rPr>
          <w:rFonts w:ascii="Times New Roman" w:hAnsi="Times New Roman" w:cs="Times New Roman"/>
          <w:sz w:val="24"/>
          <w:szCs w:val="24"/>
        </w:rPr>
        <w:t>faza -</w:t>
      </w:r>
      <w:r>
        <w:rPr>
          <w:rFonts w:ascii="Times New Roman" w:hAnsi="Times New Roman" w:cs="Times New Roman"/>
          <w:sz w:val="24"/>
          <w:szCs w:val="24"/>
        </w:rPr>
        <w:t xml:space="preserve"> </w:t>
      </w:r>
      <w:r>
        <w:rPr>
          <w:rStyle w:val="hps"/>
          <w:rFonts w:ascii="Times New Roman" w:hAnsi="Times New Roman" w:cs="Times New Roman"/>
          <w:sz w:val="24"/>
          <w:szCs w:val="24"/>
        </w:rPr>
        <w:t xml:space="preserve"> P</w:t>
      </w:r>
      <w:r w:rsidRPr="00174ABB">
        <w:rPr>
          <w:rStyle w:val="hps"/>
          <w:rFonts w:ascii="Times New Roman" w:hAnsi="Times New Roman" w:cs="Times New Roman"/>
          <w:sz w:val="24"/>
          <w:szCs w:val="24"/>
        </w:rPr>
        <w:t xml:space="preserve">rovjera prihvatljivost projekta </w:t>
      </w:r>
      <w:r>
        <w:rPr>
          <w:rStyle w:val="hps"/>
          <w:rFonts w:ascii="Times New Roman" w:hAnsi="Times New Roman" w:cs="Times New Roman"/>
          <w:sz w:val="24"/>
          <w:szCs w:val="24"/>
        </w:rPr>
        <w:t xml:space="preserve">i </w:t>
      </w:r>
      <w:r w:rsidRPr="00174ABB">
        <w:rPr>
          <w:rStyle w:val="hps"/>
          <w:rFonts w:ascii="Times New Roman" w:hAnsi="Times New Roman" w:cs="Times New Roman"/>
          <w:sz w:val="24"/>
          <w:szCs w:val="24"/>
        </w:rPr>
        <w:t xml:space="preserve">aktivnosti </w:t>
      </w:r>
      <w:r>
        <w:rPr>
          <w:rStyle w:val="hps"/>
          <w:rFonts w:ascii="Times New Roman" w:hAnsi="Times New Roman" w:cs="Times New Roman"/>
          <w:sz w:val="24"/>
          <w:szCs w:val="24"/>
        </w:rPr>
        <w:t>te ocjena kvalitete;</w:t>
      </w:r>
    </w:p>
    <w:p w:rsidR="001F12A9" w:rsidRPr="00174ABB" w:rsidRDefault="001F12A9" w:rsidP="001F12A9">
      <w:pPr>
        <w:numPr>
          <w:ilvl w:val="0"/>
          <w:numId w:val="9"/>
        </w:numPr>
        <w:spacing w:after="0" w:line="360" w:lineRule="auto"/>
        <w:contextualSpacing/>
        <w:jc w:val="both"/>
        <w:rPr>
          <w:rFonts w:ascii="Times New Roman" w:hAnsi="Times New Roman" w:cs="Times New Roman"/>
          <w:sz w:val="24"/>
          <w:szCs w:val="24"/>
        </w:rPr>
      </w:pPr>
      <w:r w:rsidRPr="00174ABB">
        <w:rPr>
          <w:rFonts w:ascii="Times New Roman" w:hAnsi="Times New Roman" w:cs="Times New Roman"/>
          <w:sz w:val="24"/>
          <w:szCs w:val="24"/>
        </w:rPr>
        <w:t>faza – Provjera prihvatljivosti izdataka</w:t>
      </w:r>
      <w:r>
        <w:rPr>
          <w:rFonts w:ascii="Times New Roman" w:hAnsi="Times New Roman" w:cs="Times New Roman"/>
          <w:sz w:val="24"/>
          <w:szCs w:val="24"/>
        </w:rPr>
        <w:t>;</w:t>
      </w:r>
    </w:p>
    <w:p w:rsidR="001F12A9" w:rsidRPr="00174ABB" w:rsidRDefault="001F12A9" w:rsidP="001F12A9">
      <w:pPr>
        <w:numPr>
          <w:ilvl w:val="0"/>
          <w:numId w:val="9"/>
        </w:numPr>
        <w:spacing w:after="0" w:line="360" w:lineRule="auto"/>
        <w:contextualSpacing/>
        <w:jc w:val="both"/>
        <w:rPr>
          <w:rFonts w:ascii="Times New Roman" w:hAnsi="Times New Roman" w:cs="Times New Roman"/>
          <w:sz w:val="24"/>
          <w:szCs w:val="24"/>
        </w:rPr>
      </w:pPr>
      <w:r w:rsidRPr="00174ABB">
        <w:rPr>
          <w:rFonts w:ascii="Times New Roman" w:hAnsi="Times New Roman" w:cs="Times New Roman"/>
          <w:sz w:val="24"/>
          <w:szCs w:val="24"/>
        </w:rPr>
        <w:t xml:space="preserve">faza – </w:t>
      </w:r>
      <w:r>
        <w:rPr>
          <w:rFonts w:ascii="Times New Roman" w:hAnsi="Times New Roman" w:cs="Times New Roman"/>
          <w:sz w:val="24"/>
          <w:szCs w:val="24"/>
        </w:rPr>
        <w:t xml:space="preserve">Donošenje </w:t>
      </w:r>
      <w:r w:rsidRPr="00174ABB">
        <w:rPr>
          <w:rFonts w:ascii="Times New Roman" w:hAnsi="Times New Roman" w:cs="Times New Roman"/>
          <w:sz w:val="24"/>
          <w:szCs w:val="24"/>
        </w:rPr>
        <w:t>Odluk</w:t>
      </w:r>
      <w:r>
        <w:rPr>
          <w:rFonts w:ascii="Times New Roman" w:hAnsi="Times New Roman" w:cs="Times New Roman"/>
          <w:sz w:val="24"/>
          <w:szCs w:val="24"/>
        </w:rPr>
        <w:t>e</w:t>
      </w:r>
      <w:r w:rsidRPr="00174ABB">
        <w:rPr>
          <w:rFonts w:ascii="Times New Roman" w:hAnsi="Times New Roman" w:cs="Times New Roman"/>
          <w:sz w:val="24"/>
          <w:szCs w:val="24"/>
        </w:rPr>
        <w:t xml:space="preserve"> o financiranju.</w:t>
      </w:r>
    </w:p>
    <w:p w:rsidR="00AF519E" w:rsidRDefault="00AF519E" w:rsidP="00AF519E">
      <w:pPr>
        <w:spacing w:after="0" w:line="360" w:lineRule="auto"/>
        <w:ind w:left="720"/>
        <w:contextualSpacing/>
        <w:jc w:val="both"/>
        <w:rPr>
          <w:rFonts w:ascii="Times New Roman" w:hAnsi="Times New Roman" w:cs="Times New Roman"/>
          <w:sz w:val="24"/>
          <w:szCs w:val="24"/>
        </w:rPr>
      </w:pPr>
    </w:p>
    <w:p w:rsidR="00AF519E" w:rsidRPr="007C5708" w:rsidRDefault="00AF4C2E" w:rsidP="00AF519E">
      <w:pPr>
        <w:autoSpaceDE w:val="0"/>
        <w:autoSpaceDN w:val="0"/>
        <w:adjustRightInd w:val="0"/>
        <w:spacing w:after="0" w:line="360" w:lineRule="auto"/>
        <w:jc w:val="both"/>
        <w:rPr>
          <w:rFonts w:ascii="Times New Roman" w:hAnsi="Times New Roman" w:cs="Times New Roman"/>
          <w:bCs/>
          <w:sz w:val="24"/>
          <w:szCs w:val="24"/>
        </w:rPr>
      </w:pPr>
      <w:r w:rsidRPr="007C5708">
        <w:rPr>
          <w:rFonts w:ascii="Times New Roman" w:hAnsi="Times New Roman" w:cs="Times New Roman"/>
          <w:bCs/>
          <w:sz w:val="24"/>
          <w:szCs w:val="24"/>
        </w:rPr>
        <w:t>Faze 1.,</w:t>
      </w:r>
      <w:r w:rsidR="00AE1E3D" w:rsidRPr="007C5708">
        <w:rPr>
          <w:rFonts w:ascii="Times New Roman" w:hAnsi="Times New Roman" w:cs="Times New Roman"/>
          <w:bCs/>
          <w:sz w:val="24"/>
          <w:szCs w:val="24"/>
        </w:rPr>
        <w:t xml:space="preserve"> </w:t>
      </w:r>
      <w:r w:rsidRPr="007C5708">
        <w:rPr>
          <w:rFonts w:ascii="Times New Roman" w:hAnsi="Times New Roman" w:cs="Times New Roman"/>
          <w:bCs/>
          <w:sz w:val="24"/>
          <w:szCs w:val="24"/>
        </w:rPr>
        <w:t>2.</w:t>
      </w:r>
      <w:r w:rsidR="00AF519E" w:rsidRPr="007C5708">
        <w:rPr>
          <w:rFonts w:ascii="Times New Roman" w:hAnsi="Times New Roman" w:cs="Times New Roman"/>
          <w:bCs/>
          <w:sz w:val="24"/>
          <w:szCs w:val="24"/>
        </w:rPr>
        <w:t xml:space="preserve"> i </w:t>
      </w:r>
      <w:r w:rsidRPr="007C5708">
        <w:rPr>
          <w:rFonts w:ascii="Times New Roman" w:hAnsi="Times New Roman" w:cs="Times New Roman"/>
          <w:bCs/>
          <w:sz w:val="24"/>
          <w:szCs w:val="24"/>
        </w:rPr>
        <w:t>4</w:t>
      </w:r>
      <w:r w:rsidR="00AF519E" w:rsidRPr="007C5708">
        <w:rPr>
          <w:rFonts w:ascii="Times New Roman" w:hAnsi="Times New Roman" w:cs="Times New Roman"/>
          <w:bCs/>
          <w:sz w:val="24"/>
          <w:szCs w:val="24"/>
        </w:rPr>
        <w:t xml:space="preserve">. postupka dodjele provodi PT2. Fazu </w:t>
      </w:r>
      <w:r w:rsidRPr="007C5708">
        <w:rPr>
          <w:rFonts w:ascii="Times New Roman" w:hAnsi="Times New Roman" w:cs="Times New Roman"/>
          <w:bCs/>
          <w:sz w:val="24"/>
          <w:szCs w:val="24"/>
        </w:rPr>
        <w:t>3</w:t>
      </w:r>
      <w:r w:rsidR="00AF519E" w:rsidRPr="007C5708">
        <w:rPr>
          <w:rFonts w:ascii="Times New Roman" w:hAnsi="Times New Roman" w:cs="Times New Roman"/>
          <w:bCs/>
          <w:sz w:val="24"/>
          <w:szCs w:val="24"/>
        </w:rPr>
        <w:t>.</w:t>
      </w:r>
      <w:r w:rsidR="00643FB6" w:rsidRPr="007C5708">
        <w:rPr>
          <w:rFonts w:ascii="Times New Roman" w:hAnsi="Times New Roman" w:cs="Times New Roman"/>
          <w:bCs/>
          <w:sz w:val="24"/>
          <w:szCs w:val="24"/>
        </w:rPr>
        <w:t xml:space="preserve"> i </w:t>
      </w:r>
      <w:r w:rsidRPr="007C5708">
        <w:rPr>
          <w:rFonts w:ascii="Times New Roman" w:hAnsi="Times New Roman" w:cs="Times New Roman"/>
          <w:bCs/>
          <w:sz w:val="24"/>
          <w:szCs w:val="24"/>
        </w:rPr>
        <w:t xml:space="preserve">5. </w:t>
      </w:r>
      <w:r w:rsidR="00AF519E" w:rsidRPr="007C5708">
        <w:rPr>
          <w:rFonts w:ascii="Times New Roman" w:hAnsi="Times New Roman" w:cs="Times New Roman"/>
          <w:bCs/>
          <w:sz w:val="24"/>
          <w:szCs w:val="24"/>
        </w:rPr>
        <w:t xml:space="preserve">postupka dodjele provodi </w:t>
      </w:r>
      <w:r w:rsidR="000460AE" w:rsidRPr="007C5708">
        <w:rPr>
          <w:rFonts w:ascii="Times New Roman" w:hAnsi="Times New Roman" w:cs="Times New Roman"/>
          <w:bCs/>
          <w:sz w:val="24"/>
          <w:szCs w:val="24"/>
        </w:rPr>
        <w:t>PT1</w:t>
      </w:r>
      <w:r w:rsidRPr="007C5708">
        <w:rPr>
          <w:rFonts w:ascii="Times New Roman" w:hAnsi="Times New Roman" w:cs="Times New Roman"/>
          <w:bCs/>
          <w:sz w:val="24"/>
          <w:szCs w:val="24"/>
        </w:rPr>
        <w:t>. PT1</w:t>
      </w:r>
      <w:r w:rsidR="000460AE" w:rsidRPr="007C5708">
        <w:rPr>
          <w:rFonts w:ascii="Times New Roman" w:hAnsi="Times New Roman" w:cs="Times New Roman"/>
          <w:bCs/>
          <w:sz w:val="24"/>
          <w:szCs w:val="24"/>
        </w:rPr>
        <w:t xml:space="preserve"> osniva </w:t>
      </w:r>
      <w:r w:rsidR="00AF519E" w:rsidRPr="007C5708">
        <w:rPr>
          <w:rFonts w:ascii="Times New Roman" w:hAnsi="Times New Roman" w:cs="Times New Roman"/>
          <w:bCs/>
          <w:sz w:val="24"/>
          <w:szCs w:val="24"/>
        </w:rPr>
        <w:t>Odbor za odabir projekata (u daljnjem tekstu:</w:t>
      </w:r>
      <w:r w:rsidR="004C5565" w:rsidRPr="007C5708">
        <w:rPr>
          <w:rFonts w:ascii="Times New Roman" w:hAnsi="Times New Roman" w:cs="Times New Roman"/>
          <w:bCs/>
          <w:sz w:val="24"/>
          <w:szCs w:val="24"/>
        </w:rPr>
        <w:t xml:space="preserve"> </w:t>
      </w:r>
      <w:r w:rsidR="00AF519E" w:rsidRPr="007C5708">
        <w:rPr>
          <w:rFonts w:ascii="Times New Roman" w:hAnsi="Times New Roman" w:cs="Times New Roman"/>
          <w:bCs/>
          <w:sz w:val="24"/>
          <w:szCs w:val="24"/>
        </w:rPr>
        <w:t>OOP). Svaki pojedini prijedlog se u fazi zaprimanja i registracije</w:t>
      </w:r>
      <w:r w:rsidR="00F24802" w:rsidRPr="007C5708">
        <w:rPr>
          <w:rFonts w:ascii="Times New Roman" w:hAnsi="Times New Roman" w:cs="Times New Roman"/>
          <w:bCs/>
          <w:sz w:val="24"/>
          <w:szCs w:val="24"/>
        </w:rPr>
        <w:t xml:space="preserve"> projektnih prijedloga</w:t>
      </w:r>
      <w:r w:rsidR="00AF519E" w:rsidRPr="007C5708">
        <w:rPr>
          <w:rFonts w:ascii="Times New Roman" w:hAnsi="Times New Roman" w:cs="Times New Roman"/>
          <w:bCs/>
          <w:sz w:val="24"/>
          <w:szCs w:val="24"/>
        </w:rPr>
        <w:t>, te u fazi administrativne provjere</w:t>
      </w:r>
      <w:r w:rsidR="00F24802" w:rsidRPr="007C5708">
        <w:rPr>
          <w:rFonts w:ascii="Times New Roman" w:hAnsi="Times New Roman" w:cs="Times New Roman"/>
          <w:bCs/>
          <w:sz w:val="24"/>
          <w:szCs w:val="24"/>
        </w:rPr>
        <w:t xml:space="preserve"> projektnih prijedloga, te provjere prihvatljivosti i, ako je proimjenjivo partnera</w:t>
      </w:r>
      <w:r w:rsidR="00AF519E" w:rsidRPr="007C5708">
        <w:rPr>
          <w:rFonts w:ascii="Times New Roman" w:hAnsi="Times New Roman" w:cs="Times New Roman"/>
          <w:bCs/>
          <w:sz w:val="24"/>
          <w:szCs w:val="24"/>
        </w:rPr>
        <w:t xml:space="preserve"> obrađuje prema datumu zaprimanja</w:t>
      </w:r>
      <w:r w:rsidR="00EE70A3" w:rsidRPr="007C5708">
        <w:rPr>
          <w:rFonts w:ascii="Times New Roman" w:hAnsi="Times New Roman" w:cs="Times New Roman"/>
          <w:bCs/>
          <w:sz w:val="24"/>
          <w:szCs w:val="24"/>
        </w:rPr>
        <w:t>.</w:t>
      </w:r>
    </w:p>
    <w:p w:rsidR="00AF519E" w:rsidRPr="002B3997" w:rsidRDefault="00AF519E" w:rsidP="00AF519E">
      <w:pPr>
        <w:autoSpaceDE w:val="0"/>
        <w:autoSpaceDN w:val="0"/>
        <w:adjustRightInd w:val="0"/>
        <w:spacing w:after="0" w:line="360" w:lineRule="auto"/>
        <w:jc w:val="both"/>
        <w:rPr>
          <w:rFonts w:ascii="Times New Roman" w:hAnsi="Times New Roman" w:cs="Times New Roman"/>
          <w:bCs/>
          <w:sz w:val="24"/>
          <w:szCs w:val="24"/>
          <w:highlight w:val="yellow"/>
        </w:rPr>
      </w:pPr>
    </w:p>
    <w:p w:rsidR="00AF519E" w:rsidRPr="007C5708" w:rsidRDefault="00AF519E" w:rsidP="00AF519E">
      <w:pPr>
        <w:autoSpaceDE w:val="0"/>
        <w:autoSpaceDN w:val="0"/>
        <w:adjustRightInd w:val="0"/>
        <w:spacing w:after="0" w:line="360" w:lineRule="auto"/>
        <w:jc w:val="both"/>
        <w:rPr>
          <w:rFonts w:ascii="Times New Roman" w:hAnsi="Times New Roman" w:cs="Times New Roman"/>
          <w:sz w:val="24"/>
          <w:szCs w:val="24"/>
        </w:rPr>
      </w:pPr>
      <w:r w:rsidRPr="007C5708">
        <w:rPr>
          <w:rFonts w:ascii="Times New Roman" w:hAnsi="Times New Roman" w:cs="Times New Roman"/>
          <w:sz w:val="24"/>
          <w:szCs w:val="24"/>
        </w:rPr>
        <w:t xml:space="preserve">Postupak dodjele ne može trajati duže od 120 (stodvadeset) kalendarskih dana za pojedini projektni prijedlog, računajući od dana zaprimanja pojedinog projektnog prijedloga do dana donošenja i objave Odluke o financiranju o predmetnom projektnom prijedlogu. U rok od 120 (stodvadeset) kalendarskih dana uračunava se i rok mirovanja u trajanju od 15 (petnaest) radnih dana, koji obuhvaća razdoblje unutar kojeg se </w:t>
      </w:r>
      <w:r w:rsidR="000D7BF3" w:rsidRPr="007C5708">
        <w:rPr>
          <w:rFonts w:ascii="Times New Roman" w:hAnsi="Times New Roman" w:cs="Times New Roman"/>
          <w:sz w:val="24"/>
          <w:szCs w:val="24"/>
        </w:rPr>
        <w:t>prijavitelj</w:t>
      </w:r>
      <w:r w:rsidRPr="007C5708">
        <w:rPr>
          <w:rFonts w:ascii="Times New Roman" w:hAnsi="Times New Roman" w:cs="Times New Roman"/>
          <w:sz w:val="24"/>
          <w:szCs w:val="24"/>
        </w:rPr>
        <w:t xml:space="preserve">u dostavlja pisana obavijest o statusu njegova projektnog prijedloga nakon faze provjere prihvatljivosti izdataka te rok unutar kojeg </w:t>
      </w:r>
      <w:r w:rsidR="000D7BF3" w:rsidRPr="007C5708">
        <w:rPr>
          <w:rFonts w:ascii="Times New Roman" w:hAnsi="Times New Roman" w:cs="Times New Roman"/>
          <w:sz w:val="24"/>
          <w:szCs w:val="24"/>
        </w:rPr>
        <w:t>prijavitelj</w:t>
      </w:r>
      <w:r w:rsidRPr="007C5708">
        <w:rPr>
          <w:rFonts w:ascii="Times New Roman" w:hAnsi="Times New Roman" w:cs="Times New Roman"/>
          <w:sz w:val="24"/>
          <w:szCs w:val="24"/>
        </w:rPr>
        <w:t xml:space="preserve"> može podnijeti prigovor Komisiji (postupanje po prigovorima opisano je u točki </w:t>
      </w:r>
      <w:r w:rsidR="00E747B9" w:rsidRPr="007C5708">
        <w:rPr>
          <w:rFonts w:ascii="Times New Roman" w:hAnsi="Times New Roman" w:cs="Times New Roman"/>
          <w:sz w:val="24"/>
          <w:szCs w:val="24"/>
        </w:rPr>
        <w:t>5</w:t>
      </w:r>
      <w:r w:rsidR="00C95F3A" w:rsidRPr="007C5708">
        <w:rPr>
          <w:rFonts w:ascii="Times New Roman" w:hAnsi="Times New Roman" w:cs="Times New Roman"/>
          <w:sz w:val="24"/>
          <w:szCs w:val="24"/>
        </w:rPr>
        <w:t>.3</w:t>
      </w:r>
      <w:r w:rsidRPr="007C5708">
        <w:rPr>
          <w:rFonts w:ascii="Times New Roman" w:hAnsi="Times New Roman" w:cs="Times New Roman"/>
          <w:sz w:val="24"/>
          <w:szCs w:val="24"/>
        </w:rPr>
        <w:t xml:space="preserve">. ovih Uputa). </w:t>
      </w:r>
    </w:p>
    <w:p w:rsidR="00AF519E" w:rsidRPr="002B3997" w:rsidRDefault="00AF519E" w:rsidP="00AF519E">
      <w:pPr>
        <w:autoSpaceDE w:val="0"/>
        <w:autoSpaceDN w:val="0"/>
        <w:adjustRightInd w:val="0"/>
        <w:spacing w:after="0" w:line="360" w:lineRule="auto"/>
        <w:jc w:val="both"/>
        <w:rPr>
          <w:rFonts w:ascii="Times New Roman" w:hAnsi="Times New Roman" w:cs="Times New Roman"/>
          <w:sz w:val="24"/>
          <w:szCs w:val="24"/>
          <w:highlight w:val="yellow"/>
        </w:rPr>
      </w:pPr>
    </w:p>
    <w:p w:rsidR="00AF519E" w:rsidRPr="007C5708" w:rsidRDefault="00AF519E" w:rsidP="00AF519E">
      <w:pPr>
        <w:autoSpaceDE w:val="0"/>
        <w:autoSpaceDN w:val="0"/>
        <w:adjustRightInd w:val="0"/>
        <w:spacing w:after="0" w:line="360" w:lineRule="auto"/>
        <w:jc w:val="both"/>
        <w:rPr>
          <w:rFonts w:ascii="Times New Roman" w:hAnsi="Times New Roman" w:cs="Times New Roman"/>
          <w:sz w:val="24"/>
          <w:szCs w:val="24"/>
        </w:rPr>
      </w:pPr>
      <w:r w:rsidRPr="007C5708">
        <w:rPr>
          <w:rFonts w:ascii="Times New Roman" w:hAnsi="Times New Roman" w:cs="Times New Roman"/>
          <w:sz w:val="24"/>
          <w:szCs w:val="24"/>
        </w:rPr>
        <w:t xml:space="preserve">Tijekom 1., 2., 3. i </w:t>
      </w:r>
      <w:r w:rsidR="00AF4C2E" w:rsidRPr="007C5708">
        <w:rPr>
          <w:rFonts w:ascii="Times New Roman" w:hAnsi="Times New Roman" w:cs="Times New Roman"/>
          <w:sz w:val="24"/>
          <w:szCs w:val="24"/>
        </w:rPr>
        <w:t>4</w:t>
      </w:r>
      <w:r w:rsidRPr="007C5708">
        <w:rPr>
          <w:rFonts w:ascii="Times New Roman" w:hAnsi="Times New Roman" w:cs="Times New Roman"/>
          <w:sz w:val="24"/>
          <w:szCs w:val="24"/>
        </w:rPr>
        <w:t xml:space="preserve">. faze postupka dodjele, </w:t>
      </w:r>
      <w:r w:rsidR="00AF4C2E" w:rsidRPr="007C5708">
        <w:rPr>
          <w:rFonts w:ascii="Times New Roman" w:hAnsi="Times New Roman" w:cs="Times New Roman"/>
          <w:sz w:val="24"/>
          <w:szCs w:val="24"/>
        </w:rPr>
        <w:t xml:space="preserve">PT1 i </w:t>
      </w:r>
      <w:r w:rsidRPr="007C5708">
        <w:rPr>
          <w:rFonts w:ascii="Times New Roman" w:hAnsi="Times New Roman" w:cs="Times New Roman"/>
          <w:sz w:val="24"/>
          <w:szCs w:val="24"/>
        </w:rPr>
        <w:t>PT2 mo</w:t>
      </w:r>
      <w:r w:rsidR="00AF4C2E" w:rsidRPr="007C5708">
        <w:rPr>
          <w:rFonts w:ascii="Times New Roman" w:hAnsi="Times New Roman" w:cs="Times New Roman"/>
          <w:sz w:val="24"/>
          <w:szCs w:val="24"/>
        </w:rPr>
        <w:t>gu</w:t>
      </w:r>
      <w:r w:rsidRPr="007C5708">
        <w:rPr>
          <w:rFonts w:ascii="Times New Roman" w:hAnsi="Times New Roman" w:cs="Times New Roman"/>
          <w:sz w:val="24"/>
          <w:szCs w:val="24"/>
        </w:rPr>
        <w:t xml:space="preserve"> od </w:t>
      </w:r>
      <w:r w:rsidR="000D7BF3" w:rsidRPr="007C5708">
        <w:rPr>
          <w:rFonts w:ascii="Times New Roman" w:hAnsi="Times New Roman" w:cs="Times New Roman"/>
          <w:sz w:val="24"/>
          <w:szCs w:val="24"/>
        </w:rPr>
        <w:t>prijavitelj</w:t>
      </w:r>
      <w:r w:rsidRPr="007C5708">
        <w:rPr>
          <w:rFonts w:ascii="Times New Roman" w:hAnsi="Times New Roman" w:cs="Times New Roman"/>
          <w:sz w:val="24"/>
          <w:szCs w:val="24"/>
        </w:rPr>
        <w:t>a zahtijevati dodatna pojašnjenja/dokumente/podatke</w:t>
      </w:r>
      <w:r w:rsidR="00991385" w:rsidRPr="007C5708">
        <w:rPr>
          <w:rFonts w:ascii="Times New Roman" w:hAnsi="Times New Roman" w:cs="Times New Roman"/>
          <w:sz w:val="24"/>
          <w:szCs w:val="24"/>
        </w:rPr>
        <w:t>,</w:t>
      </w:r>
      <w:r w:rsidRPr="007C5708">
        <w:rPr>
          <w:rFonts w:ascii="Times New Roman" w:hAnsi="Times New Roman" w:cs="Times New Roman"/>
          <w:sz w:val="24"/>
          <w:szCs w:val="24"/>
        </w:rPr>
        <w:t xml:space="preserve"> kada dostavljeno nije jasno ili sadrži pogreške sprječavajući na taj način objektivnu procjenu i provjeru. U svezi s pojašnjenjima, </w:t>
      </w:r>
      <w:r w:rsidR="000D7BF3" w:rsidRPr="007C5708">
        <w:rPr>
          <w:rFonts w:ascii="Times New Roman" w:hAnsi="Times New Roman" w:cs="Times New Roman"/>
          <w:sz w:val="24"/>
          <w:szCs w:val="24"/>
        </w:rPr>
        <w:t>prijavitelj</w:t>
      </w:r>
      <w:r w:rsidRPr="007C5708">
        <w:rPr>
          <w:rFonts w:ascii="Times New Roman" w:hAnsi="Times New Roman" w:cs="Times New Roman"/>
          <w:sz w:val="24"/>
          <w:szCs w:val="24"/>
        </w:rPr>
        <w:t xml:space="preserve"> je obavezan postupiti u skladu sa zahtjevom </w:t>
      </w:r>
      <w:r w:rsidR="00AF4C2E" w:rsidRPr="007C5708">
        <w:rPr>
          <w:rFonts w:ascii="Times New Roman" w:hAnsi="Times New Roman" w:cs="Times New Roman"/>
          <w:sz w:val="24"/>
          <w:szCs w:val="24"/>
        </w:rPr>
        <w:t xml:space="preserve">PT1 i </w:t>
      </w:r>
      <w:r w:rsidRPr="007C5708">
        <w:rPr>
          <w:rFonts w:ascii="Times New Roman" w:hAnsi="Times New Roman" w:cs="Times New Roman"/>
          <w:sz w:val="24"/>
          <w:szCs w:val="24"/>
        </w:rPr>
        <w:t xml:space="preserve">PT2 u za to ostavljenom roku, u protivnom se njegov projektni prijedlog može isključiti iz postupka dodjele. </w:t>
      </w:r>
      <w:r w:rsidR="000D7BF3" w:rsidRPr="007C5708">
        <w:rPr>
          <w:rFonts w:ascii="Times New Roman" w:hAnsi="Times New Roman" w:cs="Times New Roman"/>
          <w:sz w:val="24"/>
          <w:szCs w:val="24"/>
        </w:rPr>
        <w:t>prijavitelj</w:t>
      </w:r>
      <w:r w:rsidRPr="007C5708">
        <w:rPr>
          <w:rFonts w:ascii="Times New Roman" w:hAnsi="Times New Roman" w:cs="Times New Roman"/>
          <w:sz w:val="24"/>
          <w:szCs w:val="24"/>
        </w:rPr>
        <w:t xml:space="preserve">u nije dozvoljeno dostavljati ispravke ili dopune projektne dokumentacije na vlastitu inicijativu nakon predaje </w:t>
      </w:r>
      <w:r w:rsidRPr="007C5708">
        <w:rPr>
          <w:rFonts w:ascii="Times New Roman" w:hAnsi="Times New Roman" w:cs="Times New Roman"/>
          <w:sz w:val="24"/>
          <w:szCs w:val="24"/>
        </w:rPr>
        <w:lastRenderedPageBreak/>
        <w:t xml:space="preserve">projektnog prijedloga. U postupku dodjele, u fazi ocjenjivanja kvalitete, osim zahtjeva za dostavom dodatnih pojašnjenja/dokumenata/podataka, OOP može izvršiti provjeru na licu mjesta ili pozvati </w:t>
      </w:r>
      <w:r w:rsidR="000D7BF3" w:rsidRPr="007C5708">
        <w:rPr>
          <w:rFonts w:ascii="Times New Roman" w:hAnsi="Times New Roman" w:cs="Times New Roman"/>
          <w:sz w:val="24"/>
          <w:szCs w:val="24"/>
        </w:rPr>
        <w:t>prijavitelj</w:t>
      </w:r>
      <w:r w:rsidRPr="007C5708">
        <w:rPr>
          <w:rFonts w:ascii="Times New Roman" w:hAnsi="Times New Roman" w:cs="Times New Roman"/>
          <w:sz w:val="24"/>
          <w:szCs w:val="24"/>
        </w:rPr>
        <w:t xml:space="preserve">e na sastanak. Istekom  roka za podnošenje projektnih prijedloga </w:t>
      </w:r>
      <w:r w:rsidR="000D7BF3" w:rsidRPr="007C5708">
        <w:rPr>
          <w:rFonts w:ascii="Times New Roman" w:hAnsi="Times New Roman" w:cs="Times New Roman"/>
          <w:sz w:val="24"/>
          <w:szCs w:val="24"/>
        </w:rPr>
        <w:t>prijavitelj</w:t>
      </w:r>
      <w:r w:rsidRPr="007C5708">
        <w:rPr>
          <w:rFonts w:ascii="Times New Roman" w:hAnsi="Times New Roman" w:cs="Times New Roman"/>
          <w:sz w:val="24"/>
          <w:szCs w:val="24"/>
        </w:rPr>
        <w:t xml:space="preserve"> ne može mijenjati i/ili dopunjavati projektni prijedlog, izuzev ispravaka proračuna koje se obavlja tijekom provjere prihvatljivosti izdataka projektnih prijedloga.</w:t>
      </w:r>
    </w:p>
    <w:p w:rsidR="00AF519E" w:rsidRPr="002B3997" w:rsidRDefault="00AF519E" w:rsidP="00AF519E">
      <w:pPr>
        <w:autoSpaceDE w:val="0"/>
        <w:autoSpaceDN w:val="0"/>
        <w:adjustRightInd w:val="0"/>
        <w:spacing w:after="0" w:line="360" w:lineRule="auto"/>
        <w:jc w:val="both"/>
        <w:rPr>
          <w:rFonts w:ascii="Times New Roman" w:hAnsi="Times New Roman" w:cs="Times New Roman"/>
          <w:sz w:val="24"/>
          <w:szCs w:val="24"/>
          <w:highlight w:val="yellow"/>
        </w:rPr>
      </w:pPr>
    </w:p>
    <w:p w:rsidR="00AF519E" w:rsidRPr="007C5708" w:rsidRDefault="000D7BF3" w:rsidP="00AF519E">
      <w:pPr>
        <w:autoSpaceDE w:val="0"/>
        <w:autoSpaceDN w:val="0"/>
        <w:adjustRightInd w:val="0"/>
        <w:spacing w:after="0" w:line="360" w:lineRule="auto"/>
        <w:jc w:val="both"/>
        <w:rPr>
          <w:rFonts w:ascii="Times New Roman" w:hAnsi="Times New Roman" w:cs="Times New Roman"/>
          <w:sz w:val="24"/>
          <w:szCs w:val="24"/>
        </w:rPr>
      </w:pPr>
      <w:r w:rsidRPr="007C5708">
        <w:rPr>
          <w:rFonts w:ascii="Times New Roman" w:hAnsi="Times New Roman" w:cs="Times New Roman"/>
          <w:sz w:val="24"/>
          <w:szCs w:val="24"/>
        </w:rPr>
        <w:t>Prijavitelj</w:t>
      </w:r>
      <w:r w:rsidR="00AF519E" w:rsidRPr="007C5708">
        <w:rPr>
          <w:rFonts w:ascii="Times New Roman" w:hAnsi="Times New Roman" w:cs="Times New Roman"/>
          <w:sz w:val="24"/>
          <w:szCs w:val="24"/>
        </w:rPr>
        <w:t xml:space="preserve"> će o statusu projektnog prijedloga biti obaviješten u pisanom obliku na kraju </w:t>
      </w:r>
      <w:r w:rsidR="005845BB" w:rsidRPr="007C5708">
        <w:rPr>
          <w:rFonts w:ascii="Times New Roman" w:hAnsi="Times New Roman" w:cs="Times New Roman"/>
          <w:sz w:val="24"/>
          <w:szCs w:val="24"/>
        </w:rPr>
        <w:t xml:space="preserve">prve </w:t>
      </w:r>
      <w:r w:rsidR="00AF519E" w:rsidRPr="007C5708">
        <w:rPr>
          <w:rFonts w:ascii="Times New Roman" w:hAnsi="Times New Roman" w:cs="Times New Roman"/>
          <w:sz w:val="24"/>
          <w:szCs w:val="24"/>
        </w:rPr>
        <w:t>faze postupka dodjele</w:t>
      </w:r>
      <w:r w:rsidR="00B03262">
        <w:rPr>
          <w:rFonts w:ascii="Times New Roman" w:hAnsi="Times New Roman" w:cs="Times New Roman"/>
          <w:sz w:val="24"/>
          <w:szCs w:val="24"/>
        </w:rPr>
        <w:t>,</w:t>
      </w:r>
      <w:r w:rsidR="00AF519E" w:rsidRPr="007C5708">
        <w:rPr>
          <w:rFonts w:ascii="Times New Roman" w:hAnsi="Times New Roman" w:cs="Times New Roman"/>
          <w:sz w:val="24"/>
          <w:szCs w:val="24"/>
        </w:rPr>
        <w:t xml:space="preserve"> obavije</w:t>
      </w:r>
      <w:r w:rsidR="00B03262">
        <w:rPr>
          <w:rFonts w:ascii="Times New Roman" w:hAnsi="Times New Roman" w:cs="Times New Roman"/>
          <w:sz w:val="24"/>
          <w:szCs w:val="24"/>
        </w:rPr>
        <w:t>šću</w:t>
      </w:r>
      <w:r w:rsidR="00AF519E" w:rsidRPr="007C5708">
        <w:rPr>
          <w:rFonts w:ascii="Times New Roman" w:hAnsi="Times New Roman" w:cs="Times New Roman"/>
          <w:sz w:val="24"/>
          <w:szCs w:val="24"/>
        </w:rPr>
        <w:t xml:space="preserve"> koja će </w:t>
      </w:r>
      <w:r w:rsidR="00B03262" w:rsidRPr="007C5708">
        <w:rPr>
          <w:rFonts w:ascii="Times New Roman" w:hAnsi="Times New Roman" w:cs="Times New Roman"/>
          <w:sz w:val="24"/>
          <w:szCs w:val="24"/>
        </w:rPr>
        <w:t>prijavitelj</w:t>
      </w:r>
      <w:r w:rsidR="00B03262">
        <w:rPr>
          <w:rFonts w:ascii="Times New Roman" w:hAnsi="Times New Roman" w:cs="Times New Roman"/>
          <w:sz w:val="24"/>
          <w:szCs w:val="24"/>
        </w:rPr>
        <w:t>u</w:t>
      </w:r>
      <w:r w:rsidR="00B03262" w:rsidRPr="007C5708">
        <w:rPr>
          <w:rFonts w:ascii="Times New Roman" w:hAnsi="Times New Roman" w:cs="Times New Roman"/>
          <w:sz w:val="24"/>
          <w:szCs w:val="24"/>
        </w:rPr>
        <w:t xml:space="preserve"> </w:t>
      </w:r>
      <w:r w:rsidR="00AF519E" w:rsidRPr="007C5708">
        <w:rPr>
          <w:rFonts w:ascii="Times New Roman" w:hAnsi="Times New Roman" w:cs="Times New Roman"/>
          <w:sz w:val="24"/>
          <w:szCs w:val="24"/>
        </w:rPr>
        <w:t xml:space="preserve">biti poslana u roku od 5 (pet) radnih dana od dana donošenja odluke o projektnom prijedlogu u </w:t>
      </w:r>
      <w:r w:rsidR="003261C1" w:rsidRPr="007C5708">
        <w:rPr>
          <w:rFonts w:ascii="Times New Roman" w:hAnsi="Times New Roman" w:cs="Times New Roman"/>
          <w:sz w:val="24"/>
          <w:szCs w:val="24"/>
        </w:rPr>
        <w:t xml:space="preserve">navedenoj </w:t>
      </w:r>
      <w:r w:rsidR="00AF519E" w:rsidRPr="007C5708">
        <w:rPr>
          <w:rFonts w:ascii="Times New Roman" w:hAnsi="Times New Roman" w:cs="Times New Roman"/>
          <w:sz w:val="24"/>
          <w:szCs w:val="24"/>
        </w:rPr>
        <w:t>fazi postupka dodjele</w:t>
      </w:r>
      <w:r w:rsidR="00D43B93" w:rsidRPr="007C5708">
        <w:rPr>
          <w:rFonts w:ascii="Times New Roman" w:hAnsi="Times New Roman" w:cs="Times New Roman"/>
          <w:sz w:val="24"/>
          <w:szCs w:val="24"/>
        </w:rPr>
        <w:t>.</w:t>
      </w:r>
      <w:r w:rsidR="00AF519E" w:rsidRPr="007C5708">
        <w:rPr>
          <w:rFonts w:ascii="Times New Roman" w:hAnsi="Times New Roman" w:cs="Times New Roman"/>
          <w:sz w:val="24"/>
          <w:szCs w:val="24"/>
        </w:rPr>
        <w:t xml:space="preserve"> </w:t>
      </w:r>
      <w:r w:rsidRPr="007C5708">
        <w:rPr>
          <w:rFonts w:ascii="Times New Roman" w:hAnsi="Times New Roman" w:cs="Times New Roman"/>
          <w:sz w:val="24"/>
          <w:szCs w:val="24"/>
        </w:rPr>
        <w:t>Prijavitelj</w:t>
      </w:r>
      <w:r w:rsidR="00AF519E" w:rsidRPr="007C5708">
        <w:rPr>
          <w:rFonts w:ascii="Times New Roman" w:hAnsi="Times New Roman" w:cs="Times New Roman"/>
          <w:sz w:val="24"/>
          <w:szCs w:val="24"/>
        </w:rPr>
        <w:t xml:space="preserve"> može uputiti zahtjev za dostavom informacija nadležnom tijelu u roku od 8 (osam) radnih dana od primitka obavijesti o statusu njegovog projektnog prijedloga u pojedinoj fazi postupka dodjele na način definiran u obavijesti nadležnog tijela koja se upućuje </w:t>
      </w:r>
      <w:r w:rsidRPr="007C5708">
        <w:rPr>
          <w:rFonts w:ascii="Times New Roman" w:hAnsi="Times New Roman" w:cs="Times New Roman"/>
          <w:sz w:val="24"/>
          <w:szCs w:val="24"/>
        </w:rPr>
        <w:t>prijavitelj</w:t>
      </w:r>
      <w:r w:rsidR="00AF519E" w:rsidRPr="007C5708">
        <w:rPr>
          <w:rFonts w:ascii="Times New Roman" w:hAnsi="Times New Roman" w:cs="Times New Roman"/>
          <w:sz w:val="24"/>
          <w:szCs w:val="24"/>
        </w:rPr>
        <w:t xml:space="preserve">u na kraju svake faze postupka dodjele. Nadležno tijelo odgovara na zahtjev u roku od 15 (petnaest) radnih dana od dana primitka zahtjeva. Zahtjev </w:t>
      </w:r>
      <w:r w:rsidRPr="007C5708">
        <w:rPr>
          <w:rFonts w:ascii="Times New Roman" w:hAnsi="Times New Roman" w:cs="Times New Roman"/>
          <w:sz w:val="24"/>
          <w:szCs w:val="24"/>
        </w:rPr>
        <w:t>prijavitelj</w:t>
      </w:r>
      <w:r w:rsidR="00AF519E" w:rsidRPr="007C5708">
        <w:rPr>
          <w:rFonts w:ascii="Times New Roman" w:hAnsi="Times New Roman" w:cs="Times New Roman"/>
          <w:sz w:val="24"/>
          <w:szCs w:val="24"/>
        </w:rPr>
        <w:t xml:space="preserve">a za dostavom informacija ne odgađa početak sljedeće faze postupka dodjele. </w:t>
      </w:r>
    </w:p>
    <w:p w:rsidR="00AF519E" w:rsidRPr="002B3997" w:rsidRDefault="00AF519E" w:rsidP="00AF519E">
      <w:pPr>
        <w:autoSpaceDE w:val="0"/>
        <w:autoSpaceDN w:val="0"/>
        <w:adjustRightInd w:val="0"/>
        <w:spacing w:after="0" w:line="360" w:lineRule="auto"/>
        <w:jc w:val="both"/>
        <w:rPr>
          <w:rFonts w:ascii="Times New Roman" w:hAnsi="Times New Roman" w:cs="Times New Roman"/>
          <w:sz w:val="24"/>
          <w:szCs w:val="24"/>
          <w:highlight w:val="yellow"/>
        </w:rPr>
      </w:pPr>
    </w:p>
    <w:p w:rsidR="00AF519E" w:rsidRPr="007C5708" w:rsidRDefault="00AF519E" w:rsidP="00AF519E">
      <w:pPr>
        <w:autoSpaceDE w:val="0"/>
        <w:autoSpaceDN w:val="0"/>
        <w:adjustRightInd w:val="0"/>
        <w:spacing w:after="0" w:line="360" w:lineRule="auto"/>
        <w:jc w:val="both"/>
        <w:rPr>
          <w:rFonts w:ascii="Times New Roman" w:hAnsi="Times New Roman" w:cs="Times New Roman"/>
          <w:sz w:val="24"/>
          <w:szCs w:val="24"/>
        </w:rPr>
      </w:pPr>
      <w:r w:rsidRPr="007C5708">
        <w:rPr>
          <w:rFonts w:ascii="Times New Roman" w:hAnsi="Times New Roman" w:cs="Times New Roman"/>
          <w:sz w:val="24"/>
          <w:szCs w:val="24"/>
        </w:rPr>
        <w:t xml:space="preserve">U slučaju odbijanja projektnog prijedloga u </w:t>
      </w:r>
      <w:r w:rsidR="003261C1" w:rsidRPr="007C5708">
        <w:rPr>
          <w:rFonts w:ascii="Times New Roman" w:hAnsi="Times New Roman" w:cs="Times New Roman"/>
          <w:sz w:val="24"/>
          <w:szCs w:val="24"/>
        </w:rPr>
        <w:t xml:space="preserve">prvoj </w:t>
      </w:r>
      <w:r w:rsidRPr="007C5708">
        <w:rPr>
          <w:rFonts w:ascii="Times New Roman" w:hAnsi="Times New Roman" w:cs="Times New Roman"/>
          <w:sz w:val="24"/>
          <w:szCs w:val="24"/>
        </w:rPr>
        <w:t xml:space="preserve">fazi postupka dodjele, razlozi odbijanja bit će navedeni. Do trenutka potpisivanja Ugovora, u bilo kojoj fazi postupka dodjele, </w:t>
      </w:r>
      <w:r w:rsidR="000D7BF3" w:rsidRPr="007C5708">
        <w:rPr>
          <w:rFonts w:ascii="Times New Roman" w:hAnsi="Times New Roman" w:cs="Times New Roman"/>
          <w:sz w:val="24"/>
          <w:szCs w:val="24"/>
        </w:rPr>
        <w:t>prijavitelj</w:t>
      </w:r>
      <w:r w:rsidRPr="007C5708">
        <w:rPr>
          <w:rFonts w:ascii="Times New Roman" w:hAnsi="Times New Roman" w:cs="Times New Roman"/>
          <w:sz w:val="24"/>
          <w:szCs w:val="24"/>
        </w:rPr>
        <w:t xml:space="preserve"> pisanom obaviješću upućenom PT</w:t>
      </w:r>
      <w:r w:rsidR="00AF4C2E" w:rsidRPr="007C5708">
        <w:rPr>
          <w:rFonts w:ascii="Times New Roman" w:hAnsi="Times New Roman" w:cs="Times New Roman"/>
          <w:sz w:val="24"/>
          <w:szCs w:val="24"/>
        </w:rPr>
        <w:t>1</w:t>
      </w:r>
      <w:r w:rsidRPr="007C5708">
        <w:rPr>
          <w:rFonts w:ascii="Times New Roman" w:hAnsi="Times New Roman" w:cs="Times New Roman"/>
          <w:sz w:val="24"/>
          <w:szCs w:val="24"/>
        </w:rPr>
        <w:t xml:space="preserve"> može povući svoj projektni prijedlog iz postupka dodjele. </w:t>
      </w:r>
    </w:p>
    <w:p w:rsidR="00AF519E" w:rsidRPr="007C5708" w:rsidRDefault="00AF519E" w:rsidP="00AF519E">
      <w:pPr>
        <w:autoSpaceDE w:val="0"/>
        <w:autoSpaceDN w:val="0"/>
        <w:adjustRightInd w:val="0"/>
        <w:spacing w:after="0" w:line="360" w:lineRule="auto"/>
        <w:jc w:val="both"/>
        <w:rPr>
          <w:rFonts w:ascii="Times New Roman" w:hAnsi="Times New Roman" w:cs="Times New Roman"/>
          <w:sz w:val="24"/>
          <w:szCs w:val="24"/>
        </w:rPr>
      </w:pPr>
    </w:p>
    <w:p w:rsidR="00693189" w:rsidRDefault="000D7BF3" w:rsidP="00221147">
      <w:pPr>
        <w:spacing w:after="0" w:line="360" w:lineRule="auto"/>
        <w:jc w:val="both"/>
        <w:rPr>
          <w:rFonts w:ascii="Times New Roman" w:hAnsi="Times New Roman" w:cs="Times New Roman"/>
          <w:sz w:val="24"/>
          <w:szCs w:val="24"/>
        </w:rPr>
      </w:pPr>
      <w:r w:rsidRPr="007C5708">
        <w:rPr>
          <w:rFonts w:ascii="Times New Roman" w:hAnsi="Times New Roman" w:cs="Times New Roman"/>
          <w:sz w:val="24"/>
          <w:szCs w:val="24"/>
        </w:rPr>
        <w:t>Prijavitelj</w:t>
      </w:r>
      <w:r w:rsidR="00AF519E" w:rsidRPr="007C5708">
        <w:rPr>
          <w:rFonts w:ascii="Times New Roman" w:hAnsi="Times New Roman" w:cs="Times New Roman"/>
          <w:sz w:val="24"/>
          <w:szCs w:val="24"/>
        </w:rPr>
        <w:t xml:space="preserve"> je obvezan o svakoj promjeni odnosno okolnostima, koje bi mogle odgoditi uvrštavanje projektnog prijedloga u Odluku o financiranju ili utjecati na ispravnost dodjele, bez odgode obavijestiti PT</w:t>
      </w:r>
      <w:r w:rsidR="00AF4C2E" w:rsidRPr="007C5708">
        <w:rPr>
          <w:rFonts w:ascii="Times New Roman" w:hAnsi="Times New Roman" w:cs="Times New Roman"/>
          <w:sz w:val="24"/>
          <w:szCs w:val="24"/>
        </w:rPr>
        <w:t>1</w:t>
      </w:r>
      <w:r w:rsidR="00AF519E" w:rsidRPr="007C5708">
        <w:rPr>
          <w:rFonts w:ascii="Times New Roman" w:hAnsi="Times New Roman" w:cs="Times New Roman"/>
          <w:sz w:val="24"/>
          <w:szCs w:val="24"/>
        </w:rPr>
        <w:t>.</w:t>
      </w:r>
    </w:p>
    <w:p w:rsidR="00AF519E" w:rsidRDefault="00AF519E" w:rsidP="00AF519E">
      <w:pPr>
        <w:autoSpaceDE w:val="0"/>
        <w:autoSpaceDN w:val="0"/>
        <w:adjustRightInd w:val="0"/>
        <w:spacing w:after="0" w:line="240" w:lineRule="auto"/>
        <w:rPr>
          <w:rFonts w:ascii="Times New Roman" w:hAnsi="Times New Roman" w:cs="Times New Roman"/>
          <w:b/>
          <w:bCs/>
          <w:color w:val="000000"/>
          <w:sz w:val="23"/>
          <w:szCs w:val="23"/>
        </w:rPr>
      </w:pPr>
    </w:p>
    <w:p w:rsidR="00221147" w:rsidRPr="00CA575B" w:rsidRDefault="002D5F7A" w:rsidP="00693189">
      <w:pPr>
        <w:keepNext/>
        <w:keepLines/>
        <w:spacing w:after="0" w:line="360" w:lineRule="auto"/>
        <w:ind w:firstLine="708"/>
        <w:outlineLvl w:val="1"/>
        <w:rPr>
          <w:rFonts w:ascii="Times New Roman" w:hAnsi="Times New Roman" w:cs="Times New Roman"/>
          <w:b/>
          <w:color w:val="4F81BD" w:themeColor="accent1"/>
          <w:sz w:val="24"/>
          <w:szCs w:val="24"/>
        </w:rPr>
      </w:pPr>
      <w:r w:rsidRPr="00CA575B">
        <w:rPr>
          <w:rFonts w:ascii="Times New Roman" w:hAnsi="Times New Roman" w:cs="Times New Roman"/>
          <w:b/>
          <w:color w:val="4F81BD" w:themeColor="accent1"/>
          <w:sz w:val="24"/>
          <w:szCs w:val="24"/>
        </w:rPr>
        <w:t>5</w:t>
      </w:r>
      <w:r w:rsidR="00221147" w:rsidRPr="00CA575B">
        <w:rPr>
          <w:rFonts w:ascii="Times New Roman" w:hAnsi="Times New Roman" w:cs="Times New Roman"/>
          <w:b/>
          <w:color w:val="4F81BD" w:themeColor="accent1"/>
          <w:sz w:val="24"/>
          <w:szCs w:val="24"/>
        </w:rPr>
        <w:t>.</w:t>
      </w:r>
      <w:r w:rsidR="00B36881">
        <w:rPr>
          <w:rFonts w:ascii="Times New Roman" w:hAnsi="Times New Roman" w:cs="Times New Roman"/>
          <w:b/>
          <w:color w:val="4F81BD" w:themeColor="accent1"/>
          <w:sz w:val="24"/>
          <w:szCs w:val="24"/>
        </w:rPr>
        <w:t>2</w:t>
      </w:r>
      <w:r w:rsidR="00221147" w:rsidRPr="00CA575B">
        <w:rPr>
          <w:rFonts w:ascii="Times New Roman" w:hAnsi="Times New Roman" w:cs="Times New Roman"/>
          <w:b/>
          <w:color w:val="4F81BD" w:themeColor="accent1"/>
          <w:sz w:val="24"/>
          <w:szCs w:val="24"/>
        </w:rPr>
        <w:t>.1. Faza: Zaprimanje i registracija</w:t>
      </w:r>
    </w:p>
    <w:p w:rsidR="00221147" w:rsidRDefault="00221147" w:rsidP="00221147">
      <w:pPr>
        <w:spacing w:after="0" w:line="360" w:lineRule="auto"/>
        <w:jc w:val="both"/>
        <w:rPr>
          <w:rFonts w:ascii="Times New Roman" w:hAnsi="Times New Roman" w:cs="Times New Roman"/>
          <w:sz w:val="24"/>
          <w:szCs w:val="24"/>
        </w:rPr>
      </w:pPr>
      <w:r w:rsidRPr="007A5CA4">
        <w:rPr>
          <w:rFonts w:ascii="Times New Roman" w:hAnsi="Times New Roman" w:cs="Times New Roman"/>
          <w:sz w:val="24"/>
          <w:szCs w:val="24"/>
        </w:rPr>
        <w:t>Projektni prijedlog mora se dostaviti na adresu unuta</w:t>
      </w:r>
      <w:r>
        <w:rPr>
          <w:rFonts w:ascii="Times New Roman" w:hAnsi="Times New Roman" w:cs="Times New Roman"/>
          <w:sz w:val="24"/>
          <w:szCs w:val="24"/>
        </w:rPr>
        <w:t xml:space="preserve">r </w:t>
      </w:r>
      <w:r w:rsidRPr="007A5CA4">
        <w:rPr>
          <w:rFonts w:ascii="Times New Roman" w:hAnsi="Times New Roman" w:cs="Times New Roman"/>
          <w:sz w:val="24"/>
          <w:szCs w:val="24"/>
        </w:rPr>
        <w:t>roka određenog ovim Pozivom. Fazu zaprimanj</w:t>
      </w:r>
      <w:r w:rsidR="00252FEF">
        <w:rPr>
          <w:rFonts w:ascii="Times New Roman" w:hAnsi="Times New Roman" w:cs="Times New Roman"/>
          <w:sz w:val="24"/>
          <w:szCs w:val="24"/>
        </w:rPr>
        <w:t>a</w:t>
      </w:r>
      <w:r w:rsidRPr="007A5CA4">
        <w:rPr>
          <w:rFonts w:ascii="Times New Roman" w:hAnsi="Times New Roman" w:cs="Times New Roman"/>
          <w:sz w:val="24"/>
          <w:szCs w:val="24"/>
        </w:rPr>
        <w:t xml:space="preserve"> i registracije vrši </w:t>
      </w:r>
      <w:r>
        <w:rPr>
          <w:rFonts w:ascii="Times New Roman" w:hAnsi="Times New Roman" w:cs="Times New Roman"/>
          <w:sz w:val="24"/>
          <w:szCs w:val="24"/>
        </w:rPr>
        <w:t>PT2</w:t>
      </w:r>
      <w:r w:rsidR="00E75878">
        <w:rPr>
          <w:rFonts w:ascii="Times New Roman" w:hAnsi="Times New Roman" w:cs="Times New Roman"/>
          <w:sz w:val="24"/>
          <w:szCs w:val="24"/>
        </w:rPr>
        <w:t xml:space="preserve"> </w:t>
      </w:r>
      <w:r w:rsidR="00E75878" w:rsidRPr="00E75878">
        <w:rPr>
          <w:rFonts w:ascii="Times New Roman" w:hAnsi="Times New Roman" w:cs="Times New Roman"/>
          <w:sz w:val="24"/>
          <w:szCs w:val="24"/>
        </w:rPr>
        <w:t xml:space="preserve">primjenjujući tablicu Uvjeti za zaprimanje i registraciju </w:t>
      </w:r>
      <w:r w:rsidR="00E75878">
        <w:rPr>
          <w:rFonts w:ascii="Times New Roman" w:hAnsi="Times New Roman" w:cs="Times New Roman"/>
          <w:sz w:val="24"/>
          <w:szCs w:val="24"/>
        </w:rPr>
        <w:t>(</w:t>
      </w:r>
      <w:r w:rsidR="00E75878" w:rsidRPr="00E75878">
        <w:rPr>
          <w:rFonts w:ascii="Times New Roman" w:hAnsi="Times New Roman" w:cs="Times New Roman"/>
          <w:sz w:val="24"/>
          <w:szCs w:val="24"/>
        </w:rPr>
        <w:t>prema Prilogu 3.</w:t>
      </w:r>
      <w:r w:rsidR="00E75878">
        <w:rPr>
          <w:rFonts w:ascii="Times New Roman" w:hAnsi="Times New Roman" w:cs="Times New Roman"/>
          <w:sz w:val="24"/>
          <w:szCs w:val="24"/>
        </w:rPr>
        <w:t>)</w:t>
      </w:r>
      <w:r w:rsidRPr="007A5CA4">
        <w:rPr>
          <w:rFonts w:ascii="Times New Roman" w:hAnsi="Times New Roman" w:cs="Times New Roman"/>
          <w:sz w:val="24"/>
          <w:szCs w:val="24"/>
        </w:rPr>
        <w:t>.</w:t>
      </w:r>
    </w:p>
    <w:p w:rsidR="00FE0872" w:rsidRPr="001A7E45" w:rsidRDefault="00FE0872" w:rsidP="001A7E45">
      <w:pPr>
        <w:spacing w:after="0" w:line="360" w:lineRule="auto"/>
        <w:jc w:val="both"/>
        <w:rPr>
          <w:rFonts w:ascii="Times New Roman" w:hAnsi="Times New Roman" w:cs="Times New Roman"/>
          <w:sz w:val="24"/>
          <w:szCs w:val="24"/>
        </w:rPr>
      </w:pPr>
      <w:r w:rsidRPr="001A7E45">
        <w:rPr>
          <w:rFonts w:ascii="Times New Roman" w:hAnsi="Times New Roman" w:cs="Times New Roman"/>
          <w:sz w:val="24"/>
          <w:szCs w:val="24"/>
        </w:rPr>
        <w:t>Nužni uvjeti koji moraju biti ispunjeni u svrhu registracije projektn</w:t>
      </w:r>
      <w:r w:rsidR="00221147">
        <w:rPr>
          <w:rFonts w:ascii="Times New Roman" w:hAnsi="Times New Roman" w:cs="Times New Roman"/>
          <w:sz w:val="24"/>
          <w:szCs w:val="24"/>
        </w:rPr>
        <w:t>og prijedloga</w:t>
      </w:r>
      <w:r w:rsidRPr="001A7E45">
        <w:rPr>
          <w:rFonts w:ascii="Times New Roman" w:hAnsi="Times New Roman" w:cs="Times New Roman"/>
          <w:sz w:val="24"/>
          <w:szCs w:val="24"/>
        </w:rPr>
        <w:t xml:space="preserve"> su:</w:t>
      </w:r>
    </w:p>
    <w:p w:rsidR="00FE0872" w:rsidRPr="001A7E45" w:rsidRDefault="00FE0872" w:rsidP="002B6867">
      <w:pPr>
        <w:numPr>
          <w:ilvl w:val="0"/>
          <w:numId w:val="6"/>
        </w:numPr>
        <w:spacing w:after="0" w:line="360" w:lineRule="auto"/>
        <w:contextualSpacing/>
        <w:jc w:val="both"/>
        <w:rPr>
          <w:rFonts w:ascii="Times New Roman" w:hAnsi="Times New Roman" w:cs="Times New Roman"/>
          <w:sz w:val="24"/>
          <w:szCs w:val="24"/>
        </w:rPr>
      </w:pPr>
      <w:r w:rsidRPr="001A7E45">
        <w:rPr>
          <w:rFonts w:ascii="Times New Roman" w:hAnsi="Times New Roman" w:cs="Times New Roman"/>
          <w:sz w:val="24"/>
          <w:szCs w:val="24"/>
        </w:rPr>
        <w:t>zaprimljeni paket/omotnica je zatvoren/a;</w:t>
      </w:r>
    </w:p>
    <w:p w:rsidR="00FE0872" w:rsidRPr="001A7E45" w:rsidRDefault="00FE0872" w:rsidP="002B6867">
      <w:pPr>
        <w:numPr>
          <w:ilvl w:val="0"/>
          <w:numId w:val="6"/>
        </w:numPr>
        <w:spacing w:after="0" w:line="360" w:lineRule="auto"/>
        <w:contextualSpacing/>
        <w:jc w:val="both"/>
        <w:rPr>
          <w:rFonts w:ascii="Times New Roman" w:hAnsi="Times New Roman" w:cs="Times New Roman"/>
          <w:sz w:val="24"/>
          <w:szCs w:val="24"/>
        </w:rPr>
      </w:pPr>
      <w:r w:rsidRPr="001A7E45">
        <w:rPr>
          <w:rFonts w:ascii="Times New Roman" w:hAnsi="Times New Roman" w:cs="Times New Roman"/>
          <w:sz w:val="24"/>
          <w:szCs w:val="24"/>
        </w:rPr>
        <w:t xml:space="preserve">na zaprimljenom paketu/omotnici naznačeni su naziv i adresa </w:t>
      </w:r>
      <w:r w:rsidR="000D7BF3">
        <w:rPr>
          <w:rFonts w:ascii="Times New Roman" w:hAnsi="Times New Roman" w:cs="Times New Roman"/>
          <w:sz w:val="24"/>
          <w:szCs w:val="24"/>
        </w:rPr>
        <w:t>prijavitelj</w:t>
      </w:r>
      <w:r w:rsidRPr="001A7E45">
        <w:rPr>
          <w:rFonts w:ascii="Times New Roman" w:hAnsi="Times New Roman" w:cs="Times New Roman"/>
          <w:sz w:val="24"/>
          <w:szCs w:val="24"/>
        </w:rPr>
        <w:t>a;</w:t>
      </w:r>
    </w:p>
    <w:p w:rsidR="00FE0872" w:rsidRPr="001A7E45" w:rsidRDefault="00FE0872" w:rsidP="002B6867">
      <w:pPr>
        <w:numPr>
          <w:ilvl w:val="0"/>
          <w:numId w:val="6"/>
        </w:numPr>
        <w:spacing w:after="0" w:line="360" w:lineRule="auto"/>
        <w:contextualSpacing/>
        <w:jc w:val="both"/>
        <w:rPr>
          <w:rFonts w:ascii="Times New Roman" w:hAnsi="Times New Roman" w:cs="Times New Roman"/>
          <w:sz w:val="24"/>
          <w:szCs w:val="24"/>
        </w:rPr>
      </w:pPr>
      <w:r w:rsidRPr="001A7E45">
        <w:rPr>
          <w:rFonts w:ascii="Times New Roman" w:hAnsi="Times New Roman" w:cs="Times New Roman"/>
          <w:sz w:val="24"/>
          <w:szCs w:val="24"/>
        </w:rPr>
        <w:t>na zaprimljenom paketu/omotnici naznačen je naziv i referentni broj Poziva;</w:t>
      </w:r>
    </w:p>
    <w:p w:rsidR="00FE0872" w:rsidRPr="001A7E45" w:rsidRDefault="00FE0872" w:rsidP="002B6867">
      <w:pPr>
        <w:numPr>
          <w:ilvl w:val="0"/>
          <w:numId w:val="6"/>
        </w:numPr>
        <w:spacing w:after="0" w:line="360" w:lineRule="auto"/>
        <w:contextualSpacing/>
        <w:jc w:val="both"/>
        <w:rPr>
          <w:rFonts w:ascii="Times New Roman" w:hAnsi="Times New Roman" w:cs="Times New Roman"/>
          <w:sz w:val="24"/>
          <w:szCs w:val="24"/>
        </w:rPr>
      </w:pPr>
      <w:r w:rsidRPr="001A7E45">
        <w:rPr>
          <w:rFonts w:ascii="Times New Roman" w:hAnsi="Times New Roman" w:cs="Times New Roman"/>
          <w:sz w:val="24"/>
          <w:szCs w:val="24"/>
        </w:rPr>
        <w:t>na zaprimljenom projektnom prijedlogu naznačen je datum i točno vrijeme predaje projektn</w:t>
      </w:r>
      <w:r w:rsidR="00221147">
        <w:rPr>
          <w:rFonts w:ascii="Times New Roman" w:hAnsi="Times New Roman" w:cs="Times New Roman"/>
          <w:sz w:val="24"/>
          <w:szCs w:val="24"/>
        </w:rPr>
        <w:t xml:space="preserve">og prijedloga </w:t>
      </w:r>
      <w:r w:rsidRPr="001A7E45">
        <w:rPr>
          <w:rFonts w:ascii="Times New Roman" w:hAnsi="Times New Roman" w:cs="Times New Roman"/>
          <w:sz w:val="24"/>
          <w:szCs w:val="24"/>
        </w:rPr>
        <w:t>(</w:t>
      </w:r>
      <w:r w:rsidR="00E75878">
        <w:rPr>
          <w:rFonts w:ascii="Times New Roman" w:hAnsi="Times New Roman" w:cs="Times New Roman"/>
          <w:sz w:val="24"/>
          <w:szCs w:val="24"/>
        </w:rPr>
        <w:t xml:space="preserve">sukladno </w:t>
      </w:r>
      <w:r w:rsidR="00FE7B6E">
        <w:rPr>
          <w:rFonts w:ascii="Times New Roman" w:hAnsi="Times New Roman" w:cs="Times New Roman"/>
          <w:sz w:val="24"/>
          <w:szCs w:val="24"/>
        </w:rPr>
        <w:t>točk</w:t>
      </w:r>
      <w:r w:rsidR="00E75878">
        <w:rPr>
          <w:rFonts w:ascii="Times New Roman" w:hAnsi="Times New Roman" w:cs="Times New Roman"/>
          <w:sz w:val="24"/>
          <w:szCs w:val="24"/>
        </w:rPr>
        <w:t>i</w:t>
      </w:r>
      <w:r w:rsidR="00FE7B6E">
        <w:rPr>
          <w:rFonts w:ascii="Times New Roman" w:hAnsi="Times New Roman" w:cs="Times New Roman"/>
          <w:sz w:val="24"/>
          <w:szCs w:val="24"/>
        </w:rPr>
        <w:t xml:space="preserve"> </w:t>
      </w:r>
      <w:r w:rsidR="00E747B9">
        <w:rPr>
          <w:rFonts w:ascii="Times New Roman" w:hAnsi="Times New Roman" w:cs="Times New Roman"/>
          <w:sz w:val="24"/>
          <w:szCs w:val="24"/>
        </w:rPr>
        <w:t>7</w:t>
      </w:r>
      <w:r w:rsidR="00FE7B6E">
        <w:rPr>
          <w:rFonts w:ascii="Times New Roman" w:hAnsi="Times New Roman" w:cs="Times New Roman"/>
          <w:sz w:val="24"/>
          <w:szCs w:val="24"/>
        </w:rPr>
        <w:t>.2.</w:t>
      </w:r>
      <w:r w:rsidR="00F032DC" w:rsidRPr="00AC71F2">
        <w:rPr>
          <w:rFonts w:ascii="Times New Roman" w:hAnsi="Times New Roman" w:cs="Times New Roman"/>
          <w:sz w:val="24"/>
          <w:szCs w:val="24"/>
        </w:rPr>
        <w:t xml:space="preserve"> </w:t>
      </w:r>
      <w:r w:rsidR="00E75878">
        <w:rPr>
          <w:rFonts w:ascii="Times New Roman" w:hAnsi="Times New Roman" w:cs="Times New Roman"/>
          <w:sz w:val="24"/>
          <w:szCs w:val="24"/>
        </w:rPr>
        <w:t xml:space="preserve">Uputa </w:t>
      </w:r>
      <w:r w:rsidR="00F032DC" w:rsidRPr="00AC71F2">
        <w:rPr>
          <w:rFonts w:ascii="Times New Roman" w:hAnsi="Times New Roman" w:cs="Times New Roman"/>
          <w:sz w:val="24"/>
          <w:szCs w:val="24"/>
        </w:rPr>
        <w:t xml:space="preserve">– </w:t>
      </w:r>
      <w:r w:rsidR="00216A73" w:rsidRPr="00216A73">
        <w:rPr>
          <w:rFonts w:ascii="Times New Roman" w:hAnsi="Times New Roman" w:cs="Times New Roman"/>
          <w:i/>
          <w:sz w:val="24"/>
          <w:szCs w:val="24"/>
        </w:rPr>
        <w:t>Podnošenje projektnih prijedloga</w:t>
      </w:r>
      <w:r w:rsidR="00F032DC">
        <w:rPr>
          <w:rFonts w:ascii="Times New Roman" w:hAnsi="Times New Roman" w:cs="Times New Roman"/>
          <w:sz w:val="24"/>
          <w:szCs w:val="24"/>
        </w:rPr>
        <w:t>)</w:t>
      </w:r>
      <w:r w:rsidRPr="001A7E45">
        <w:rPr>
          <w:rFonts w:ascii="Times New Roman" w:hAnsi="Times New Roman" w:cs="Times New Roman"/>
          <w:sz w:val="24"/>
          <w:szCs w:val="24"/>
        </w:rPr>
        <w:t xml:space="preserve">. </w:t>
      </w:r>
    </w:p>
    <w:p w:rsidR="00FE0872" w:rsidRDefault="00FE0872" w:rsidP="001A7E45">
      <w:pPr>
        <w:spacing w:after="0" w:line="360" w:lineRule="auto"/>
        <w:jc w:val="both"/>
        <w:rPr>
          <w:rFonts w:ascii="Times New Roman" w:hAnsi="Times New Roman" w:cs="Times New Roman"/>
          <w:sz w:val="24"/>
          <w:szCs w:val="24"/>
        </w:rPr>
      </w:pPr>
      <w:r w:rsidRPr="001A7E45">
        <w:rPr>
          <w:rFonts w:ascii="Times New Roman" w:hAnsi="Times New Roman" w:cs="Times New Roman"/>
          <w:sz w:val="24"/>
          <w:szCs w:val="24"/>
        </w:rPr>
        <w:lastRenderedPageBreak/>
        <w:t>Ako bilo koji od gore navedenih uvjeta nije ispunjen, projektn</w:t>
      </w:r>
      <w:r w:rsidR="00221147">
        <w:rPr>
          <w:rFonts w:ascii="Times New Roman" w:hAnsi="Times New Roman" w:cs="Times New Roman"/>
          <w:sz w:val="24"/>
          <w:szCs w:val="24"/>
        </w:rPr>
        <w:t>i prijedlog</w:t>
      </w:r>
      <w:r w:rsidRPr="001A7E45">
        <w:rPr>
          <w:rFonts w:ascii="Times New Roman" w:hAnsi="Times New Roman" w:cs="Times New Roman"/>
          <w:sz w:val="24"/>
          <w:szCs w:val="24"/>
        </w:rPr>
        <w:t xml:space="preserve"> se isključuje iz postupka dodjele. </w:t>
      </w:r>
      <w:r w:rsidR="00A97A09">
        <w:rPr>
          <w:rFonts w:ascii="Times New Roman" w:hAnsi="Times New Roman" w:cs="Times New Roman"/>
          <w:sz w:val="24"/>
          <w:szCs w:val="24"/>
        </w:rPr>
        <w:t xml:space="preserve"> </w:t>
      </w:r>
      <w:r w:rsidR="00A97A09" w:rsidRPr="00A97A09">
        <w:rPr>
          <w:rFonts w:ascii="Times New Roman" w:hAnsi="Times New Roman" w:cs="Times New Roman"/>
          <w:sz w:val="24"/>
          <w:szCs w:val="24"/>
        </w:rPr>
        <w:t xml:space="preserve">U razmatranje </w:t>
      </w:r>
      <w:r w:rsidR="00A97A09">
        <w:rPr>
          <w:rFonts w:ascii="Times New Roman" w:hAnsi="Times New Roman" w:cs="Times New Roman"/>
          <w:sz w:val="24"/>
          <w:szCs w:val="24"/>
        </w:rPr>
        <w:t xml:space="preserve">će se </w:t>
      </w:r>
      <w:r w:rsidR="00A97A09" w:rsidRPr="00A97A09">
        <w:rPr>
          <w:rFonts w:ascii="Times New Roman" w:hAnsi="Times New Roman" w:cs="Times New Roman"/>
          <w:sz w:val="24"/>
          <w:szCs w:val="24"/>
        </w:rPr>
        <w:t>uzeti i projektni prijedlozi koji ne ispunjavaju samo jedan od postavljenih uvjeta (npr. na pošiljci nisu naznačeni svi zahtjevani podaci o prijavitelju ili podaci o Pozivu)</w:t>
      </w:r>
      <w:r w:rsidR="00A97A09">
        <w:rPr>
          <w:rFonts w:ascii="Times New Roman" w:hAnsi="Times New Roman" w:cs="Times New Roman"/>
          <w:sz w:val="24"/>
          <w:szCs w:val="24"/>
        </w:rPr>
        <w:t>, s tim da sva četiri uvjeta moraju biti zadovoljena na način da, bez otvaranja pošiljke, postoje podaci na temelju kojih bi se jas</w:t>
      </w:r>
      <w:r w:rsidR="000B39D7">
        <w:rPr>
          <w:rFonts w:ascii="Times New Roman" w:hAnsi="Times New Roman" w:cs="Times New Roman"/>
          <w:sz w:val="24"/>
          <w:szCs w:val="24"/>
        </w:rPr>
        <w:t>n</w:t>
      </w:r>
      <w:r w:rsidR="00A97A09">
        <w:rPr>
          <w:rFonts w:ascii="Times New Roman" w:hAnsi="Times New Roman" w:cs="Times New Roman"/>
          <w:sz w:val="24"/>
          <w:szCs w:val="24"/>
        </w:rPr>
        <w:t>o dalje moglo postupati</w:t>
      </w:r>
      <w:r w:rsidR="00A97A09" w:rsidRPr="00A97A09">
        <w:rPr>
          <w:rFonts w:ascii="Times New Roman" w:hAnsi="Times New Roman" w:cs="Times New Roman"/>
          <w:sz w:val="24"/>
          <w:szCs w:val="24"/>
        </w:rPr>
        <w:t xml:space="preserve">. </w:t>
      </w:r>
      <w:r w:rsidR="000B39D7">
        <w:rPr>
          <w:rFonts w:ascii="Times New Roman" w:hAnsi="Times New Roman" w:cs="Times New Roman"/>
          <w:sz w:val="24"/>
          <w:szCs w:val="24"/>
        </w:rPr>
        <w:t xml:space="preserve"> U slučaju da </w:t>
      </w:r>
      <w:r w:rsidR="000B39D7" w:rsidRPr="001A7E45">
        <w:rPr>
          <w:rFonts w:ascii="Times New Roman" w:hAnsi="Times New Roman" w:cs="Times New Roman"/>
          <w:sz w:val="24"/>
          <w:szCs w:val="24"/>
        </w:rPr>
        <w:t>projektn</w:t>
      </w:r>
      <w:r w:rsidR="000B39D7">
        <w:rPr>
          <w:rFonts w:ascii="Times New Roman" w:hAnsi="Times New Roman" w:cs="Times New Roman"/>
          <w:sz w:val="24"/>
          <w:szCs w:val="24"/>
        </w:rPr>
        <w:t>i prijedlog</w:t>
      </w:r>
      <w:r w:rsidR="000B39D7" w:rsidRPr="001A7E45">
        <w:rPr>
          <w:rFonts w:ascii="Times New Roman" w:hAnsi="Times New Roman" w:cs="Times New Roman"/>
          <w:sz w:val="24"/>
          <w:szCs w:val="24"/>
        </w:rPr>
        <w:t xml:space="preserve"> </w:t>
      </w:r>
      <w:r w:rsidR="000B39D7">
        <w:rPr>
          <w:rFonts w:ascii="Times New Roman" w:hAnsi="Times New Roman" w:cs="Times New Roman"/>
          <w:sz w:val="24"/>
          <w:szCs w:val="24"/>
        </w:rPr>
        <w:t xml:space="preserve">nije </w:t>
      </w:r>
      <w:r w:rsidR="000B39D7" w:rsidRPr="001A7E45">
        <w:rPr>
          <w:rFonts w:ascii="Times New Roman" w:hAnsi="Times New Roman" w:cs="Times New Roman"/>
          <w:sz w:val="24"/>
          <w:szCs w:val="24"/>
        </w:rPr>
        <w:t>predan je u propisanom roku</w:t>
      </w:r>
      <w:r w:rsidR="000B39D7">
        <w:rPr>
          <w:rFonts w:ascii="Times New Roman" w:hAnsi="Times New Roman" w:cs="Times New Roman"/>
          <w:sz w:val="24"/>
          <w:szCs w:val="24"/>
        </w:rPr>
        <w:t xml:space="preserve">, isti se isključuje iz postupka dodjele. </w:t>
      </w:r>
      <w:r w:rsidR="00900CE7">
        <w:rPr>
          <w:rFonts w:ascii="Times New Roman" w:hAnsi="Times New Roman" w:cs="Times New Roman"/>
          <w:sz w:val="24"/>
          <w:szCs w:val="24"/>
        </w:rPr>
        <w:t>PT2</w:t>
      </w:r>
      <w:r w:rsidRPr="001A7E45">
        <w:rPr>
          <w:rFonts w:ascii="Times New Roman" w:hAnsi="Times New Roman" w:cs="Times New Roman"/>
          <w:sz w:val="24"/>
          <w:szCs w:val="24"/>
        </w:rPr>
        <w:t xml:space="preserve"> obavještava </w:t>
      </w:r>
      <w:r w:rsidR="000D7BF3">
        <w:rPr>
          <w:rFonts w:ascii="Times New Roman" w:hAnsi="Times New Roman" w:cs="Times New Roman"/>
          <w:sz w:val="24"/>
          <w:szCs w:val="24"/>
        </w:rPr>
        <w:t>prijavitelj</w:t>
      </w:r>
      <w:r w:rsidRPr="001A7E45">
        <w:rPr>
          <w:rFonts w:ascii="Times New Roman" w:hAnsi="Times New Roman" w:cs="Times New Roman"/>
          <w:sz w:val="24"/>
          <w:szCs w:val="24"/>
        </w:rPr>
        <w:t xml:space="preserve">a </w:t>
      </w:r>
      <w:r w:rsidR="002B3997">
        <w:rPr>
          <w:rFonts w:ascii="Times New Roman" w:hAnsi="Times New Roman" w:cs="Times New Roman"/>
          <w:sz w:val="24"/>
          <w:szCs w:val="24"/>
        </w:rPr>
        <w:t xml:space="preserve">pisanim putem </w:t>
      </w:r>
      <w:r w:rsidRPr="001A7E45">
        <w:rPr>
          <w:rFonts w:ascii="Times New Roman" w:hAnsi="Times New Roman" w:cs="Times New Roman"/>
          <w:sz w:val="24"/>
          <w:szCs w:val="24"/>
        </w:rPr>
        <w:t>o isključenju projek</w:t>
      </w:r>
      <w:r w:rsidR="00221147">
        <w:rPr>
          <w:rFonts w:ascii="Times New Roman" w:hAnsi="Times New Roman" w:cs="Times New Roman"/>
          <w:sz w:val="24"/>
          <w:szCs w:val="24"/>
        </w:rPr>
        <w:t xml:space="preserve">tnog prijedloga </w:t>
      </w:r>
      <w:r w:rsidRPr="001A7E45">
        <w:rPr>
          <w:rFonts w:ascii="Times New Roman" w:hAnsi="Times New Roman" w:cs="Times New Roman"/>
          <w:sz w:val="24"/>
          <w:szCs w:val="24"/>
        </w:rPr>
        <w:t>navodeći razloge.</w:t>
      </w:r>
    </w:p>
    <w:p w:rsidR="00C97A6A" w:rsidRDefault="00C97A6A" w:rsidP="001A7E45">
      <w:pPr>
        <w:spacing w:after="0" w:line="360" w:lineRule="auto"/>
        <w:jc w:val="both"/>
        <w:rPr>
          <w:rFonts w:ascii="Times New Roman" w:hAnsi="Times New Roman" w:cs="Times New Roman"/>
          <w:sz w:val="24"/>
          <w:szCs w:val="24"/>
        </w:rPr>
      </w:pPr>
    </w:p>
    <w:p w:rsidR="00221147" w:rsidRPr="007A5CA4" w:rsidRDefault="00221147" w:rsidP="00221147">
      <w:pPr>
        <w:spacing w:after="0" w:line="360" w:lineRule="auto"/>
        <w:jc w:val="both"/>
        <w:rPr>
          <w:rFonts w:ascii="Times New Roman" w:hAnsi="Times New Roman" w:cs="Times New Roman"/>
          <w:sz w:val="24"/>
          <w:szCs w:val="24"/>
        </w:rPr>
      </w:pPr>
      <w:r w:rsidRPr="007A5CA4">
        <w:rPr>
          <w:rFonts w:ascii="Times New Roman" w:hAnsi="Times New Roman" w:cs="Times New Roman"/>
          <w:sz w:val="24"/>
          <w:szCs w:val="24"/>
        </w:rPr>
        <w:t>Projektni prijedlozi koji ispunjavaju navedene nužne uvjete</w:t>
      </w:r>
      <w:r w:rsidR="00B67DEE">
        <w:rPr>
          <w:rFonts w:ascii="Times New Roman" w:hAnsi="Times New Roman" w:cs="Times New Roman"/>
          <w:sz w:val="24"/>
          <w:szCs w:val="24"/>
        </w:rPr>
        <w:t xml:space="preserve"> </w:t>
      </w:r>
      <w:r w:rsidRPr="007A5CA4">
        <w:rPr>
          <w:rFonts w:ascii="Times New Roman" w:hAnsi="Times New Roman" w:cs="Times New Roman"/>
          <w:sz w:val="24"/>
          <w:szCs w:val="24"/>
        </w:rPr>
        <w:t xml:space="preserve">registriraju se u </w:t>
      </w:r>
      <w:r w:rsidR="00EA30BE" w:rsidRPr="00EA30BE">
        <w:rPr>
          <w:rFonts w:ascii="Times New Roman" w:hAnsi="Times New Roman" w:cs="Times New Roman"/>
          <w:sz w:val="24"/>
          <w:szCs w:val="24"/>
        </w:rPr>
        <w:t xml:space="preserve">Integrirani sustav upravljanja informacijama za ESIF </w:t>
      </w:r>
      <w:r w:rsidR="00EA30BE">
        <w:rPr>
          <w:rFonts w:ascii="Times New Roman" w:hAnsi="Times New Roman" w:cs="Times New Roman"/>
          <w:sz w:val="24"/>
          <w:szCs w:val="24"/>
        </w:rPr>
        <w:t>(</w:t>
      </w:r>
      <w:r w:rsidRPr="007A5CA4">
        <w:rPr>
          <w:rFonts w:ascii="Times New Roman" w:hAnsi="Times New Roman" w:cs="Times New Roman"/>
          <w:sz w:val="24"/>
          <w:szCs w:val="24"/>
        </w:rPr>
        <w:t>MIS</w:t>
      </w:r>
      <w:r w:rsidR="00EA30BE">
        <w:rPr>
          <w:rFonts w:ascii="Times New Roman" w:hAnsi="Times New Roman" w:cs="Times New Roman"/>
          <w:sz w:val="24"/>
          <w:szCs w:val="24"/>
        </w:rPr>
        <w:t>).</w:t>
      </w:r>
      <w:r w:rsidRPr="007A5CA4">
        <w:rPr>
          <w:rFonts w:ascii="Times New Roman" w:hAnsi="Times New Roman" w:cs="Times New Roman"/>
          <w:sz w:val="24"/>
          <w:szCs w:val="24"/>
        </w:rPr>
        <w:t xml:space="preserve"> </w:t>
      </w:r>
      <w:r w:rsidR="00EA30BE" w:rsidRPr="00EA30BE">
        <w:rPr>
          <w:rFonts w:ascii="Times New Roman" w:hAnsi="Times New Roman" w:cs="Times New Roman"/>
          <w:sz w:val="24"/>
          <w:szCs w:val="24"/>
        </w:rPr>
        <w:t>Registrirani projektni prijedlog dobiva jedinstveni referentni broj (MIS kod). Ta će oznaka biti referentna oznaka projektnog prijedloga tijekom čitavog trajanja projekta te ju nije moguće mijenjati.</w:t>
      </w:r>
      <w:r w:rsidR="00EA30BE">
        <w:rPr>
          <w:rFonts w:ascii="Times New Roman" w:hAnsi="Times New Roman" w:cs="Times New Roman"/>
          <w:sz w:val="24"/>
          <w:szCs w:val="24"/>
        </w:rPr>
        <w:t xml:space="preserve"> </w:t>
      </w:r>
      <w:r>
        <w:rPr>
          <w:rFonts w:ascii="Times New Roman" w:hAnsi="Times New Roman" w:cs="Times New Roman"/>
          <w:sz w:val="24"/>
          <w:szCs w:val="24"/>
        </w:rPr>
        <w:t xml:space="preserve">Pisana obavijest </w:t>
      </w:r>
      <w:r w:rsidR="000D7BF3">
        <w:rPr>
          <w:rFonts w:ascii="Times New Roman" w:hAnsi="Times New Roman" w:cs="Times New Roman"/>
          <w:sz w:val="24"/>
          <w:szCs w:val="24"/>
        </w:rPr>
        <w:t>prijavitelj</w:t>
      </w:r>
      <w:r w:rsidRPr="007A5CA4">
        <w:rPr>
          <w:rFonts w:ascii="Times New Roman" w:hAnsi="Times New Roman" w:cs="Times New Roman"/>
          <w:sz w:val="24"/>
          <w:szCs w:val="24"/>
        </w:rPr>
        <w:t xml:space="preserve">u o registraciji njegovog projektnog prijedloga sadržava </w:t>
      </w:r>
      <w:r w:rsidR="00351D57">
        <w:rPr>
          <w:rFonts w:ascii="Times New Roman" w:hAnsi="Times New Roman" w:cs="Times New Roman"/>
          <w:sz w:val="24"/>
          <w:szCs w:val="24"/>
        </w:rPr>
        <w:t>MIS kod</w:t>
      </w:r>
      <w:r w:rsidRPr="007A5CA4">
        <w:rPr>
          <w:rFonts w:ascii="Times New Roman" w:hAnsi="Times New Roman" w:cs="Times New Roman"/>
          <w:sz w:val="24"/>
          <w:szCs w:val="24"/>
        </w:rPr>
        <w:t xml:space="preserve">, kontakt podatke tijela nadležnih za provođenje pojedine faze postupka dodjele i informacije o indikativnom trajanju postupka dodjele. U slučaju da </w:t>
      </w:r>
      <w:r>
        <w:rPr>
          <w:rFonts w:ascii="Times New Roman" w:hAnsi="Times New Roman" w:cs="Times New Roman"/>
          <w:sz w:val="24"/>
          <w:szCs w:val="24"/>
        </w:rPr>
        <w:t>PT2</w:t>
      </w:r>
      <w:r w:rsidRPr="007A5CA4">
        <w:rPr>
          <w:rFonts w:ascii="Times New Roman" w:hAnsi="Times New Roman" w:cs="Times New Roman"/>
          <w:sz w:val="24"/>
          <w:szCs w:val="24"/>
        </w:rPr>
        <w:t xml:space="preserve"> ne izvrši registraciju određenog projektnog prijedloga, isto mora i obrazložiti.</w:t>
      </w:r>
    </w:p>
    <w:p w:rsidR="00B65950" w:rsidRDefault="00B65950" w:rsidP="001A7E45">
      <w:pPr>
        <w:spacing w:after="0" w:line="360" w:lineRule="auto"/>
        <w:jc w:val="both"/>
        <w:rPr>
          <w:rFonts w:ascii="Times New Roman" w:hAnsi="Times New Roman" w:cs="Times New Roman"/>
          <w:sz w:val="24"/>
          <w:szCs w:val="24"/>
        </w:rPr>
      </w:pPr>
    </w:p>
    <w:p w:rsidR="002843FB" w:rsidRDefault="002D5F7A" w:rsidP="002843FB">
      <w:pPr>
        <w:keepNext/>
        <w:keepLines/>
        <w:spacing w:after="0" w:line="360" w:lineRule="auto"/>
        <w:ind w:left="708"/>
        <w:outlineLvl w:val="1"/>
        <w:rPr>
          <w:rFonts w:ascii="Times New Roman" w:hAnsi="Times New Roman" w:cs="Times New Roman"/>
          <w:b/>
          <w:color w:val="4F81BD" w:themeColor="accent1"/>
          <w:sz w:val="24"/>
          <w:szCs w:val="24"/>
        </w:rPr>
      </w:pPr>
      <w:r w:rsidRPr="00CA575B">
        <w:rPr>
          <w:rFonts w:ascii="Times New Roman" w:hAnsi="Times New Roman" w:cs="Times New Roman"/>
          <w:b/>
          <w:color w:val="4F81BD" w:themeColor="accent1"/>
          <w:sz w:val="24"/>
          <w:szCs w:val="24"/>
        </w:rPr>
        <w:t>5</w:t>
      </w:r>
      <w:r w:rsidR="00221147" w:rsidRPr="00CA575B">
        <w:rPr>
          <w:rFonts w:ascii="Times New Roman" w:hAnsi="Times New Roman" w:cs="Times New Roman"/>
          <w:b/>
          <w:color w:val="4F81BD" w:themeColor="accent1"/>
          <w:sz w:val="24"/>
          <w:szCs w:val="24"/>
        </w:rPr>
        <w:t>.</w:t>
      </w:r>
      <w:r w:rsidR="00B36881">
        <w:rPr>
          <w:rFonts w:ascii="Times New Roman" w:hAnsi="Times New Roman" w:cs="Times New Roman"/>
          <w:b/>
          <w:color w:val="4F81BD" w:themeColor="accent1"/>
          <w:sz w:val="24"/>
          <w:szCs w:val="24"/>
        </w:rPr>
        <w:t>2</w:t>
      </w:r>
      <w:r w:rsidR="00221147" w:rsidRPr="00CA575B">
        <w:rPr>
          <w:rFonts w:ascii="Times New Roman" w:hAnsi="Times New Roman" w:cs="Times New Roman"/>
          <w:b/>
          <w:color w:val="4F81BD" w:themeColor="accent1"/>
          <w:sz w:val="24"/>
          <w:szCs w:val="24"/>
        </w:rPr>
        <w:t xml:space="preserve">.2. Faza: </w:t>
      </w:r>
      <w:r w:rsidR="002843FB">
        <w:rPr>
          <w:rFonts w:ascii="Times New Roman" w:hAnsi="Times New Roman" w:cs="Times New Roman"/>
          <w:b/>
          <w:color w:val="4F81BD" w:themeColor="accent1"/>
          <w:sz w:val="24"/>
          <w:szCs w:val="24"/>
        </w:rPr>
        <w:t>Administrativna provjera i provjera prihvatljivosti prijavitelja i partnera</w:t>
      </w:r>
    </w:p>
    <w:p w:rsidR="00F02018" w:rsidRPr="003E4F24" w:rsidRDefault="002B3997" w:rsidP="007C5708">
      <w:pPr>
        <w:spacing w:after="0" w:line="360" w:lineRule="auto"/>
        <w:jc w:val="both"/>
        <w:rPr>
          <w:rFonts w:ascii="Times New Roman" w:eastAsia="Times New Roman" w:hAnsi="Times New Roman" w:cs="Times New Roman"/>
          <w:sz w:val="24"/>
          <w:szCs w:val="24"/>
        </w:rPr>
      </w:pPr>
      <w:r w:rsidRPr="001A7E45">
        <w:rPr>
          <w:rFonts w:ascii="Times New Roman" w:hAnsi="Times New Roman" w:cs="Times New Roman"/>
          <w:sz w:val="24"/>
          <w:szCs w:val="24"/>
        </w:rPr>
        <w:t>Administrativn</w:t>
      </w:r>
      <w:r>
        <w:rPr>
          <w:rFonts w:ascii="Times New Roman" w:hAnsi="Times New Roman" w:cs="Times New Roman"/>
          <w:sz w:val="24"/>
          <w:szCs w:val="24"/>
        </w:rPr>
        <w:t>u</w:t>
      </w:r>
      <w:r w:rsidRPr="001A7E45">
        <w:rPr>
          <w:rFonts w:ascii="Times New Roman" w:hAnsi="Times New Roman" w:cs="Times New Roman"/>
          <w:sz w:val="24"/>
          <w:szCs w:val="24"/>
        </w:rPr>
        <w:t xml:space="preserve"> </w:t>
      </w:r>
      <w:r w:rsidR="0064255B" w:rsidRPr="001A7E45">
        <w:rPr>
          <w:rFonts w:ascii="Times New Roman" w:hAnsi="Times New Roman" w:cs="Times New Roman"/>
          <w:sz w:val="24"/>
          <w:szCs w:val="24"/>
        </w:rPr>
        <w:t>provjer</w:t>
      </w:r>
      <w:r w:rsidR="0064255B">
        <w:rPr>
          <w:rFonts w:ascii="Times New Roman" w:hAnsi="Times New Roman" w:cs="Times New Roman"/>
          <w:sz w:val="24"/>
          <w:szCs w:val="24"/>
        </w:rPr>
        <w:t>u</w:t>
      </w:r>
      <w:r w:rsidR="0064255B" w:rsidRPr="001A7E45">
        <w:rPr>
          <w:rFonts w:ascii="Times New Roman" w:hAnsi="Times New Roman" w:cs="Times New Roman"/>
          <w:sz w:val="24"/>
          <w:szCs w:val="24"/>
        </w:rPr>
        <w:t xml:space="preserve"> </w:t>
      </w:r>
      <w:r w:rsidR="0064255B">
        <w:rPr>
          <w:rFonts w:ascii="Times New Roman" w:hAnsi="Times New Roman" w:cs="Times New Roman"/>
          <w:sz w:val="24"/>
          <w:szCs w:val="24"/>
        </w:rPr>
        <w:t>i provjeru prihvatljivosti prijavitelja i partnera</w:t>
      </w:r>
      <w:r w:rsidRPr="001A7E45">
        <w:rPr>
          <w:rFonts w:ascii="Times New Roman" w:hAnsi="Times New Roman" w:cs="Times New Roman"/>
          <w:sz w:val="24"/>
          <w:szCs w:val="24"/>
        </w:rPr>
        <w:t xml:space="preserve"> provodi </w:t>
      </w:r>
      <w:r>
        <w:rPr>
          <w:rFonts w:ascii="Times New Roman" w:hAnsi="Times New Roman" w:cs="Times New Roman"/>
          <w:sz w:val="24"/>
          <w:szCs w:val="24"/>
        </w:rPr>
        <w:t xml:space="preserve">PT2 </w:t>
      </w:r>
      <w:r w:rsidRPr="001A7E45">
        <w:rPr>
          <w:rFonts w:ascii="Times New Roman" w:hAnsi="Times New Roman" w:cs="Times New Roman"/>
          <w:sz w:val="24"/>
          <w:szCs w:val="24"/>
        </w:rPr>
        <w:t xml:space="preserve">primjenjujući </w:t>
      </w:r>
      <w:r w:rsidRPr="007E70C2">
        <w:rPr>
          <w:rFonts w:ascii="Times New Roman" w:hAnsi="Times New Roman" w:cs="Times New Roman"/>
          <w:sz w:val="24"/>
          <w:szCs w:val="24"/>
        </w:rPr>
        <w:t xml:space="preserve">tablicu administrativnih kriterija </w:t>
      </w:r>
      <w:r>
        <w:rPr>
          <w:rFonts w:ascii="Times New Roman" w:hAnsi="Times New Roman" w:cs="Times New Roman"/>
          <w:sz w:val="24"/>
          <w:szCs w:val="24"/>
        </w:rPr>
        <w:t xml:space="preserve"> </w:t>
      </w:r>
      <w:r w:rsidRPr="00AC71F2">
        <w:rPr>
          <w:rFonts w:ascii="Times New Roman" w:hAnsi="Times New Roman" w:cs="Times New Roman"/>
          <w:sz w:val="24"/>
          <w:szCs w:val="24"/>
        </w:rPr>
        <w:t>(</w:t>
      </w:r>
      <w:r>
        <w:rPr>
          <w:rFonts w:ascii="Times New Roman" w:hAnsi="Times New Roman" w:cs="Times New Roman"/>
          <w:sz w:val="24"/>
          <w:szCs w:val="24"/>
        </w:rPr>
        <w:t xml:space="preserve">prema </w:t>
      </w:r>
      <w:r w:rsidRPr="00AC71F2">
        <w:rPr>
          <w:rFonts w:ascii="Times New Roman" w:hAnsi="Times New Roman" w:cs="Times New Roman"/>
          <w:sz w:val="24"/>
          <w:szCs w:val="24"/>
        </w:rPr>
        <w:t>Prilog</w:t>
      </w:r>
      <w:r>
        <w:rPr>
          <w:rFonts w:ascii="Times New Roman" w:hAnsi="Times New Roman" w:cs="Times New Roman"/>
          <w:sz w:val="24"/>
          <w:szCs w:val="24"/>
        </w:rPr>
        <w:t>u</w:t>
      </w:r>
      <w:r w:rsidRPr="00AC71F2">
        <w:rPr>
          <w:rFonts w:ascii="Times New Roman" w:hAnsi="Times New Roman" w:cs="Times New Roman"/>
          <w:sz w:val="24"/>
          <w:szCs w:val="24"/>
        </w:rPr>
        <w:t xml:space="preserve"> 3).</w:t>
      </w:r>
      <w:r w:rsidRPr="001A7E45">
        <w:rPr>
          <w:rFonts w:ascii="Times New Roman" w:hAnsi="Times New Roman" w:cs="Times New Roman"/>
          <w:sz w:val="24"/>
          <w:szCs w:val="24"/>
        </w:rPr>
        <w:t xml:space="preserve"> </w:t>
      </w:r>
      <w:r w:rsidRPr="00F837EC">
        <w:rPr>
          <w:rFonts w:ascii="Times New Roman" w:hAnsi="Times New Roman" w:cs="Times New Roman"/>
          <w:sz w:val="24"/>
          <w:szCs w:val="24"/>
        </w:rPr>
        <w:t xml:space="preserve">U slučaju neispunjavanja pojedinih kriterija u </w:t>
      </w:r>
      <w:r>
        <w:rPr>
          <w:rFonts w:ascii="Times New Roman" w:hAnsi="Times New Roman" w:cs="Times New Roman"/>
          <w:sz w:val="24"/>
          <w:szCs w:val="24"/>
        </w:rPr>
        <w:t xml:space="preserve">navedenoj </w:t>
      </w:r>
      <w:r w:rsidRPr="00F837EC">
        <w:rPr>
          <w:rFonts w:ascii="Times New Roman" w:hAnsi="Times New Roman" w:cs="Times New Roman"/>
          <w:sz w:val="24"/>
          <w:szCs w:val="24"/>
        </w:rPr>
        <w:t xml:space="preserve">tablici, projektni prijedlog isključuje se iz daljnjeg postupka dodjele. </w:t>
      </w:r>
    </w:p>
    <w:p w:rsidR="00F02018" w:rsidRPr="003E4F24" w:rsidRDefault="00F02018" w:rsidP="007C5708">
      <w:pPr>
        <w:spacing w:after="0" w:line="360" w:lineRule="auto"/>
        <w:jc w:val="both"/>
        <w:rPr>
          <w:rFonts w:ascii="Times New Roman" w:eastAsia="Times New Roman" w:hAnsi="Times New Roman" w:cs="Times New Roman"/>
          <w:sz w:val="24"/>
          <w:szCs w:val="24"/>
        </w:rPr>
      </w:pPr>
    </w:p>
    <w:p w:rsidR="0064255B" w:rsidRDefault="0064255B" w:rsidP="0064255B">
      <w:pPr>
        <w:spacing w:after="0" w:line="360" w:lineRule="auto"/>
        <w:jc w:val="both"/>
        <w:rPr>
          <w:rFonts w:ascii="Times New Roman" w:hAnsi="Times New Roman" w:cs="Times New Roman"/>
          <w:sz w:val="24"/>
          <w:szCs w:val="24"/>
        </w:rPr>
      </w:pPr>
      <w:r w:rsidRPr="001A7E45">
        <w:rPr>
          <w:rFonts w:ascii="Times New Roman" w:hAnsi="Times New Roman" w:cs="Times New Roman"/>
          <w:sz w:val="24"/>
          <w:szCs w:val="24"/>
        </w:rPr>
        <w:t xml:space="preserve">Administrativni kriteriji te posljedično i administrativna provjera, po svojoj naravi ne ulaze u sadržaj i kvalitetu </w:t>
      </w:r>
      <w:r w:rsidRPr="007A5CA4">
        <w:rPr>
          <w:rFonts w:ascii="Times New Roman" w:hAnsi="Times New Roman" w:cs="Times New Roman"/>
          <w:sz w:val="24"/>
          <w:szCs w:val="24"/>
        </w:rPr>
        <w:t>samog projektnog prijedloga</w:t>
      </w:r>
      <w:r w:rsidRPr="001A7E45">
        <w:rPr>
          <w:rFonts w:ascii="Times New Roman" w:hAnsi="Times New Roman" w:cs="Times New Roman"/>
          <w:sz w:val="24"/>
          <w:szCs w:val="24"/>
        </w:rPr>
        <w:t xml:space="preserve">, već se u procesu provjere postupa prema zadanim, jasnim i transparentnim pravilima, jednakima za sve </w:t>
      </w:r>
      <w:r w:rsidR="00C83372">
        <w:rPr>
          <w:rFonts w:ascii="Times New Roman" w:hAnsi="Times New Roman" w:cs="Times New Roman"/>
          <w:sz w:val="24"/>
          <w:szCs w:val="24"/>
        </w:rPr>
        <w:t>p</w:t>
      </w:r>
      <w:r w:rsidRPr="001A7E45">
        <w:rPr>
          <w:rFonts w:ascii="Times New Roman" w:hAnsi="Times New Roman" w:cs="Times New Roman"/>
          <w:sz w:val="24"/>
          <w:szCs w:val="24"/>
        </w:rPr>
        <w:t>rijavitelje, obazirući se samo i isključivo na postavljene administrativne zahtjeve.</w:t>
      </w:r>
    </w:p>
    <w:p w:rsidR="002B3997" w:rsidRDefault="002B3997" w:rsidP="003E4F24">
      <w:pPr>
        <w:keepNext/>
        <w:keepLines/>
        <w:spacing w:after="0" w:line="360" w:lineRule="auto"/>
        <w:outlineLvl w:val="1"/>
        <w:rPr>
          <w:rFonts w:ascii="Times New Roman" w:hAnsi="Times New Roman" w:cs="Times New Roman"/>
          <w:b/>
          <w:color w:val="4F81BD" w:themeColor="accent1"/>
          <w:sz w:val="24"/>
          <w:szCs w:val="24"/>
        </w:rPr>
      </w:pPr>
    </w:p>
    <w:p w:rsidR="00BB58DC" w:rsidRPr="003E4F24" w:rsidRDefault="004A46E9" w:rsidP="007C5708">
      <w:pPr>
        <w:spacing w:after="0" w:line="360" w:lineRule="auto"/>
        <w:jc w:val="both"/>
        <w:rPr>
          <w:rFonts w:ascii="Times New Roman" w:eastAsia="Times New Roman" w:hAnsi="Times New Roman" w:cs="Times New Roman"/>
          <w:sz w:val="24"/>
        </w:rPr>
      </w:pPr>
      <w:r w:rsidRPr="003E4F24">
        <w:rPr>
          <w:rFonts w:ascii="Times New Roman" w:eastAsia="Times New Roman" w:hAnsi="Times New Roman" w:cs="Times New Roman"/>
          <w:sz w:val="24"/>
        </w:rPr>
        <w:t>Cilj provjere</w:t>
      </w:r>
      <w:r w:rsidR="0064255B" w:rsidRPr="0064255B">
        <w:rPr>
          <w:rFonts w:ascii="Times New Roman" w:eastAsia="Times New Roman" w:hAnsi="Times New Roman" w:cs="Times New Roman"/>
          <w:sz w:val="24"/>
        </w:rPr>
        <w:t xml:space="preserve"> </w:t>
      </w:r>
      <w:r w:rsidR="0064255B">
        <w:rPr>
          <w:rFonts w:ascii="Times New Roman" w:eastAsia="Times New Roman" w:hAnsi="Times New Roman" w:cs="Times New Roman"/>
          <w:sz w:val="24"/>
        </w:rPr>
        <w:t>prihvatljivosti prijavitelja i partnera</w:t>
      </w:r>
      <w:r w:rsidRPr="003E4F24">
        <w:rPr>
          <w:rFonts w:ascii="Times New Roman" w:eastAsia="Times New Roman" w:hAnsi="Times New Roman" w:cs="Times New Roman"/>
          <w:sz w:val="24"/>
        </w:rPr>
        <w:t xml:space="preserve"> jest provjeriti usklađenost projektnih prijedloga s kriterijima prihvatljivosti za </w:t>
      </w:r>
      <w:r w:rsidR="000D7BF3">
        <w:rPr>
          <w:rFonts w:ascii="Times New Roman" w:eastAsia="Times New Roman" w:hAnsi="Times New Roman" w:cs="Times New Roman"/>
          <w:sz w:val="24"/>
        </w:rPr>
        <w:t>prijavitelj</w:t>
      </w:r>
      <w:r w:rsidRPr="003E4F24">
        <w:rPr>
          <w:rFonts w:ascii="Times New Roman" w:eastAsia="Times New Roman" w:hAnsi="Times New Roman" w:cs="Times New Roman"/>
          <w:sz w:val="24"/>
        </w:rPr>
        <w:t xml:space="preserve">e i partnere, definiranima u dokumentaciji ovog Poziva. </w:t>
      </w:r>
    </w:p>
    <w:p w:rsidR="004A46E9" w:rsidRDefault="004A46E9" w:rsidP="001E27B2">
      <w:pPr>
        <w:spacing w:after="0" w:line="360" w:lineRule="auto"/>
        <w:jc w:val="both"/>
        <w:rPr>
          <w:rFonts w:ascii="Times New Roman" w:hAnsi="Times New Roman" w:cs="Times New Roman"/>
          <w:sz w:val="24"/>
          <w:szCs w:val="24"/>
        </w:rPr>
      </w:pPr>
    </w:p>
    <w:p w:rsidR="001E27B2" w:rsidRPr="00BB58DC" w:rsidRDefault="001E27B2" w:rsidP="001E27B2">
      <w:pPr>
        <w:spacing w:after="0" w:line="360" w:lineRule="auto"/>
        <w:jc w:val="both"/>
        <w:rPr>
          <w:rFonts w:ascii="Times New Roman" w:hAnsi="Times New Roman" w:cs="Times New Roman"/>
          <w:sz w:val="24"/>
          <w:szCs w:val="24"/>
        </w:rPr>
      </w:pPr>
      <w:r w:rsidRPr="00BB58DC">
        <w:rPr>
          <w:rFonts w:ascii="Times New Roman" w:hAnsi="Times New Roman" w:cs="Times New Roman"/>
          <w:sz w:val="24"/>
          <w:szCs w:val="24"/>
        </w:rPr>
        <w:lastRenderedPageBreak/>
        <w:t xml:space="preserve">Projektni prijedlog koji nije uspješno prošao fazu </w:t>
      </w:r>
      <w:r w:rsidR="00AE1E3D" w:rsidRPr="00AE1E3D">
        <w:rPr>
          <w:rFonts w:ascii="Times New Roman" w:hAnsi="Times New Roman" w:cs="Times New Roman"/>
          <w:sz w:val="24"/>
          <w:szCs w:val="24"/>
        </w:rPr>
        <w:t xml:space="preserve">administrativne provjere </w:t>
      </w:r>
      <w:r w:rsidR="00AE1E3D">
        <w:rPr>
          <w:rFonts w:ascii="Times New Roman" w:hAnsi="Times New Roman" w:cs="Times New Roman"/>
          <w:sz w:val="24"/>
          <w:szCs w:val="24"/>
        </w:rPr>
        <w:t xml:space="preserve">i </w:t>
      </w:r>
      <w:r w:rsidRPr="00BB58DC">
        <w:rPr>
          <w:rFonts w:ascii="Times New Roman" w:hAnsi="Times New Roman" w:cs="Times New Roman"/>
          <w:sz w:val="24"/>
          <w:szCs w:val="24"/>
        </w:rPr>
        <w:t>provjere prihvatljivosti</w:t>
      </w:r>
      <w:r>
        <w:rPr>
          <w:rFonts w:ascii="Times New Roman" w:hAnsi="Times New Roman" w:cs="Times New Roman"/>
          <w:sz w:val="24"/>
          <w:szCs w:val="24"/>
        </w:rPr>
        <w:t xml:space="preserve"> </w:t>
      </w:r>
      <w:r w:rsidR="000D7BF3">
        <w:rPr>
          <w:rFonts w:ascii="Times New Roman" w:hAnsi="Times New Roman" w:cs="Times New Roman"/>
          <w:sz w:val="24"/>
          <w:szCs w:val="24"/>
        </w:rPr>
        <w:t>prijavitelj</w:t>
      </w:r>
      <w:r>
        <w:rPr>
          <w:rFonts w:ascii="Times New Roman" w:hAnsi="Times New Roman" w:cs="Times New Roman"/>
          <w:sz w:val="24"/>
          <w:szCs w:val="24"/>
        </w:rPr>
        <w:t xml:space="preserve">a i Partnera </w:t>
      </w:r>
      <w:r w:rsidRPr="00BB58DC">
        <w:rPr>
          <w:rFonts w:ascii="Times New Roman" w:hAnsi="Times New Roman" w:cs="Times New Roman"/>
          <w:sz w:val="24"/>
          <w:szCs w:val="24"/>
        </w:rPr>
        <w:t>ne može se uputiti u daljnje faze postupka dodjele.</w:t>
      </w:r>
    </w:p>
    <w:p w:rsidR="004A46E9" w:rsidRPr="007A5CA4" w:rsidRDefault="004A46E9" w:rsidP="00257F4D">
      <w:pPr>
        <w:spacing w:after="0" w:line="360" w:lineRule="auto"/>
        <w:jc w:val="both"/>
        <w:rPr>
          <w:rFonts w:ascii="Times New Roman" w:hAnsi="Times New Roman" w:cs="Times New Roman"/>
          <w:sz w:val="24"/>
          <w:szCs w:val="24"/>
        </w:rPr>
      </w:pPr>
    </w:p>
    <w:p w:rsidR="00F02018" w:rsidRDefault="002D5F7A" w:rsidP="00693189">
      <w:pPr>
        <w:spacing w:after="0" w:line="360" w:lineRule="auto"/>
        <w:ind w:firstLine="708"/>
        <w:jc w:val="both"/>
        <w:rPr>
          <w:rFonts w:ascii="Times New Roman" w:hAnsi="Times New Roman" w:cs="Times New Roman"/>
          <w:b/>
          <w:color w:val="4F81BD" w:themeColor="accent1"/>
          <w:sz w:val="24"/>
          <w:szCs w:val="24"/>
        </w:rPr>
      </w:pPr>
      <w:r w:rsidRPr="00CA575B">
        <w:rPr>
          <w:rFonts w:ascii="Times New Roman" w:hAnsi="Times New Roman" w:cs="Times New Roman"/>
          <w:b/>
          <w:color w:val="4F81BD" w:themeColor="accent1"/>
          <w:sz w:val="24"/>
          <w:szCs w:val="24"/>
        </w:rPr>
        <w:t>5</w:t>
      </w:r>
      <w:r w:rsidR="00792DC1" w:rsidRPr="00CA575B">
        <w:rPr>
          <w:rFonts w:ascii="Times New Roman" w:hAnsi="Times New Roman" w:cs="Times New Roman"/>
          <w:b/>
          <w:color w:val="4F81BD" w:themeColor="accent1"/>
          <w:sz w:val="24"/>
          <w:szCs w:val="24"/>
        </w:rPr>
        <w:t>.</w:t>
      </w:r>
      <w:r w:rsidR="00B36881">
        <w:rPr>
          <w:rFonts w:ascii="Times New Roman" w:hAnsi="Times New Roman" w:cs="Times New Roman"/>
          <w:b/>
          <w:color w:val="4F81BD" w:themeColor="accent1"/>
          <w:sz w:val="24"/>
          <w:szCs w:val="24"/>
        </w:rPr>
        <w:t>2</w:t>
      </w:r>
      <w:r w:rsidR="00792DC1" w:rsidRPr="00CA575B">
        <w:rPr>
          <w:rFonts w:ascii="Times New Roman" w:hAnsi="Times New Roman" w:cs="Times New Roman"/>
          <w:b/>
          <w:color w:val="4F81BD" w:themeColor="accent1"/>
          <w:sz w:val="24"/>
          <w:szCs w:val="24"/>
        </w:rPr>
        <w:t xml:space="preserve">.3. Faza: </w:t>
      </w:r>
      <w:r w:rsidR="0064255B">
        <w:rPr>
          <w:rFonts w:ascii="Times New Roman" w:hAnsi="Times New Roman" w:cs="Times New Roman"/>
          <w:b/>
          <w:color w:val="4F81BD" w:themeColor="accent1"/>
          <w:sz w:val="24"/>
          <w:szCs w:val="24"/>
        </w:rPr>
        <w:t>Provjera prihvatljivosti projekta i aktivnosti te ocjena kvalitete</w:t>
      </w:r>
    </w:p>
    <w:p w:rsidR="0064255B" w:rsidRPr="00BB58DC" w:rsidRDefault="00792DC1" w:rsidP="0064255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PT</w:t>
      </w:r>
      <w:r w:rsidR="00643FB6">
        <w:rPr>
          <w:rFonts w:ascii="Times New Roman" w:hAnsi="Times New Roman" w:cs="Times New Roman"/>
          <w:sz w:val="24"/>
          <w:szCs w:val="24"/>
        </w:rPr>
        <w:t>1</w:t>
      </w:r>
      <w:r w:rsidR="00CC7949" w:rsidRPr="001A7E45">
        <w:rPr>
          <w:rFonts w:ascii="Times New Roman" w:hAnsi="Times New Roman" w:cs="Times New Roman"/>
          <w:sz w:val="24"/>
          <w:szCs w:val="24"/>
        </w:rPr>
        <w:t xml:space="preserve"> </w:t>
      </w:r>
      <w:r w:rsidR="001E27B2">
        <w:rPr>
          <w:rFonts w:ascii="Times New Roman" w:hAnsi="Times New Roman" w:cs="Times New Roman"/>
          <w:sz w:val="24"/>
          <w:szCs w:val="24"/>
        </w:rPr>
        <w:t>provodi fazu provjere prihvatljivosti projekta i aktivnosti</w:t>
      </w:r>
      <w:r w:rsidR="0064255B" w:rsidRPr="0064255B">
        <w:rPr>
          <w:rFonts w:ascii="Times New Roman" w:hAnsi="Times New Roman" w:cs="Times New Roman"/>
          <w:sz w:val="24"/>
          <w:szCs w:val="24"/>
        </w:rPr>
        <w:t xml:space="preserve"> </w:t>
      </w:r>
      <w:r w:rsidR="0064255B">
        <w:rPr>
          <w:rFonts w:ascii="Times New Roman" w:hAnsi="Times New Roman" w:cs="Times New Roman"/>
          <w:sz w:val="24"/>
          <w:szCs w:val="24"/>
        </w:rPr>
        <w:t>te ocjenu kvalitete</w:t>
      </w:r>
      <w:r w:rsidR="001E27B2">
        <w:rPr>
          <w:rFonts w:ascii="Times New Roman" w:hAnsi="Times New Roman" w:cs="Times New Roman"/>
          <w:sz w:val="24"/>
          <w:szCs w:val="24"/>
        </w:rPr>
        <w:t xml:space="preserve"> </w:t>
      </w:r>
      <w:r w:rsidR="004A46E9">
        <w:rPr>
          <w:rFonts w:ascii="Times New Roman" w:hAnsi="Times New Roman" w:cs="Times New Roman"/>
          <w:sz w:val="24"/>
          <w:szCs w:val="24"/>
        </w:rPr>
        <w:t>prema Prilogu 3.</w:t>
      </w:r>
      <w:r w:rsidR="00F24802">
        <w:rPr>
          <w:rFonts w:ascii="Times New Roman" w:hAnsi="Times New Roman" w:cs="Times New Roman"/>
          <w:sz w:val="24"/>
          <w:szCs w:val="24"/>
        </w:rPr>
        <w:t xml:space="preserve"> </w:t>
      </w:r>
      <w:r w:rsidR="001E27B2" w:rsidRPr="001A7E45">
        <w:rPr>
          <w:rFonts w:ascii="Times New Roman" w:hAnsi="Times New Roman" w:cs="Times New Roman"/>
          <w:sz w:val="24"/>
          <w:szCs w:val="24"/>
        </w:rPr>
        <w:t xml:space="preserve">Cilj predmetne provjere je provjeriti usklađenost </w:t>
      </w:r>
      <w:r w:rsidR="001E27B2">
        <w:rPr>
          <w:rFonts w:ascii="Times New Roman" w:hAnsi="Times New Roman" w:cs="Times New Roman"/>
          <w:sz w:val="24"/>
          <w:szCs w:val="24"/>
        </w:rPr>
        <w:t>projektnog prijedloga</w:t>
      </w:r>
      <w:r w:rsidR="001E27B2" w:rsidRPr="001A7E45">
        <w:rPr>
          <w:rFonts w:ascii="Times New Roman" w:hAnsi="Times New Roman" w:cs="Times New Roman"/>
          <w:sz w:val="24"/>
          <w:szCs w:val="24"/>
        </w:rPr>
        <w:t xml:space="preserve"> s kriterijima prihvatljivosti za </w:t>
      </w:r>
      <w:r w:rsidR="005C79F1">
        <w:rPr>
          <w:rFonts w:ascii="Times New Roman" w:hAnsi="Times New Roman" w:cs="Times New Roman"/>
          <w:sz w:val="24"/>
          <w:szCs w:val="24"/>
        </w:rPr>
        <w:t>odabir projekta</w:t>
      </w:r>
      <w:r w:rsidR="005C79F1" w:rsidRPr="001A7E45">
        <w:rPr>
          <w:rFonts w:ascii="Times New Roman" w:hAnsi="Times New Roman" w:cs="Times New Roman"/>
          <w:sz w:val="24"/>
          <w:szCs w:val="24"/>
        </w:rPr>
        <w:t xml:space="preserve"> </w:t>
      </w:r>
      <w:r w:rsidR="001E27B2" w:rsidRPr="001A7E45">
        <w:rPr>
          <w:rFonts w:ascii="Times New Roman" w:hAnsi="Times New Roman" w:cs="Times New Roman"/>
          <w:sz w:val="24"/>
          <w:szCs w:val="24"/>
        </w:rPr>
        <w:t>i projektn</w:t>
      </w:r>
      <w:r w:rsidR="00050890">
        <w:rPr>
          <w:rFonts w:ascii="Times New Roman" w:hAnsi="Times New Roman" w:cs="Times New Roman"/>
          <w:sz w:val="24"/>
          <w:szCs w:val="24"/>
        </w:rPr>
        <w:t>ih</w:t>
      </w:r>
      <w:r w:rsidR="001E27B2" w:rsidRPr="001A7E45">
        <w:rPr>
          <w:rFonts w:ascii="Times New Roman" w:hAnsi="Times New Roman" w:cs="Times New Roman"/>
          <w:sz w:val="24"/>
          <w:szCs w:val="24"/>
        </w:rPr>
        <w:t xml:space="preserve"> aktivnosti koji su navedeni u poglavlju </w:t>
      </w:r>
      <w:r w:rsidR="00AA0358">
        <w:rPr>
          <w:rFonts w:ascii="Times New Roman" w:hAnsi="Times New Roman" w:cs="Times New Roman"/>
          <w:sz w:val="24"/>
          <w:szCs w:val="24"/>
        </w:rPr>
        <w:t>3</w:t>
      </w:r>
      <w:r w:rsidR="001E27B2" w:rsidRPr="00C56BEF">
        <w:rPr>
          <w:rFonts w:ascii="Times New Roman" w:hAnsi="Times New Roman" w:cs="Times New Roman"/>
          <w:sz w:val="24"/>
          <w:szCs w:val="24"/>
        </w:rPr>
        <w:t>. ovih Uputa</w:t>
      </w:r>
      <w:r w:rsidR="001E27B2" w:rsidRPr="001A7E45">
        <w:rPr>
          <w:rFonts w:ascii="Times New Roman" w:hAnsi="Times New Roman" w:cs="Times New Roman"/>
          <w:sz w:val="24"/>
          <w:szCs w:val="24"/>
        </w:rPr>
        <w:t xml:space="preserve">, primjenjujući </w:t>
      </w:r>
      <w:r w:rsidR="00151827">
        <w:rPr>
          <w:rFonts w:ascii="Times New Roman" w:hAnsi="Times New Roman" w:cs="Times New Roman"/>
          <w:sz w:val="24"/>
          <w:szCs w:val="24"/>
        </w:rPr>
        <w:t>O</w:t>
      </w:r>
      <w:r w:rsidR="00050890" w:rsidRPr="00050890">
        <w:rPr>
          <w:rFonts w:ascii="Times New Roman" w:hAnsi="Times New Roman" w:cs="Times New Roman"/>
          <w:sz w:val="24"/>
          <w:szCs w:val="24"/>
        </w:rPr>
        <w:t>brazac kriterija prihvat</w:t>
      </w:r>
      <w:r w:rsidR="00F064DE">
        <w:rPr>
          <w:rFonts w:ascii="Times New Roman" w:hAnsi="Times New Roman" w:cs="Times New Roman"/>
          <w:sz w:val="24"/>
          <w:szCs w:val="24"/>
        </w:rPr>
        <w:t xml:space="preserve">ljivosti projekta i aktivnosti </w:t>
      </w:r>
      <w:r w:rsidR="00050890">
        <w:rPr>
          <w:rFonts w:ascii="Times New Roman" w:hAnsi="Times New Roman" w:cs="Times New Roman"/>
          <w:sz w:val="24"/>
          <w:szCs w:val="24"/>
        </w:rPr>
        <w:t xml:space="preserve">prema </w:t>
      </w:r>
      <w:r w:rsidR="00050890" w:rsidRPr="00050890">
        <w:rPr>
          <w:rFonts w:ascii="Times New Roman" w:hAnsi="Times New Roman" w:cs="Times New Roman"/>
          <w:sz w:val="24"/>
          <w:szCs w:val="24"/>
        </w:rPr>
        <w:t>Prilog</w:t>
      </w:r>
      <w:r w:rsidR="00050890">
        <w:rPr>
          <w:rFonts w:ascii="Times New Roman" w:hAnsi="Times New Roman" w:cs="Times New Roman"/>
          <w:sz w:val="24"/>
          <w:szCs w:val="24"/>
        </w:rPr>
        <w:t>u</w:t>
      </w:r>
      <w:r w:rsidR="00050890" w:rsidRPr="00050890">
        <w:rPr>
          <w:rFonts w:ascii="Times New Roman" w:hAnsi="Times New Roman" w:cs="Times New Roman"/>
          <w:sz w:val="24"/>
          <w:szCs w:val="24"/>
        </w:rPr>
        <w:t xml:space="preserve"> 3. </w:t>
      </w:r>
      <w:r w:rsidR="001E27B2" w:rsidRPr="007A5CA4">
        <w:rPr>
          <w:rFonts w:ascii="Times New Roman" w:hAnsi="Times New Roman" w:cs="Times New Roman"/>
          <w:sz w:val="24"/>
          <w:szCs w:val="24"/>
        </w:rPr>
        <w:t xml:space="preserve">Projektni prijedlog </w:t>
      </w:r>
      <w:r w:rsidR="001E27B2" w:rsidRPr="001A7E45">
        <w:rPr>
          <w:rFonts w:ascii="Times New Roman" w:hAnsi="Times New Roman" w:cs="Times New Roman"/>
          <w:sz w:val="24"/>
          <w:szCs w:val="24"/>
        </w:rPr>
        <w:t xml:space="preserve">mora udovoljiti svim kriterijima prihvatljivosti kako bi </w:t>
      </w:r>
      <w:r w:rsidR="00050890">
        <w:rPr>
          <w:rFonts w:ascii="Times New Roman" w:hAnsi="Times New Roman" w:cs="Times New Roman"/>
          <w:sz w:val="24"/>
          <w:szCs w:val="24"/>
        </w:rPr>
        <w:t>se mogl</w:t>
      </w:r>
      <w:r w:rsidR="007C459E">
        <w:rPr>
          <w:rFonts w:ascii="Times New Roman" w:hAnsi="Times New Roman" w:cs="Times New Roman"/>
          <w:sz w:val="24"/>
          <w:szCs w:val="24"/>
        </w:rPr>
        <w:t>o</w:t>
      </w:r>
      <w:r w:rsidR="00050890">
        <w:rPr>
          <w:rFonts w:ascii="Times New Roman" w:hAnsi="Times New Roman" w:cs="Times New Roman"/>
          <w:sz w:val="24"/>
          <w:szCs w:val="24"/>
        </w:rPr>
        <w:t xml:space="preserve"> pristupiti ocjenjivanju kvalitete</w:t>
      </w:r>
      <w:r w:rsidR="00121761">
        <w:rPr>
          <w:rFonts w:ascii="Times New Roman" w:hAnsi="Times New Roman" w:cs="Times New Roman"/>
          <w:sz w:val="24"/>
          <w:szCs w:val="24"/>
        </w:rPr>
        <w:t xml:space="preserve"> projektnog prijedloga</w:t>
      </w:r>
      <w:r w:rsidR="001E27B2" w:rsidRPr="001A7E45">
        <w:rPr>
          <w:rFonts w:ascii="Times New Roman" w:hAnsi="Times New Roman" w:cs="Times New Roman"/>
          <w:sz w:val="24"/>
          <w:szCs w:val="24"/>
        </w:rPr>
        <w:t>.</w:t>
      </w:r>
      <w:r w:rsidR="0064255B" w:rsidRPr="0064255B">
        <w:rPr>
          <w:rFonts w:ascii="Times New Roman" w:hAnsi="Times New Roman" w:cs="Times New Roman"/>
          <w:sz w:val="24"/>
          <w:szCs w:val="24"/>
        </w:rPr>
        <w:t xml:space="preserve"> </w:t>
      </w:r>
      <w:r w:rsidR="0064255B" w:rsidRPr="00BB58DC">
        <w:rPr>
          <w:rFonts w:ascii="Times New Roman" w:hAnsi="Times New Roman" w:cs="Times New Roman"/>
          <w:sz w:val="24"/>
          <w:szCs w:val="24"/>
        </w:rPr>
        <w:t>Projektni prijedlog koji nije uspješno prošao fazu provjere prihvatljivosti</w:t>
      </w:r>
      <w:r w:rsidR="0064255B">
        <w:rPr>
          <w:rFonts w:ascii="Times New Roman" w:hAnsi="Times New Roman" w:cs="Times New Roman"/>
          <w:sz w:val="24"/>
          <w:szCs w:val="24"/>
        </w:rPr>
        <w:t xml:space="preserve"> </w:t>
      </w:r>
      <w:r w:rsidR="0064255B" w:rsidRPr="00BB58DC">
        <w:rPr>
          <w:rFonts w:ascii="Times New Roman" w:hAnsi="Times New Roman" w:cs="Times New Roman"/>
          <w:sz w:val="24"/>
          <w:szCs w:val="24"/>
        </w:rPr>
        <w:t xml:space="preserve">projekta i aktivnosti </w:t>
      </w:r>
      <w:r w:rsidR="0064255B">
        <w:rPr>
          <w:rFonts w:ascii="Times New Roman" w:hAnsi="Times New Roman" w:cs="Times New Roman"/>
          <w:sz w:val="24"/>
          <w:szCs w:val="24"/>
        </w:rPr>
        <w:t xml:space="preserve">te  ocjene kvalitete </w:t>
      </w:r>
      <w:r w:rsidR="0064255B" w:rsidRPr="00BB58DC">
        <w:rPr>
          <w:rFonts w:ascii="Times New Roman" w:hAnsi="Times New Roman" w:cs="Times New Roman"/>
          <w:sz w:val="24"/>
          <w:szCs w:val="24"/>
        </w:rPr>
        <w:t>ne može se uputiti u daljnje faze postupka dodjele.</w:t>
      </w:r>
    </w:p>
    <w:p w:rsidR="001E27B2" w:rsidRDefault="001E27B2" w:rsidP="001E27B2">
      <w:pPr>
        <w:spacing w:after="0" w:line="360" w:lineRule="auto"/>
        <w:jc w:val="both"/>
        <w:rPr>
          <w:rFonts w:ascii="Times New Roman" w:hAnsi="Times New Roman" w:cs="Times New Roman"/>
          <w:sz w:val="24"/>
          <w:szCs w:val="24"/>
        </w:rPr>
      </w:pPr>
    </w:p>
    <w:p w:rsidR="006C3787" w:rsidRPr="00797C27" w:rsidRDefault="006C3787" w:rsidP="006C3787">
      <w:pPr>
        <w:spacing w:after="0" w:line="360" w:lineRule="auto"/>
        <w:jc w:val="both"/>
        <w:rPr>
          <w:rFonts w:ascii="Times New Roman" w:hAnsi="Times New Roman" w:cs="Times New Roman"/>
          <w:sz w:val="24"/>
          <w:szCs w:val="24"/>
        </w:rPr>
      </w:pPr>
      <w:r w:rsidRPr="00797C27">
        <w:rPr>
          <w:rFonts w:ascii="Times New Roman" w:hAnsi="Times New Roman" w:cs="Times New Roman"/>
          <w:sz w:val="24"/>
          <w:szCs w:val="24"/>
        </w:rPr>
        <w:t>Kriterije za odabir operacija i pripadajuću metodologiju u okviru Investicijskog prioriteta 1b Promicanje poslovnih ulaganja u inovacijama i istraživanjima te razvoj veza i sinergija između poduzeća, istraživačko razvojnih centara i visokog obrazovanja, Specifično</w:t>
      </w:r>
      <w:r w:rsidR="00151827">
        <w:rPr>
          <w:rFonts w:ascii="Times New Roman" w:hAnsi="Times New Roman" w:cs="Times New Roman"/>
          <w:sz w:val="24"/>
          <w:szCs w:val="24"/>
        </w:rPr>
        <w:t>g</w:t>
      </w:r>
      <w:r w:rsidRPr="00797C27">
        <w:rPr>
          <w:rFonts w:ascii="Times New Roman" w:hAnsi="Times New Roman" w:cs="Times New Roman"/>
          <w:sz w:val="24"/>
          <w:szCs w:val="24"/>
        </w:rPr>
        <w:t xml:space="preserve"> cilj</w:t>
      </w:r>
      <w:r w:rsidR="00151827">
        <w:rPr>
          <w:rFonts w:ascii="Times New Roman" w:hAnsi="Times New Roman" w:cs="Times New Roman"/>
          <w:sz w:val="24"/>
          <w:szCs w:val="24"/>
        </w:rPr>
        <w:t>a</w:t>
      </w:r>
      <w:r w:rsidRPr="00797C27">
        <w:rPr>
          <w:rFonts w:ascii="Times New Roman" w:hAnsi="Times New Roman" w:cs="Times New Roman"/>
          <w:sz w:val="24"/>
          <w:szCs w:val="24"/>
        </w:rPr>
        <w:t xml:space="preserve"> 1</w:t>
      </w:r>
      <w:r w:rsidR="003E53F3">
        <w:rPr>
          <w:rFonts w:ascii="Times New Roman" w:hAnsi="Times New Roman" w:cs="Times New Roman"/>
          <w:sz w:val="24"/>
          <w:szCs w:val="24"/>
        </w:rPr>
        <w:t>.</w:t>
      </w:r>
      <w:r w:rsidRPr="00797C27">
        <w:rPr>
          <w:rFonts w:ascii="Times New Roman" w:hAnsi="Times New Roman" w:cs="Times New Roman"/>
          <w:sz w:val="24"/>
          <w:szCs w:val="24"/>
        </w:rPr>
        <w:t>b</w:t>
      </w:r>
      <w:r w:rsidR="003E53F3">
        <w:rPr>
          <w:rFonts w:ascii="Times New Roman" w:hAnsi="Times New Roman" w:cs="Times New Roman"/>
          <w:sz w:val="24"/>
          <w:szCs w:val="24"/>
        </w:rPr>
        <w:t>.</w:t>
      </w:r>
      <w:r w:rsidRPr="00797C27">
        <w:rPr>
          <w:rFonts w:ascii="Times New Roman" w:hAnsi="Times New Roman" w:cs="Times New Roman"/>
          <w:sz w:val="24"/>
          <w:szCs w:val="24"/>
        </w:rPr>
        <w:t>1</w:t>
      </w:r>
      <w:r w:rsidR="003E53F3">
        <w:rPr>
          <w:rFonts w:ascii="Times New Roman" w:hAnsi="Times New Roman" w:cs="Times New Roman"/>
          <w:sz w:val="24"/>
          <w:szCs w:val="24"/>
        </w:rPr>
        <w:t>.</w:t>
      </w:r>
      <w:r w:rsidRPr="00797C27">
        <w:rPr>
          <w:rFonts w:ascii="Times New Roman" w:hAnsi="Times New Roman" w:cs="Times New Roman"/>
          <w:sz w:val="24"/>
          <w:szCs w:val="24"/>
        </w:rPr>
        <w:t xml:space="preserve"> Povećani razvoj novih proizvoda i usluga koji proizlaze iz aktivnosti istraživanja i razvoja, OPKK (IRI)  usvojeni su 18. lipnja 2015. godine na 3. sjednici Odbora za praćenje O</w:t>
      </w:r>
      <w:r w:rsidR="00151827">
        <w:rPr>
          <w:rFonts w:ascii="Times New Roman" w:hAnsi="Times New Roman" w:cs="Times New Roman"/>
          <w:sz w:val="24"/>
          <w:szCs w:val="24"/>
        </w:rPr>
        <w:t>PKK.</w:t>
      </w:r>
      <w:r w:rsidRPr="00797C27">
        <w:rPr>
          <w:rFonts w:ascii="Times New Roman" w:hAnsi="Times New Roman" w:cs="Times New Roman"/>
          <w:sz w:val="24"/>
          <w:szCs w:val="24"/>
        </w:rPr>
        <w:t xml:space="preserve"> </w:t>
      </w:r>
    </w:p>
    <w:p w:rsidR="006C3787" w:rsidRPr="00797C27" w:rsidRDefault="006C3787" w:rsidP="006C3787">
      <w:pPr>
        <w:spacing w:after="0" w:line="360" w:lineRule="auto"/>
        <w:jc w:val="both"/>
        <w:rPr>
          <w:rFonts w:ascii="Times New Roman" w:hAnsi="Times New Roman" w:cs="Times New Roman"/>
          <w:sz w:val="24"/>
          <w:szCs w:val="24"/>
        </w:rPr>
      </w:pPr>
    </w:p>
    <w:p w:rsidR="00237A8E" w:rsidRDefault="00527434" w:rsidP="006C3787">
      <w:pPr>
        <w:spacing w:after="0" w:line="360" w:lineRule="auto"/>
        <w:jc w:val="both"/>
        <w:rPr>
          <w:rFonts w:ascii="Times New Roman" w:hAnsi="Times New Roman" w:cs="Times New Roman"/>
          <w:sz w:val="24"/>
          <w:szCs w:val="24"/>
        </w:rPr>
      </w:pPr>
      <w:r w:rsidRPr="00527434">
        <w:rPr>
          <w:rFonts w:ascii="Times New Roman" w:hAnsi="Times New Roman" w:cs="Times New Roman"/>
          <w:sz w:val="24"/>
          <w:szCs w:val="24"/>
        </w:rPr>
        <w:t xml:space="preserve">Cilj </w:t>
      </w:r>
      <w:r w:rsidR="004A46E9">
        <w:rPr>
          <w:rFonts w:ascii="Times New Roman" w:hAnsi="Times New Roman" w:cs="Times New Roman"/>
          <w:sz w:val="24"/>
          <w:szCs w:val="24"/>
        </w:rPr>
        <w:t>ocjene kvalitete</w:t>
      </w:r>
      <w:r w:rsidRPr="00527434">
        <w:rPr>
          <w:rFonts w:ascii="Times New Roman" w:hAnsi="Times New Roman" w:cs="Times New Roman"/>
          <w:sz w:val="24"/>
          <w:szCs w:val="24"/>
        </w:rPr>
        <w:t xml:space="preserve"> je ocjenjivanje projektnog prijedloga prema pitanjima metodologije odabira. PT1 će osnovati OOP koji može sam izvršiti ocjenu projektnih prijedloga ili proces ocjenjivanja može povje</w:t>
      </w:r>
      <w:r w:rsidR="005C0C5A">
        <w:rPr>
          <w:rFonts w:ascii="Times New Roman" w:hAnsi="Times New Roman" w:cs="Times New Roman"/>
          <w:sz w:val="24"/>
          <w:szCs w:val="24"/>
        </w:rPr>
        <w:t xml:space="preserve">riti </w:t>
      </w:r>
      <w:r w:rsidR="00C83372">
        <w:rPr>
          <w:rFonts w:ascii="Times New Roman" w:hAnsi="Times New Roman" w:cs="Times New Roman"/>
          <w:sz w:val="24"/>
          <w:szCs w:val="24"/>
        </w:rPr>
        <w:t>vanjskim ocjenjivačima</w:t>
      </w:r>
      <w:r w:rsidR="005C0C5A">
        <w:rPr>
          <w:rFonts w:ascii="Times New Roman" w:hAnsi="Times New Roman" w:cs="Times New Roman"/>
          <w:sz w:val="24"/>
          <w:szCs w:val="24"/>
        </w:rPr>
        <w:t xml:space="preserve">. </w:t>
      </w:r>
      <w:r w:rsidRPr="00527434">
        <w:rPr>
          <w:rFonts w:ascii="Times New Roman" w:hAnsi="Times New Roman" w:cs="Times New Roman"/>
          <w:sz w:val="24"/>
          <w:szCs w:val="24"/>
        </w:rPr>
        <w:t xml:space="preserve">Na sastancima OOP-a mogu sudjelovati predstavnici Hrvatske akademije znanosti i umjetnosti (HAZU) kao promatrači bez prava glasa. U slučaju da se proces ocjenjivanja svih kriterija odabira ili samo dijela kriterija odabira povjeri </w:t>
      </w:r>
      <w:r w:rsidR="00C83372">
        <w:rPr>
          <w:rFonts w:ascii="Times New Roman" w:hAnsi="Times New Roman" w:cs="Times New Roman"/>
          <w:sz w:val="24"/>
          <w:szCs w:val="24"/>
        </w:rPr>
        <w:t>vanjskim ocjenjivačima</w:t>
      </w:r>
      <w:r w:rsidRPr="00527434">
        <w:rPr>
          <w:rFonts w:ascii="Times New Roman" w:hAnsi="Times New Roman" w:cs="Times New Roman"/>
          <w:sz w:val="24"/>
          <w:szCs w:val="24"/>
        </w:rPr>
        <w:t xml:space="preserve">, uloga OOP-a bit će provjera usklađenosti procjena s metodologijom odabira i potvrđivanje rezultata </w:t>
      </w:r>
      <w:r w:rsidR="00C83372">
        <w:rPr>
          <w:rFonts w:ascii="Times New Roman" w:hAnsi="Times New Roman" w:cs="Times New Roman"/>
          <w:sz w:val="24"/>
          <w:szCs w:val="24"/>
        </w:rPr>
        <w:t>ocjenjivanja</w:t>
      </w:r>
      <w:r w:rsidRPr="00527434">
        <w:rPr>
          <w:rFonts w:ascii="Times New Roman" w:hAnsi="Times New Roman" w:cs="Times New Roman"/>
          <w:sz w:val="24"/>
          <w:szCs w:val="24"/>
        </w:rPr>
        <w:t xml:space="preserve">. Ako OOP smatra da je došlo do pravnih, proceduralnih ili tehničkih pogrešaka može predložiti ponovnu ocjenu projektnog prijedloga. </w:t>
      </w:r>
      <w:r w:rsidR="004A46E9">
        <w:rPr>
          <w:rFonts w:ascii="Times New Roman" w:hAnsi="Times New Roman" w:cs="Times New Roman"/>
          <w:sz w:val="24"/>
          <w:szCs w:val="24"/>
        </w:rPr>
        <w:t>Ocjena kvalitete</w:t>
      </w:r>
      <w:r w:rsidRPr="00527434">
        <w:rPr>
          <w:rFonts w:ascii="Times New Roman" w:hAnsi="Times New Roman" w:cs="Times New Roman"/>
          <w:sz w:val="24"/>
          <w:szCs w:val="24"/>
        </w:rPr>
        <w:t xml:space="preserve"> projektnog prijedloga izvršit će se sukladno kriterijima odabira utvrđenima u nastavku i u </w:t>
      </w:r>
      <w:r w:rsidRPr="007C5708">
        <w:rPr>
          <w:rFonts w:ascii="Times New Roman" w:hAnsi="Times New Roman" w:cs="Times New Roman"/>
          <w:sz w:val="24"/>
          <w:szCs w:val="24"/>
        </w:rPr>
        <w:t>Prilogu 3.</w:t>
      </w:r>
      <w:r w:rsidRPr="00527434">
        <w:rPr>
          <w:rFonts w:ascii="Times New Roman" w:hAnsi="Times New Roman" w:cs="Times New Roman"/>
          <w:i/>
          <w:sz w:val="24"/>
          <w:szCs w:val="24"/>
        </w:rPr>
        <w:t xml:space="preserve"> </w:t>
      </w:r>
      <w:r w:rsidRPr="00527434">
        <w:rPr>
          <w:rFonts w:ascii="Times New Roman" w:hAnsi="Times New Roman" w:cs="Times New Roman"/>
          <w:sz w:val="24"/>
          <w:szCs w:val="24"/>
        </w:rPr>
        <w:t xml:space="preserve">U okviru </w:t>
      </w:r>
      <w:r w:rsidR="004A46E9">
        <w:rPr>
          <w:rFonts w:ascii="Times New Roman" w:hAnsi="Times New Roman" w:cs="Times New Roman"/>
          <w:sz w:val="24"/>
          <w:szCs w:val="24"/>
        </w:rPr>
        <w:t>ocjene kvalitete</w:t>
      </w:r>
      <w:r w:rsidRPr="00527434">
        <w:rPr>
          <w:rFonts w:ascii="Times New Roman" w:hAnsi="Times New Roman" w:cs="Times New Roman"/>
          <w:sz w:val="24"/>
          <w:szCs w:val="24"/>
        </w:rPr>
        <w:t xml:space="preserve"> organizirati će se paneli </w:t>
      </w:r>
      <w:r w:rsidR="004970CC">
        <w:rPr>
          <w:rFonts w:ascii="Times New Roman" w:hAnsi="Times New Roman" w:cs="Times New Roman"/>
          <w:sz w:val="24"/>
          <w:szCs w:val="24"/>
        </w:rPr>
        <w:t xml:space="preserve">za projekte vrijednosti iznad </w:t>
      </w:r>
      <w:r w:rsidR="00C348CC">
        <w:rPr>
          <w:rFonts w:ascii="Times New Roman" w:hAnsi="Times New Roman" w:cs="Times New Roman"/>
          <w:sz w:val="24"/>
          <w:szCs w:val="24"/>
        </w:rPr>
        <w:t>1.500.000,00 HRK</w:t>
      </w:r>
      <w:r w:rsidR="004970CC">
        <w:rPr>
          <w:rFonts w:ascii="Times New Roman" w:hAnsi="Times New Roman" w:cs="Times New Roman"/>
          <w:sz w:val="24"/>
          <w:szCs w:val="24"/>
        </w:rPr>
        <w:t xml:space="preserve"> </w:t>
      </w:r>
      <w:r w:rsidRPr="00527434">
        <w:rPr>
          <w:rFonts w:ascii="Times New Roman" w:hAnsi="Times New Roman" w:cs="Times New Roman"/>
          <w:sz w:val="24"/>
          <w:szCs w:val="24"/>
        </w:rPr>
        <w:t xml:space="preserve">na kojima će </w:t>
      </w:r>
      <w:r w:rsidR="000D7BF3">
        <w:rPr>
          <w:rFonts w:ascii="Times New Roman" w:hAnsi="Times New Roman" w:cs="Times New Roman"/>
          <w:sz w:val="24"/>
          <w:szCs w:val="24"/>
        </w:rPr>
        <w:t>prijavitelj</w:t>
      </w:r>
      <w:r w:rsidRPr="00527434">
        <w:rPr>
          <w:rFonts w:ascii="Times New Roman" w:hAnsi="Times New Roman" w:cs="Times New Roman"/>
          <w:sz w:val="24"/>
          <w:szCs w:val="24"/>
        </w:rPr>
        <w:t>i imati priliku prezentirati OOP-u projektni prijedlog</w:t>
      </w:r>
      <w:r w:rsidR="00DB08BD">
        <w:rPr>
          <w:rFonts w:ascii="Times New Roman" w:hAnsi="Times New Roman" w:cs="Times New Roman"/>
          <w:sz w:val="24"/>
          <w:szCs w:val="24"/>
        </w:rPr>
        <w:t>.</w:t>
      </w:r>
    </w:p>
    <w:tbl>
      <w:tblPr>
        <w:tblStyle w:val="TableGrid511"/>
        <w:tblW w:w="4942" w:type="pct"/>
        <w:tblLook w:val="04A0" w:firstRow="1" w:lastRow="0" w:firstColumn="1" w:lastColumn="0" w:noHBand="0" w:noVBand="1"/>
      </w:tblPr>
      <w:tblGrid>
        <w:gridCol w:w="395"/>
        <w:gridCol w:w="3711"/>
        <w:gridCol w:w="1439"/>
        <w:gridCol w:w="1485"/>
        <w:gridCol w:w="2150"/>
      </w:tblGrid>
      <w:tr w:rsidR="00ED4D38" w:rsidRPr="00ED4D38" w:rsidTr="00BF6AB8">
        <w:trPr>
          <w:tblHeader/>
        </w:trPr>
        <w:tc>
          <w:tcPr>
            <w:tcW w:w="215" w:type="pct"/>
            <w:shd w:val="clear" w:color="auto" w:fill="BFBFBF" w:themeFill="background1" w:themeFillShade="BF"/>
          </w:tcPr>
          <w:p w:rsidR="00ED4D38" w:rsidRPr="00ED4D38" w:rsidRDefault="00ED4D38" w:rsidP="00ED4D38">
            <w:pPr>
              <w:tabs>
                <w:tab w:val="left" w:pos="0"/>
              </w:tabs>
              <w:jc w:val="both"/>
              <w:rPr>
                <w:rFonts w:ascii="Times New Roman" w:eastAsia="Cambria" w:hAnsi="Times New Roman" w:cs="Times New Roman"/>
                <w:b/>
                <w:bCs/>
                <w:iCs/>
              </w:rPr>
            </w:pPr>
          </w:p>
        </w:tc>
        <w:tc>
          <w:tcPr>
            <w:tcW w:w="2021" w:type="pct"/>
            <w:shd w:val="clear" w:color="auto" w:fill="BFBFBF" w:themeFill="background1" w:themeFillShade="BF"/>
            <w:vAlign w:val="center"/>
          </w:tcPr>
          <w:p w:rsidR="00ED4D38" w:rsidRPr="00ED4D38" w:rsidRDefault="00ED4D38" w:rsidP="00ED4D38">
            <w:pPr>
              <w:tabs>
                <w:tab w:val="left" w:pos="0"/>
              </w:tabs>
              <w:jc w:val="center"/>
              <w:rPr>
                <w:rFonts w:ascii="Times New Roman" w:eastAsia="Cambria" w:hAnsi="Times New Roman" w:cs="Times New Roman"/>
                <w:b/>
                <w:bCs/>
                <w:iCs/>
              </w:rPr>
            </w:pPr>
            <w:r w:rsidRPr="00ED4D38">
              <w:rPr>
                <w:rFonts w:ascii="Times New Roman" w:eastAsia="Cambria" w:hAnsi="Times New Roman" w:cs="Times New Roman"/>
                <w:b/>
                <w:bCs/>
                <w:iCs/>
              </w:rPr>
              <w:t xml:space="preserve">Kriterij odabira i pitanja za </w:t>
            </w:r>
            <w:r>
              <w:rPr>
                <w:rFonts w:ascii="Times New Roman" w:eastAsia="Cambria" w:hAnsi="Times New Roman" w:cs="Times New Roman"/>
                <w:b/>
                <w:bCs/>
                <w:iCs/>
              </w:rPr>
              <w:t>ocjenu kvalitete</w:t>
            </w:r>
          </w:p>
        </w:tc>
        <w:tc>
          <w:tcPr>
            <w:tcW w:w="784" w:type="pct"/>
            <w:shd w:val="clear" w:color="auto" w:fill="BFBFBF" w:themeFill="background1" w:themeFillShade="BF"/>
            <w:vAlign w:val="center"/>
          </w:tcPr>
          <w:p w:rsidR="00ED4D38" w:rsidRPr="00ED4D38" w:rsidRDefault="00ED4D38" w:rsidP="00ED4D38">
            <w:pPr>
              <w:tabs>
                <w:tab w:val="left" w:pos="6047"/>
              </w:tabs>
              <w:jc w:val="center"/>
              <w:outlineLvl w:val="1"/>
              <w:rPr>
                <w:rFonts w:ascii="Times New Roman" w:hAnsi="Times New Roman" w:cs="Times New Roman"/>
                <w:b/>
              </w:rPr>
            </w:pPr>
            <w:r w:rsidRPr="00ED4D38">
              <w:rPr>
                <w:rFonts w:ascii="Times New Roman" w:hAnsi="Times New Roman" w:cs="Times New Roman"/>
                <w:b/>
              </w:rPr>
              <w:t xml:space="preserve">Bodovna vrijednost / </w:t>
            </w:r>
            <w:r w:rsidRPr="00ED4D38">
              <w:rPr>
                <w:rFonts w:ascii="Times New Roman" w:eastAsia="Cambria" w:hAnsi="Times New Roman" w:cs="Times New Roman"/>
                <w:b/>
                <w:bCs/>
                <w:iCs/>
              </w:rPr>
              <w:t>odgovori „Da“/“Ne“</w:t>
            </w:r>
            <w:r w:rsidRPr="00ED4D38">
              <w:rPr>
                <w:rFonts w:ascii="Times New Roman" w:eastAsia="Cambria" w:hAnsi="Times New Roman" w:cs="Times New Roman"/>
                <w:b/>
                <w:bCs/>
                <w:iCs/>
                <w:vertAlign w:val="superscript"/>
              </w:rPr>
              <w:footnoteReference w:id="32"/>
            </w:r>
            <w:r w:rsidRPr="00ED4D38">
              <w:rPr>
                <w:rFonts w:ascii="Times New Roman" w:eastAsia="Cambria" w:hAnsi="Times New Roman" w:cs="Times New Roman"/>
                <w:b/>
                <w:bCs/>
                <w:iCs/>
              </w:rPr>
              <w:t xml:space="preserve"> uz izjavu / opis pripadajućih situacija</w:t>
            </w:r>
          </w:p>
        </w:tc>
        <w:tc>
          <w:tcPr>
            <w:tcW w:w="809" w:type="pct"/>
            <w:shd w:val="clear" w:color="auto" w:fill="BFBFBF" w:themeFill="background1" w:themeFillShade="BF"/>
            <w:vAlign w:val="center"/>
          </w:tcPr>
          <w:p w:rsidR="00ED4D38" w:rsidRPr="00ED4D38" w:rsidRDefault="00ED4D38" w:rsidP="00ED4D38">
            <w:pPr>
              <w:tabs>
                <w:tab w:val="left" w:pos="6047"/>
              </w:tabs>
              <w:jc w:val="center"/>
              <w:outlineLvl w:val="1"/>
              <w:rPr>
                <w:rFonts w:ascii="Times New Roman" w:hAnsi="Times New Roman" w:cs="Times New Roman"/>
                <w:b/>
              </w:rPr>
            </w:pPr>
            <w:r w:rsidRPr="00ED4D38">
              <w:rPr>
                <w:rFonts w:ascii="Times New Roman" w:hAnsi="Times New Roman" w:cs="Times New Roman"/>
                <w:b/>
              </w:rPr>
              <w:t xml:space="preserve">Ostvarena ocjena / maksimalno ostvariva ocjena  </w:t>
            </w:r>
          </w:p>
        </w:tc>
        <w:tc>
          <w:tcPr>
            <w:tcW w:w="1171" w:type="pct"/>
            <w:shd w:val="clear" w:color="auto" w:fill="BFBFBF" w:themeFill="background1" w:themeFillShade="BF"/>
            <w:vAlign w:val="center"/>
          </w:tcPr>
          <w:p w:rsidR="00ED4D38" w:rsidRPr="00ED4D38" w:rsidRDefault="00ED4D38" w:rsidP="00ED4D38">
            <w:pPr>
              <w:tabs>
                <w:tab w:val="left" w:pos="6047"/>
              </w:tabs>
              <w:jc w:val="center"/>
              <w:outlineLvl w:val="1"/>
              <w:rPr>
                <w:rFonts w:ascii="Times New Roman" w:hAnsi="Times New Roman" w:cs="Times New Roman"/>
                <w:b/>
              </w:rPr>
            </w:pPr>
            <w:r w:rsidRPr="00ED4D38">
              <w:rPr>
                <w:rFonts w:ascii="Times New Roman" w:hAnsi="Times New Roman" w:cs="Times New Roman"/>
                <w:b/>
              </w:rPr>
              <w:t>Referenca na izvor za provjeru</w:t>
            </w:r>
            <w:r w:rsidRPr="00ED4D38">
              <w:rPr>
                <w:rFonts w:ascii="Times New Roman" w:hAnsi="Times New Roman" w:cs="Times New Roman"/>
                <w:b/>
                <w:vertAlign w:val="superscript"/>
              </w:rPr>
              <w:footnoteReference w:id="33"/>
            </w:r>
          </w:p>
        </w:tc>
      </w:tr>
      <w:tr w:rsidR="00ED4D38" w:rsidRPr="00ED4D38" w:rsidTr="00F24802">
        <w:tc>
          <w:tcPr>
            <w:tcW w:w="215" w:type="pct"/>
            <w:vMerge w:val="restart"/>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4785" w:type="pct"/>
            <w:gridSpan w:val="4"/>
            <w:shd w:val="clear" w:color="auto" w:fill="D9D9D9" w:themeFill="background1" w:themeFillShade="D9"/>
          </w:tcPr>
          <w:p w:rsidR="00ED4D38" w:rsidRPr="00ED4D38" w:rsidRDefault="00ED4D38" w:rsidP="00ED4D38">
            <w:pPr>
              <w:tabs>
                <w:tab w:val="left" w:pos="0"/>
              </w:tabs>
              <w:jc w:val="both"/>
              <w:rPr>
                <w:rFonts w:ascii="Times New Roman" w:hAnsi="Times New Roman" w:cs="Times New Roman"/>
              </w:rPr>
            </w:pPr>
            <w:r w:rsidRPr="00ED4D38">
              <w:rPr>
                <w:rFonts w:ascii="Times New Roman" w:eastAsia="Cambria" w:hAnsi="Times New Roman" w:cs="Times New Roman"/>
                <w:b/>
                <w:bCs/>
                <w:iCs/>
              </w:rPr>
              <w:t>Vrijednost za novac koju projekt nudi</w:t>
            </w:r>
            <w:r w:rsidRPr="00ED4D38">
              <w:rPr>
                <w:rFonts w:ascii="Times New Roman" w:eastAsia="Cambria" w:hAnsi="Times New Roman" w:cs="Times New Roman"/>
                <w:bCs/>
                <w:iCs/>
              </w:rPr>
              <w:t xml:space="preserve"> (u kontekstu ostvarenja ciljeva PDP-a, odnosi se na kvantificirani omjer troška potrebnog za postizanje ciljanih vrijednosti pokazatelja neposrednih rezultata/rezultata, utvrđenih na razini sheme/predmetnog postupka dodjele)</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0C3DBA" w:rsidRDefault="00ED4D38" w:rsidP="000C3DBA">
            <w:pPr>
              <w:numPr>
                <w:ilvl w:val="1"/>
                <w:numId w:val="62"/>
              </w:numPr>
              <w:autoSpaceDE w:val="0"/>
              <w:autoSpaceDN w:val="0"/>
              <w:adjustRightInd w:val="0"/>
              <w:ind w:left="457" w:hanging="425"/>
              <w:contextualSpacing/>
              <w:rPr>
                <w:rFonts w:ascii="Times New Roman" w:eastAsia="Cambria" w:hAnsi="Times New Roman" w:cs="Times New Roman"/>
                <w:b/>
                <w:bCs/>
                <w:iCs/>
                <w:noProof/>
                <w:lang w:eastAsia="en-US"/>
              </w:rPr>
            </w:pPr>
            <w:r w:rsidRPr="00ED4D38">
              <w:rPr>
                <w:rFonts w:ascii="Times New Roman" w:eastAsia="Cambria" w:hAnsi="Times New Roman" w:cs="Times New Roman"/>
                <w:b/>
                <w:bCs/>
                <w:iCs/>
                <w:noProof/>
              </w:rPr>
              <w:t>Značaj rezultata istraživačko-razvojnih aktivnosti za nacionalno/globalno gospodarstvo</w:t>
            </w:r>
          </w:p>
        </w:tc>
        <w:tc>
          <w:tcPr>
            <w:tcW w:w="784" w:type="pct"/>
            <w:vAlign w:val="center"/>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b/>
              </w:rPr>
            </w:pPr>
            <w:r w:rsidRPr="00ED4D38">
              <w:rPr>
                <w:rFonts w:ascii="Times New Roman" w:hAnsi="Times New Roman" w:cs="Times New Roman"/>
                <w:b/>
              </w:rPr>
              <w:t>max 35</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7C5708">
            <w:pPr>
              <w:numPr>
                <w:ilvl w:val="2"/>
                <w:numId w:val="62"/>
              </w:numPr>
              <w:autoSpaceDE w:val="0"/>
              <w:autoSpaceDN w:val="0"/>
              <w:adjustRightInd w:val="0"/>
              <w:ind w:left="457"/>
              <w:contextualSpacing/>
              <w:rPr>
                <w:rFonts w:ascii="Times New Roman" w:eastAsia="Cambria" w:hAnsi="Times New Roman" w:cs="Times New Roman"/>
                <w:b/>
                <w:bCs/>
                <w:iCs/>
                <w:noProof/>
                <w:lang w:eastAsia="en-US"/>
              </w:rPr>
            </w:pPr>
            <w:r w:rsidRPr="00ED4D38">
              <w:rPr>
                <w:rFonts w:ascii="Times New Roman" w:eastAsia="Cambria" w:hAnsi="Times New Roman" w:cs="Times New Roman"/>
                <w:b/>
                <w:bCs/>
                <w:iCs/>
                <w:noProof/>
              </w:rPr>
              <w:t>Značaj na temelju inovacijskog potencijala koji ovisi o tome da li očekivani rezultati istraživanja predstavljaju novi iskorak u području istraživanja i razvoja ili su rezultat primjene novih znanja i vještina ili primjene postojećih znanja i vještina za razvoj novih proizvoda i usluga</w:t>
            </w:r>
          </w:p>
        </w:tc>
        <w:tc>
          <w:tcPr>
            <w:tcW w:w="784" w:type="pct"/>
            <w:vAlign w:val="center"/>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b/>
              </w:rPr>
            </w:pPr>
          </w:p>
        </w:tc>
        <w:tc>
          <w:tcPr>
            <w:tcW w:w="1171" w:type="pct"/>
          </w:tcPr>
          <w:p w:rsidR="00ED4D38" w:rsidRPr="00ED4D38" w:rsidRDefault="00ED4D38" w:rsidP="00ED4D38">
            <w:pPr>
              <w:tabs>
                <w:tab w:val="left" w:pos="6047"/>
              </w:tabs>
              <w:jc w:val="center"/>
              <w:outlineLvl w:val="1"/>
              <w:rPr>
                <w:rFonts w:ascii="Times New Roman" w:hAnsi="Times New Roman" w:cs="Times New Roman"/>
              </w:rPr>
            </w:pP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171"/>
              </w:tabs>
              <w:contextualSpacing/>
              <w:jc w:val="both"/>
              <w:rPr>
                <w:rFonts w:ascii="Times New Roman" w:eastAsia="Cambria" w:hAnsi="Times New Roman" w:cs="Times New Roman"/>
                <w:bCs/>
                <w:iCs/>
                <w:noProof/>
              </w:rPr>
            </w:pPr>
            <w:r w:rsidRPr="00ED4D38">
              <w:rPr>
                <w:rFonts w:ascii="Times New Roman" w:eastAsia="Cambria" w:hAnsi="Times New Roman" w:cs="Times New Roman"/>
                <w:bCs/>
                <w:iCs/>
                <w:noProof/>
              </w:rPr>
              <w:t xml:space="preserve">1.1.1.1. Ovisno o razini inovativnosti, predstavlja li očekivani rezultat aktivnosti istraživanja i razvoja proizvod ili uslugu koji je nov: </w:t>
            </w:r>
          </w:p>
          <w:p w:rsidR="00ED4D38" w:rsidRPr="00ED4D38" w:rsidRDefault="00ED4D38" w:rsidP="000C3DBA">
            <w:pPr>
              <w:tabs>
                <w:tab w:val="left" w:pos="171"/>
              </w:tabs>
              <w:contextualSpacing/>
              <w:jc w:val="both"/>
              <w:rPr>
                <w:rFonts w:ascii="Times New Roman" w:eastAsia="Cambria" w:hAnsi="Times New Roman" w:cs="Times New Roman"/>
                <w:bCs/>
                <w:iCs/>
                <w:noProof/>
              </w:rPr>
            </w:pPr>
            <w:r w:rsidRPr="00ED4D38">
              <w:rPr>
                <w:rFonts w:ascii="Times New Roman" w:eastAsia="Cambria" w:hAnsi="Times New Roman" w:cs="Times New Roman"/>
                <w:bCs/>
                <w:iCs/>
                <w:noProof/>
              </w:rPr>
              <w:t xml:space="preserve">a) </w:t>
            </w:r>
            <w:r w:rsidR="002B72DA">
              <w:rPr>
                <w:rFonts w:ascii="Times New Roman" w:eastAsia="Cambria" w:hAnsi="Times New Roman" w:cs="Times New Roman"/>
                <w:bCs/>
                <w:iCs/>
                <w:noProof/>
              </w:rPr>
              <w:t>Z</w:t>
            </w:r>
            <w:r w:rsidRPr="00ED4D38">
              <w:rPr>
                <w:rFonts w:ascii="Times New Roman" w:eastAsia="Cambria" w:hAnsi="Times New Roman" w:cs="Times New Roman"/>
                <w:bCs/>
                <w:iCs/>
                <w:noProof/>
              </w:rPr>
              <w:t>a poduzetnika i njegove partnere - 1 bod</w:t>
            </w:r>
          </w:p>
          <w:p w:rsidR="00ED4D38" w:rsidRPr="00ED4D38" w:rsidRDefault="00ED4D38" w:rsidP="000C3DBA">
            <w:pPr>
              <w:tabs>
                <w:tab w:val="left" w:pos="171"/>
              </w:tabs>
              <w:contextualSpacing/>
              <w:jc w:val="both"/>
              <w:rPr>
                <w:rFonts w:ascii="Times New Roman" w:eastAsia="Cambria" w:hAnsi="Times New Roman" w:cs="Times New Roman"/>
                <w:bCs/>
                <w:iCs/>
                <w:noProof/>
              </w:rPr>
            </w:pPr>
            <w:r w:rsidRPr="00ED4D38">
              <w:rPr>
                <w:rFonts w:ascii="Times New Roman" w:eastAsia="Cambria" w:hAnsi="Times New Roman" w:cs="Times New Roman"/>
                <w:bCs/>
                <w:iCs/>
                <w:noProof/>
              </w:rPr>
              <w:t xml:space="preserve">b) </w:t>
            </w:r>
            <w:r w:rsidR="002B72DA">
              <w:rPr>
                <w:rFonts w:ascii="Times New Roman" w:eastAsia="Cambria" w:hAnsi="Times New Roman" w:cs="Times New Roman"/>
                <w:bCs/>
                <w:iCs/>
                <w:noProof/>
              </w:rPr>
              <w:t>Z</w:t>
            </w:r>
            <w:r w:rsidRPr="00ED4D38">
              <w:rPr>
                <w:rFonts w:ascii="Times New Roman" w:eastAsia="Cambria" w:hAnsi="Times New Roman" w:cs="Times New Roman"/>
                <w:bCs/>
                <w:iCs/>
                <w:noProof/>
              </w:rPr>
              <w:t>a nacionalno tržište- 5 bodova</w:t>
            </w:r>
          </w:p>
          <w:p w:rsidR="00ED4D38" w:rsidRPr="00ED4D38" w:rsidRDefault="00ED4D38" w:rsidP="000C3DBA">
            <w:pPr>
              <w:tabs>
                <w:tab w:val="left" w:pos="171"/>
              </w:tabs>
              <w:contextualSpacing/>
              <w:jc w:val="both"/>
              <w:rPr>
                <w:rFonts w:ascii="Times New Roman" w:eastAsia="Cambria" w:hAnsi="Times New Roman" w:cs="Times New Roman"/>
                <w:bCs/>
                <w:iCs/>
                <w:noProof/>
              </w:rPr>
            </w:pPr>
            <w:r w:rsidRPr="00ED4D38">
              <w:rPr>
                <w:rFonts w:ascii="Times New Roman" w:eastAsia="Cambria" w:hAnsi="Times New Roman" w:cs="Times New Roman"/>
                <w:bCs/>
                <w:iCs/>
                <w:noProof/>
              </w:rPr>
              <w:t xml:space="preserve">c) </w:t>
            </w:r>
            <w:r w:rsidR="002B72DA">
              <w:rPr>
                <w:rFonts w:ascii="Times New Roman" w:eastAsia="Cambria" w:hAnsi="Times New Roman" w:cs="Times New Roman"/>
                <w:bCs/>
                <w:iCs/>
                <w:noProof/>
              </w:rPr>
              <w:t>Z</w:t>
            </w:r>
            <w:r w:rsidRPr="00ED4D38">
              <w:rPr>
                <w:rFonts w:ascii="Times New Roman" w:eastAsia="Cambria" w:hAnsi="Times New Roman" w:cs="Times New Roman"/>
                <w:bCs/>
                <w:iCs/>
                <w:noProof/>
              </w:rPr>
              <w:t>a makroregiju</w:t>
            </w:r>
            <w:r w:rsidRPr="00ED4D38">
              <w:rPr>
                <w:rFonts w:ascii="Times New Roman" w:eastAsia="Cambria" w:hAnsi="Times New Roman" w:cs="Times New Roman"/>
                <w:bCs/>
                <w:iCs/>
                <w:noProof/>
                <w:vertAlign w:val="superscript"/>
              </w:rPr>
              <w:footnoteReference w:id="34"/>
            </w:r>
            <w:r w:rsidRPr="00ED4D38">
              <w:rPr>
                <w:rFonts w:ascii="Times New Roman" w:eastAsia="Cambria" w:hAnsi="Times New Roman" w:cs="Times New Roman"/>
                <w:bCs/>
                <w:iCs/>
                <w:noProof/>
              </w:rPr>
              <w:t xml:space="preserve"> – 7 bodova</w:t>
            </w:r>
          </w:p>
          <w:p w:rsidR="00ED4D38" w:rsidRPr="00ED4D38" w:rsidRDefault="000C3DBA" w:rsidP="002B72DA">
            <w:pPr>
              <w:tabs>
                <w:tab w:val="left" w:pos="171"/>
              </w:tabs>
              <w:contextualSpacing/>
              <w:jc w:val="both"/>
              <w:rPr>
                <w:rFonts w:ascii="Times New Roman" w:eastAsia="Cambria" w:hAnsi="Times New Roman" w:cs="Times New Roman"/>
                <w:bCs/>
                <w:iCs/>
                <w:noProof/>
              </w:rPr>
            </w:pPr>
            <w:r>
              <w:rPr>
                <w:rFonts w:ascii="Times New Roman" w:eastAsia="Cambria" w:hAnsi="Times New Roman" w:cs="Times New Roman"/>
                <w:bCs/>
                <w:iCs/>
                <w:noProof/>
              </w:rPr>
              <w:t>d</w:t>
            </w:r>
            <w:r w:rsidR="00ED4D38" w:rsidRPr="00ED4D38">
              <w:rPr>
                <w:rFonts w:ascii="Times New Roman" w:eastAsia="Cambria" w:hAnsi="Times New Roman" w:cs="Times New Roman"/>
                <w:bCs/>
                <w:iCs/>
                <w:noProof/>
              </w:rPr>
              <w:t>)</w:t>
            </w:r>
            <w:r w:rsidR="002B72DA">
              <w:rPr>
                <w:rFonts w:ascii="Times New Roman" w:eastAsia="Cambria" w:hAnsi="Times New Roman" w:cs="Times New Roman"/>
                <w:bCs/>
                <w:iCs/>
                <w:noProof/>
              </w:rPr>
              <w:t>Z</w:t>
            </w:r>
            <w:r w:rsidR="00ED4D38" w:rsidRPr="00ED4D38">
              <w:rPr>
                <w:rFonts w:ascii="Times New Roman" w:eastAsia="Cambria" w:hAnsi="Times New Roman" w:cs="Times New Roman"/>
                <w:bCs/>
                <w:iCs/>
                <w:noProof/>
              </w:rPr>
              <w:t>a globalno tržište - omogućena pozicija lidera – 10 bodova</w:t>
            </w:r>
          </w:p>
        </w:tc>
        <w:tc>
          <w:tcPr>
            <w:tcW w:w="784" w:type="pct"/>
            <w:vAlign w:val="center"/>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1-10</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w:t>
            </w:r>
            <w:r w:rsidR="000A041C">
              <w:rPr>
                <w:rFonts w:ascii="Times New Roman" w:hAnsi="Times New Roman" w:cs="Times New Roman"/>
              </w:rPr>
              <w:t>5</w:t>
            </w:r>
            <w:r w:rsidRPr="00ED4D38">
              <w:rPr>
                <w:rFonts w:ascii="Times New Roman" w:hAnsi="Times New Roman" w:cs="Times New Roman"/>
              </w:rPr>
              <w:t xml:space="preserve">  i prateća dokumentacija</w:t>
            </w:r>
          </w:p>
          <w:p w:rsidR="00ED4D38" w:rsidRPr="00ED4D38" w:rsidRDefault="00ED4D38" w:rsidP="00ED4D38">
            <w:pPr>
              <w:tabs>
                <w:tab w:val="left" w:pos="6047"/>
              </w:tabs>
              <w:jc w:val="both"/>
              <w:outlineLvl w:val="1"/>
              <w:rPr>
                <w:rFonts w:ascii="Times New Roman" w:hAnsi="Times New Roman" w:cs="Times New Roman"/>
              </w:rPr>
            </w:pPr>
          </w:p>
          <w:p w:rsidR="00ED4D38" w:rsidRPr="00ED4D38" w:rsidRDefault="00ED4D38" w:rsidP="00ED4D38">
            <w:pPr>
              <w:tabs>
                <w:tab w:val="left" w:pos="6047"/>
              </w:tabs>
              <w:jc w:val="both"/>
              <w:outlineLvl w:val="1"/>
              <w:rPr>
                <w:rFonts w:ascii="Times New Roman" w:hAnsi="Times New Roman" w:cs="Times New Roman"/>
              </w:rPr>
            </w:pP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738"/>
              </w:tabs>
              <w:contextualSpacing/>
              <w:jc w:val="both"/>
              <w:rPr>
                <w:rFonts w:ascii="Times New Roman" w:eastAsia="Cambria" w:hAnsi="Times New Roman" w:cs="Times New Roman"/>
                <w:bCs/>
                <w:iCs/>
                <w:noProof/>
              </w:rPr>
            </w:pPr>
            <w:r w:rsidRPr="00ED4D38">
              <w:rPr>
                <w:rFonts w:ascii="Times New Roman" w:eastAsia="Cambria" w:hAnsi="Times New Roman" w:cs="Times New Roman"/>
                <w:bCs/>
                <w:iCs/>
                <w:noProof/>
              </w:rPr>
              <w:t>1.1.2. Koliko iznosi procijenjeno povećanje prihoda od prodaje novih za tržište ili novih za poduzeće proizvoda nastalih kao rezultat istraživačko-razvojnih aktivnosti u okviru projekta?</w:t>
            </w:r>
          </w:p>
          <w:p w:rsidR="000C3DBA" w:rsidRPr="000C3DBA" w:rsidRDefault="000C3DBA" w:rsidP="000C3DBA">
            <w:pPr>
              <w:tabs>
                <w:tab w:val="left" w:pos="738"/>
              </w:tabs>
              <w:jc w:val="both"/>
              <w:rPr>
                <w:rFonts w:ascii="Times New Roman" w:eastAsia="Cambria" w:hAnsi="Times New Roman" w:cs="Times New Roman"/>
                <w:bCs/>
                <w:iCs/>
              </w:rPr>
            </w:pPr>
            <w:r w:rsidRPr="000C3DBA">
              <w:rPr>
                <w:rFonts w:ascii="Times New Roman" w:eastAsia="Cambria" w:hAnsi="Times New Roman" w:cs="Times New Roman"/>
                <w:bCs/>
                <w:iCs/>
              </w:rPr>
              <w:t>a) 0-10% - 1  bod</w:t>
            </w:r>
          </w:p>
          <w:p w:rsidR="000C3DBA" w:rsidRPr="000C3DBA" w:rsidRDefault="000C3DBA" w:rsidP="000C3DBA">
            <w:pPr>
              <w:tabs>
                <w:tab w:val="left" w:pos="738"/>
              </w:tabs>
              <w:jc w:val="both"/>
              <w:rPr>
                <w:rFonts w:ascii="Times New Roman" w:eastAsia="Cambria" w:hAnsi="Times New Roman" w:cs="Times New Roman"/>
                <w:bCs/>
                <w:iCs/>
              </w:rPr>
            </w:pPr>
            <w:r w:rsidRPr="000C3DBA">
              <w:rPr>
                <w:rFonts w:ascii="Times New Roman" w:eastAsia="Cambria" w:hAnsi="Times New Roman" w:cs="Times New Roman"/>
                <w:bCs/>
                <w:iCs/>
              </w:rPr>
              <w:t>b) 11-40% - 2 boda</w:t>
            </w:r>
          </w:p>
          <w:p w:rsidR="000C3DBA" w:rsidRPr="000C3DBA" w:rsidRDefault="000C3DBA" w:rsidP="000C3DBA">
            <w:pPr>
              <w:tabs>
                <w:tab w:val="left" w:pos="738"/>
              </w:tabs>
              <w:jc w:val="both"/>
              <w:rPr>
                <w:rFonts w:ascii="Times New Roman" w:eastAsia="Cambria" w:hAnsi="Times New Roman" w:cs="Times New Roman"/>
                <w:bCs/>
                <w:iCs/>
              </w:rPr>
            </w:pPr>
            <w:r w:rsidRPr="000C3DBA">
              <w:rPr>
                <w:rFonts w:ascii="Times New Roman" w:eastAsia="Cambria" w:hAnsi="Times New Roman" w:cs="Times New Roman"/>
                <w:bCs/>
                <w:iCs/>
              </w:rPr>
              <w:t>c)  41-60% - 3 boda</w:t>
            </w:r>
          </w:p>
          <w:p w:rsidR="000C3DBA" w:rsidRPr="000C3DBA" w:rsidRDefault="000C3DBA" w:rsidP="000C3DBA">
            <w:pPr>
              <w:tabs>
                <w:tab w:val="left" w:pos="738"/>
              </w:tabs>
              <w:jc w:val="both"/>
              <w:rPr>
                <w:rFonts w:ascii="Times New Roman" w:eastAsia="Cambria" w:hAnsi="Times New Roman" w:cs="Times New Roman"/>
                <w:bCs/>
                <w:iCs/>
              </w:rPr>
            </w:pPr>
            <w:r w:rsidRPr="000C3DBA">
              <w:rPr>
                <w:rFonts w:ascii="Times New Roman" w:eastAsia="Cambria" w:hAnsi="Times New Roman" w:cs="Times New Roman"/>
                <w:bCs/>
                <w:iCs/>
              </w:rPr>
              <w:t>d)  61-80% - 4 boda</w:t>
            </w:r>
          </w:p>
          <w:p w:rsidR="00ED4D38" w:rsidRPr="00ED4D38" w:rsidRDefault="000C3DBA" w:rsidP="000C3DBA">
            <w:pPr>
              <w:tabs>
                <w:tab w:val="left" w:pos="738"/>
              </w:tabs>
              <w:jc w:val="both"/>
              <w:rPr>
                <w:rFonts w:ascii="Times New Roman" w:eastAsia="Cambria" w:hAnsi="Times New Roman" w:cs="Times New Roman"/>
                <w:bCs/>
                <w:iCs/>
              </w:rPr>
            </w:pPr>
            <w:r w:rsidRPr="000C3DBA">
              <w:rPr>
                <w:rFonts w:ascii="Times New Roman" w:eastAsia="Cambria" w:hAnsi="Times New Roman" w:cs="Times New Roman"/>
                <w:bCs/>
                <w:iCs/>
              </w:rPr>
              <w:t>e)  81% i više – 5 bodova</w:t>
            </w:r>
          </w:p>
        </w:tc>
        <w:tc>
          <w:tcPr>
            <w:tcW w:w="784" w:type="pct"/>
            <w:vAlign w:val="center"/>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0-5</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ED4D38" w:rsidRPr="00ED4D38" w:rsidRDefault="00ED4D38" w:rsidP="000A041C">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w:t>
            </w:r>
            <w:r w:rsidR="000A041C">
              <w:rPr>
                <w:rFonts w:ascii="Times New Roman" w:hAnsi="Times New Roman" w:cs="Times New Roman"/>
              </w:rPr>
              <w:t>5</w:t>
            </w:r>
            <w:r w:rsidRPr="00ED4D38">
              <w:rPr>
                <w:rFonts w:ascii="Times New Roman" w:hAnsi="Times New Roman" w:cs="Times New Roman"/>
              </w:rPr>
              <w:t xml:space="preserve">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454"/>
              </w:tabs>
              <w:contextualSpacing/>
              <w:jc w:val="both"/>
              <w:rPr>
                <w:rFonts w:ascii="Times New Roman" w:eastAsia="Cambria" w:hAnsi="Times New Roman" w:cs="Times New Roman"/>
                <w:bCs/>
                <w:iCs/>
                <w:noProof/>
              </w:rPr>
            </w:pPr>
            <w:r w:rsidRPr="00ED4D38">
              <w:rPr>
                <w:rFonts w:ascii="Times New Roman" w:eastAsia="Cambria" w:hAnsi="Times New Roman" w:cs="Times New Roman"/>
                <w:bCs/>
                <w:iCs/>
                <w:noProof/>
              </w:rPr>
              <w:t xml:space="preserve">1.1.3. U kojoj mjeri je rezultat projekta blizu mogućnosti komercijalizacije na tržištu, odnosno koja je razina </w:t>
            </w:r>
            <w:r w:rsidRPr="00ED4D38">
              <w:rPr>
                <w:rFonts w:ascii="Times New Roman" w:eastAsia="Cambria" w:hAnsi="Times New Roman" w:cs="Times New Roman"/>
                <w:bCs/>
                <w:iCs/>
                <w:noProof/>
              </w:rPr>
              <w:lastRenderedPageBreak/>
              <w:t>tehnološke spremnosti planiranog rezultata istraživačko-razvojnih aktivnosti u okviru projekta</w:t>
            </w:r>
          </w:p>
          <w:p w:rsidR="00ED4D38" w:rsidRPr="00ED4D38" w:rsidRDefault="00ED4D38" w:rsidP="00ED4D38">
            <w:pPr>
              <w:tabs>
                <w:tab w:val="left" w:pos="454"/>
              </w:tabs>
              <w:contextualSpacing/>
              <w:jc w:val="both"/>
              <w:rPr>
                <w:rFonts w:ascii="Times New Roman" w:eastAsia="Cambria" w:hAnsi="Times New Roman" w:cs="Times New Roman"/>
                <w:bCs/>
                <w:iCs/>
                <w:noProof/>
              </w:rPr>
            </w:pPr>
            <w:r w:rsidRPr="00ED4D38">
              <w:rPr>
                <w:rFonts w:ascii="Times New Roman" w:eastAsia="Cambria" w:hAnsi="Times New Roman" w:cs="Times New Roman"/>
                <w:bCs/>
                <w:iCs/>
                <w:noProof/>
              </w:rPr>
              <w:t>(Blizina tržišta projektnih rezultata iskazana u kategorijama TRL</w:t>
            </w:r>
            <w:r w:rsidRPr="00ED4D38">
              <w:rPr>
                <w:rFonts w:ascii="Times New Roman" w:eastAsia="Cambria" w:hAnsi="Times New Roman" w:cs="Times New Roman"/>
                <w:bCs/>
                <w:iCs/>
                <w:noProof/>
                <w:vertAlign w:val="superscript"/>
              </w:rPr>
              <w:footnoteReference w:id="35"/>
            </w:r>
            <w:r w:rsidRPr="00ED4D38">
              <w:rPr>
                <w:rFonts w:ascii="Times New Roman" w:eastAsia="Cambria" w:hAnsi="Times New Roman" w:cs="Times New Roman"/>
                <w:bCs/>
                <w:iCs/>
                <w:noProof/>
              </w:rPr>
              <w:t xml:space="preserve"> sukladno razinama tehnološke spremnosti 2-8)</w:t>
            </w:r>
          </w:p>
          <w:p w:rsidR="000C3DBA" w:rsidRPr="000C3DBA" w:rsidRDefault="000C3DBA" w:rsidP="000C3DBA">
            <w:pPr>
              <w:tabs>
                <w:tab w:val="left" w:pos="454"/>
              </w:tabs>
              <w:contextualSpacing/>
              <w:jc w:val="both"/>
              <w:rPr>
                <w:rFonts w:ascii="Times New Roman" w:eastAsia="Cambria" w:hAnsi="Times New Roman" w:cs="Times New Roman"/>
                <w:bCs/>
                <w:iCs/>
              </w:rPr>
            </w:pPr>
            <w:r w:rsidRPr="000C3DBA">
              <w:rPr>
                <w:rFonts w:ascii="Times New Roman" w:eastAsia="Cambria" w:hAnsi="Times New Roman" w:cs="Times New Roman"/>
                <w:bCs/>
                <w:iCs/>
              </w:rPr>
              <w:t>a)</w:t>
            </w:r>
            <w:r w:rsidR="00A97C9A">
              <w:rPr>
                <w:rFonts w:ascii="Times New Roman" w:eastAsia="Cambria" w:hAnsi="Times New Roman" w:cs="Times New Roman"/>
                <w:bCs/>
                <w:iCs/>
              </w:rPr>
              <w:t xml:space="preserve"> </w:t>
            </w:r>
            <w:r w:rsidRPr="000C3DBA">
              <w:rPr>
                <w:rFonts w:ascii="Times New Roman" w:eastAsia="Cambria" w:hAnsi="Times New Roman" w:cs="Times New Roman"/>
                <w:bCs/>
                <w:iCs/>
              </w:rPr>
              <w:t>TRL 1 - 2 – 0 bodova</w:t>
            </w:r>
          </w:p>
          <w:p w:rsidR="000C3DBA" w:rsidRPr="000C3DBA" w:rsidRDefault="000C3DBA" w:rsidP="000C3DBA">
            <w:pPr>
              <w:tabs>
                <w:tab w:val="left" w:pos="454"/>
              </w:tabs>
              <w:contextualSpacing/>
              <w:jc w:val="both"/>
              <w:rPr>
                <w:rFonts w:ascii="Times New Roman" w:eastAsia="Cambria" w:hAnsi="Times New Roman" w:cs="Times New Roman"/>
                <w:bCs/>
                <w:iCs/>
              </w:rPr>
            </w:pPr>
            <w:r w:rsidRPr="000C3DBA">
              <w:rPr>
                <w:rFonts w:ascii="Times New Roman" w:eastAsia="Cambria" w:hAnsi="Times New Roman" w:cs="Times New Roman"/>
                <w:bCs/>
                <w:iCs/>
              </w:rPr>
              <w:t>b)</w:t>
            </w:r>
            <w:r w:rsidR="00A97C9A">
              <w:rPr>
                <w:rFonts w:ascii="Times New Roman" w:eastAsia="Cambria" w:hAnsi="Times New Roman" w:cs="Times New Roman"/>
                <w:bCs/>
                <w:iCs/>
              </w:rPr>
              <w:t xml:space="preserve"> </w:t>
            </w:r>
            <w:r w:rsidRPr="000C3DBA">
              <w:rPr>
                <w:rFonts w:ascii="Times New Roman" w:eastAsia="Cambria" w:hAnsi="Times New Roman" w:cs="Times New Roman"/>
                <w:bCs/>
                <w:iCs/>
              </w:rPr>
              <w:t>TRL 3 – 1 bod</w:t>
            </w:r>
          </w:p>
          <w:p w:rsidR="000C3DBA" w:rsidRPr="000C3DBA" w:rsidRDefault="000C3DBA" w:rsidP="000C3DBA">
            <w:pPr>
              <w:tabs>
                <w:tab w:val="left" w:pos="454"/>
              </w:tabs>
              <w:contextualSpacing/>
              <w:jc w:val="both"/>
              <w:rPr>
                <w:rFonts w:ascii="Times New Roman" w:eastAsia="Cambria" w:hAnsi="Times New Roman" w:cs="Times New Roman"/>
                <w:bCs/>
                <w:iCs/>
              </w:rPr>
            </w:pPr>
            <w:r w:rsidRPr="000C3DBA">
              <w:rPr>
                <w:rFonts w:ascii="Times New Roman" w:eastAsia="Cambria" w:hAnsi="Times New Roman" w:cs="Times New Roman"/>
                <w:bCs/>
                <w:iCs/>
              </w:rPr>
              <w:t>c)</w:t>
            </w:r>
            <w:r w:rsidR="00A97C9A">
              <w:rPr>
                <w:rFonts w:ascii="Times New Roman" w:eastAsia="Cambria" w:hAnsi="Times New Roman" w:cs="Times New Roman"/>
                <w:bCs/>
                <w:iCs/>
              </w:rPr>
              <w:t xml:space="preserve"> </w:t>
            </w:r>
            <w:r w:rsidRPr="000C3DBA">
              <w:rPr>
                <w:rFonts w:ascii="Times New Roman" w:eastAsia="Cambria" w:hAnsi="Times New Roman" w:cs="Times New Roman"/>
                <w:bCs/>
                <w:iCs/>
              </w:rPr>
              <w:t>TRL 4 – 2 boda</w:t>
            </w:r>
          </w:p>
          <w:p w:rsidR="000C3DBA" w:rsidRPr="000C3DBA" w:rsidRDefault="000C3DBA" w:rsidP="000C3DBA">
            <w:pPr>
              <w:tabs>
                <w:tab w:val="left" w:pos="454"/>
              </w:tabs>
              <w:contextualSpacing/>
              <w:jc w:val="both"/>
              <w:rPr>
                <w:rFonts w:ascii="Times New Roman" w:eastAsia="Cambria" w:hAnsi="Times New Roman" w:cs="Times New Roman"/>
                <w:bCs/>
                <w:iCs/>
              </w:rPr>
            </w:pPr>
            <w:r w:rsidRPr="000C3DBA">
              <w:rPr>
                <w:rFonts w:ascii="Times New Roman" w:eastAsia="Cambria" w:hAnsi="Times New Roman" w:cs="Times New Roman"/>
                <w:bCs/>
                <w:iCs/>
              </w:rPr>
              <w:t>d)</w:t>
            </w:r>
            <w:r w:rsidR="00A97C9A">
              <w:rPr>
                <w:rFonts w:ascii="Times New Roman" w:eastAsia="Cambria" w:hAnsi="Times New Roman" w:cs="Times New Roman"/>
                <w:bCs/>
                <w:iCs/>
              </w:rPr>
              <w:t xml:space="preserve"> </w:t>
            </w:r>
            <w:r w:rsidRPr="000C3DBA">
              <w:rPr>
                <w:rFonts w:ascii="Times New Roman" w:eastAsia="Cambria" w:hAnsi="Times New Roman" w:cs="Times New Roman"/>
                <w:bCs/>
                <w:iCs/>
              </w:rPr>
              <w:t>TRL 5 – 3 boda</w:t>
            </w:r>
          </w:p>
          <w:p w:rsidR="000C3DBA" w:rsidRPr="000C3DBA" w:rsidRDefault="000C3DBA" w:rsidP="000C3DBA">
            <w:pPr>
              <w:tabs>
                <w:tab w:val="left" w:pos="454"/>
              </w:tabs>
              <w:contextualSpacing/>
              <w:jc w:val="both"/>
              <w:rPr>
                <w:rFonts w:ascii="Times New Roman" w:eastAsia="Cambria" w:hAnsi="Times New Roman" w:cs="Times New Roman"/>
                <w:bCs/>
                <w:iCs/>
              </w:rPr>
            </w:pPr>
            <w:r w:rsidRPr="000C3DBA">
              <w:rPr>
                <w:rFonts w:ascii="Times New Roman" w:eastAsia="Cambria" w:hAnsi="Times New Roman" w:cs="Times New Roman"/>
                <w:bCs/>
                <w:iCs/>
              </w:rPr>
              <w:t>e)</w:t>
            </w:r>
            <w:r w:rsidR="00A97C9A">
              <w:rPr>
                <w:rFonts w:ascii="Times New Roman" w:eastAsia="Cambria" w:hAnsi="Times New Roman" w:cs="Times New Roman"/>
                <w:bCs/>
                <w:iCs/>
              </w:rPr>
              <w:t xml:space="preserve"> </w:t>
            </w:r>
            <w:r w:rsidRPr="000C3DBA">
              <w:rPr>
                <w:rFonts w:ascii="Times New Roman" w:eastAsia="Cambria" w:hAnsi="Times New Roman" w:cs="Times New Roman"/>
                <w:bCs/>
                <w:iCs/>
              </w:rPr>
              <w:t>TRL 6 – 4 boda</w:t>
            </w:r>
          </w:p>
          <w:p w:rsidR="000C3DBA" w:rsidRPr="000C3DBA" w:rsidRDefault="000C3DBA" w:rsidP="000C3DBA">
            <w:pPr>
              <w:tabs>
                <w:tab w:val="left" w:pos="454"/>
              </w:tabs>
              <w:contextualSpacing/>
              <w:jc w:val="both"/>
              <w:rPr>
                <w:rFonts w:ascii="Times New Roman" w:eastAsia="Cambria" w:hAnsi="Times New Roman" w:cs="Times New Roman"/>
                <w:bCs/>
                <w:iCs/>
              </w:rPr>
            </w:pPr>
            <w:r w:rsidRPr="000C3DBA">
              <w:rPr>
                <w:rFonts w:ascii="Times New Roman" w:eastAsia="Cambria" w:hAnsi="Times New Roman" w:cs="Times New Roman"/>
                <w:bCs/>
                <w:iCs/>
              </w:rPr>
              <w:t>f)</w:t>
            </w:r>
            <w:r w:rsidR="00A97C9A">
              <w:rPr>
                <w:rFonts w:ascii="Times New Roman" w:eastAsia="Cambria" w:hAnsi="Times New Roman" w:cs="Times New Roman"/>
                <w:bCs/>
                <w:iCs/>
              </w:rPr>
              <w:t xml:space="preserve"> </w:t>
            </w:r>
            <w:r w:rsidRPr="000C3DBA">
              <w:rPr>
                <w:rFonts w:ascii="Times New Roman" w:eastAsia="Cambria" w:hAnsi="Times New Roman" w:cs="Times New Roman"/>
                <w:bCs/>
                <w:iCs/>
              </w:rPr>
              <w:t>TRL 7 – 5 bodova</w:t>
            </w:r>
          </w:p>
          <w:p w:rsidR="00ED4D38" w:rsidRPr="00ED4D38" w:rsidRDefault="000C3DBA" w:rsidP="00A97C9A">
            <w:pPr>
              <w:tabs>
                <w:tab w:val="left" w:pos="454"/>
              </w:tabs>
              <w:contextualSpacing/>
              <w:jc w:val="both"/>
              <w:rPr>
                <w:rFonts w:ascii="Times New Roman" w:eastAsia="Cambria" w:hAnsi="Times New Roman" w:cs="Times New Roman"/>
                <w:bCs/>
                <w:iCs/>
              </w:rPr>
            </w:pPr>
            <w:r w:rsidRPr="000C3DBA">
              <w:rPr>
                <w:rFonts w:ascii="Times New Roman" w:eastAsia="Cambria" w:hAnsi="Times New Roman" w:cs="Times New Roman"/>
                <w:bCs/>
                <w:iCs/>
              </w:rPr>
              <w:t>g)</w:t>
            </w:r>
            <w:r w:rsidR="00A97C9A">
              <w:rPr>
                <w:rFonts w:ascii="Times New Roman" w:eastAsia="Cambria" w:hAnsi="Times New Roman" w:cs="Times New Roman"/>
                <w:bCs/>
                <w:iCs/>
              </w:rPr>
              <w:t xml:space="preserve"> </w:t>
            </w:r>
            <w:r w:rsidRPr="000C3DBA">
              <w:rPr>
                <w:rFonts w:ascii="Times New Roman" w:eastAsia="Cambria" w:hAnsi="Times New Roman" w:cs="Times New Roman"/>
                <w:bCs/>
                <w:iCs/>
              </w:rPr>
              <w:t>TRL 8 – 6 bodova</w:t>
            </w:r>
          </w:p>
        </w:tc>
        <w:tc>
          <w:tcPr>
            <w:tcW w:w="784" w:type="pct"/>
            <w:vAlign w:val="center"/>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0-6</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 xml:space="preserve">Prijavni obrazac B 4 i </w:t>
            </w:r>
            <w:r w:rsidRPr="00ED4D38">
              <w:rPr>
                <w:rFonts w:ascii="Times New Roman" w:hAnsi="Times New Roman" w:cs="Times New Roman"/>
              </w:rPr>
              <w:lastRenderedPageBreak/>
              <w:t>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454"/>
              </w:tabs>
              <w:contextualSpacing/>
              <w:jc w:val="both"/>
              <w:rPr>
                <w:rFonts w:ascii="Times New Roman" w:eastAsia="Cambria" w:hAnsi="Times New Roman" w:cs="Times New Roman"/>
                <w:bCs/>
                <w:iCs/>
                <w:noProof/>
              </w:rPr>
            </w:pPr>
            <w:r w:rsidRPr="00ED4D38">
              <w:rPr>
                <w:rFonts w:ascii="Times New Roman" w:eastAsia="Cambria" w:hAnsi="Times New Roman" w:cs="Times New Roman"/>
                <w:bCs/>
                <w:iCs/>
                <w:noProof/>
              </w:rPr>
              <w:t>1.1.4. Očekuje li se u okviru projekta prijava patentnog vlasništva (patenata, žigova ili industrijskog dizajna)?</w:t>
            </w:r>
          </w:p>
          <w:p w:rsidR="000C3DBA" w:rsidRPr="000C3DBA" w:rsidRDefault="000C3DBA" w:rsidP="000C3DBA">
            <w:pPr>
              <w:tabs>
                <w:tab w:val="left" w:pos="454"/>
              </w:tabs>
              <w:contextualSpacing/>
              <w:jc w:val="both"/>
              <w:rPr>
                <w:rFonts w:ascii="Times New Roman" w:eastAsia="Cambria" w:hAnsi="Times New Roman" w:cs="Times New Roman"/>
                <w:bCs/>
                <w:iCs/>
                <w:noProof/>
                <w:lang w:eastAsia="en-US"/>
              </w:rPr>
            </w:pPr>
            <w:r w:rsidRPr="000C3DBA">
              <w:rPr>
                <w:rFonts w:ascii="Times New Roman" w:eastAsia="Cambria" w:hAnsi="Times New Roman" w:cs="Times New Roman"/>
                <w:bCs/>
                <w:iCs/>
                <w:noProof/>
                <w:lang w:eastAsia="en-US"/>
              </w:rPr>
              <w:t>a)</w:t>
            </w:r>
            <w:r w:rsidR="002D01BB">
              <w:rPr>
                <w:rFonts w:ascii="Times New Roman" w:eastAsia="Cambria" w:hAnsi="Times New Roman" w:cs="Times New Roman"/>
                <w:bCs/>
                <w:iCs/>
                <w:noProof/>
                <w:lang w:eastAsia="en-US"/>
              </w:rPr>
              <w:t xml:space="preserve"> </w:t>
            </w:r>
            <w:r w:rsidRPr="000C3DBA">
              <w:rPr>
                <w:rFonts w:ascii="Times New Roman" w:eastAsia="Cambria" w:hAnsi="Times New Roman" w:cs="Times New Roman"/>
                <w:bCs/>
                <w:iCs/>
                <w:noProof/>
                <w:lang w:eastAsia="en-US"/>
              </w:rPr>
              <w:t>Ne – 0 bodova</w:t>
            </w:r>
          </w:p>
          <w:p w:rsidR="000C3DBA" w:rsidRPr="000C3DBA" w:rsidRDefault="000C3DBA" w:rsidP="000C3DBA">
            <w:pPr>
              <w:tabs>
                <w:tab w:val="left" w:pos="454"/>
              </w:tabs>
              <w:contextualSpacing/>
              <w:jc w:val="both"/>
              <w:rPr>
                <w:rFonts w:ascii="Times New Roman" w:eastAsia="Cambria" w:hAnsi="Times New Roman" w:cs="Times New Roman"/>
                <w:bCs/>
                <w:iCs/>
                <w:noProof/>
                <w:lang w:eastAsia="en-US"/>
              </w:rPr>
            </w:pPr>
            <w:r w:rsidRPr="000C3DBA">
              <w:rPr>
                <w:rFonts w:ascii="Times New Roman" w:eastAsia="Cambria" w:hAnsi="Times New Roman" w:cs="Times New Roman"/>
                <w:bCs/>
                <w:iCs/>
                <w:noProof/>
                <w:lang w:eastAsia="en-US"/>
              </w:rPr>
              <w:t>b)</w:t>
            </w:r>
            <w:r w:rsidR="002D01BB">
              <w:rPr>
                <w:rFonts w:ascii="Times New Roman" w:eastAsia="Cambria" w:hAnsi="Times New Roman" w:cs="Times New Roman"/>
                <w:bCs/>
                <w:iCs/>
                <w:noProof/>
                <w:lang w:eastAsia="en-US"/>
              </w:rPr>
              <w:t xml:space="preserve"> </w:t>
            </w:r>
            <w:r w:rsidRPr="000C3DBA">
              <w:rPr>
                <w:rFonts w:ascii="Times New Roman" w:eastAsia="Cambria" w:hAnsi="Times New Roman" w:cs="Times New Roman"/>
                <w:bCs/>
                <w:iCs/>
                <w:noProof/>
                <w:lang w:eastAsia="en-US"/>
              </w:rPr>
              <w:t>Da, najmanje 1 – 4 boda</w:t>
            </w:r>
          </w:p>
          <w:p w:rsidR="00ED4D38" w:rsidRPr="00ED4D38" w:rsidRDefault="002D01BB" w:rsidP="000C3DBA">
            <w:pPr>
              <w:tabs>
                <w:tab w:val="left" w:pos="454"/>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lang w:eastAsia="en-US"/>
              </w:rPr>
              <w:t xml:space="preserve">c) </w:t>
            </w:r>
            <w:r w:rsidR="000C3DBA" w:rsidRPr="000C3DBA">
              <w:rPr>
                <w:rFonts w:ascii="Times New Roman" w:eastAsia="Cambria" w:hAnsi="Times New Roman" w:cs="Times New Roman"/>
                <w:bCs/>
                <w:iCs/>
                <w:noProof/>
                <w:lang w:eastAsia="en-US"/>
              </w:rPr>
              <w:t>Da, više od 1 – 6 bodova</w:t>
            </w:r>
          </w:p>
        </w:tc>
        <w:tc>
          <w:tcPr>
            <w:tcW w:w="784" w:type="pct"/>
            <w:vAlign w:val="center"/>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454"/>
              </w:tabs>
              <w:jc w:val="center"/>
              <w:rPr>
                <w:rFonts w:ascii="Times New Roman" w:eastAsia="Cambria" w:hAnsi="Times New Roman" w:cs="Times New Roman"/>
                <w:bCs/>
                <w:iCs/>
              </w:rPr>
            </w:pPr>
            <w:r w:rsidRPr="00ED4D38">
              <w:rPr>
                <w:rFonts w:ascii="Times New Roman" w:eastAsia="Cambria" w:hAnsi="Times New Roman" w:cs="Times New Roman"/>
                <w:bCs/>
                <w:iCs/>
              </w:rPr>
              <w:t>0-6</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ED4D38" w:rsidRPr="00ED4D38" w:rsidRDefault="00ED4D38" w:rsidP="000A041C">
            <w:pPr>
              <w:tabs>
                <w:tab w:val="left" w:pos="6047"/>
              </w:tabs>
              <w:jc w:val="both"/>
              <w:outlineLvl w:val="1"/>
              <w:rPr>
                <w:rFonts w:ascii="Times New Roman" w:hAnsi="Times New Roman" w:cs="Times New Roman"/>
              </w:rPr>
            </w:pPr>
            <w:r w:rsidRPr="00ED4D38">
              <w:rPr>
                <w:rFonts w:ascii="Times New Roman" w:hAnsi="Times New Roman" w:cs="Times New Roman"/>
              </w:rPr>
              <w:t xml:space="preserve">Prijavni obrazac B </w:t>
            </w:r>
            <w:r w:rsidR="000A041C">
              <w:rPr>
                <w:rFonts w:ascii="Times New Roman" w:hAnsi="Times New Roman" w:cs="Times New Roman"/>
              </w:rPr>
              <w:t>4</w:t>
            </w:r>
            <w:r w:rsidRPr="00ED4D38">
              <w:rPr>
                <w:rFonts w:ascii="Times New Roman" w:hAnsi="Times New Roman" w:cs="Times New Roman"/>
              </w:rPr>
              <w:t xml:space="preserve">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454"/>
              </w:tabs>
              <w:contextualSpacing/>
              <w:jc w:val="both"/>
              <w:rPr>
                <w:rFonts w:ascii="Times New Roman" w:eastAsia="Cambria" w:hAnsi="Times New Roman" w:cs="Times New Roman"/>
                <w:bCs/>
                <w:iCs/>
                <w:noProof/>
              </w:rPr>
            </w:pPr>
            <w:r w:rsidRPr="00ED4D38">
              <w:rPr>
                <w:rFonts w:ascii="Times New Roman" w:eastAsia="Cambria" w:hAnsi="Times New Roman" w:cs="Times New Roman"/>
                <w:bCs/>
                <w:iCs/>
                <w:noProof/>
              </w:rPr>
              <w:t>1.1.5. Doprinosi li projekt rješavanju nekog od ključnih društvenih izazova</w:t>
            </w:r>
            <w:r w:rsidRPr="00ED4D38">
              <w:rPr>
                <w:rFonts w:ascii="Times New Roman" w:eastAsia="Cambria" w:hAnsi="Times New Roman" w:cs="Times New Roman"/>
                <w:bCs/>
                <w:iCs/>
                <w:noProof/>
                <w:vertAlign w:val="superscript"/>
              </w:rPr>
              <w:footnoteReference w:id="36"/>
            </w:r>
            <w:r w:rsidRPr="00ED4D38">
              <w:rPr>
                <w:rFonts w:ascii="Times New Roman" w:eastAsia="Cambria" w:hAnsi="Times New Roman" w:cs="Times New Roman"/>
                <w:bCs/>
                <w:iCs/>
                <w:noProof/>
              </w:rPr>
              <w:t>?</w:t>
            </w:r>
          </w:p>
          <w:p w:rsidR="000C3DBA" w:rsidRPr="000C3DBA" w:rsidRDefault="000C3DBA" w:rsidP="000C3DBA">
            <w:pPr>
              <w:tabs>
                <w:tab w:val="left" w:pos="454"/>
              </w:tabs>
              <w:contextualSpacing/>
              <w:jc w:val="both"/>
              <w:rPr>
                <w:rFonts w:ascii="Times New Roman" w:eastAsia="Cambria" w:hAnsi="Times New Roman" w:cs="Times New Roman"/>
                <w:bCs/>
                <w:iCs/>
                <w:noProof/>
                <w:lang w:eastAsia="en-US"/>
              </w:rPr>
            </w:pPr>
            <w:r w:rsidRPr="000C3DBA">
              <w:rPr>
                <w:rFonts w:ascii="Times New Roman" w:eastAsia="Cambria" w:hAnsi="Times New Roman" w:cs="Times New Roman"/>
                <w:bCs/>
                <w:iCs/>
                <w:noProof/>
                <w:lang w:eastAsia="en-US"/>
              </w:rPr>
              <w:t>a)</w:t>
            </w:r>
            <w:r w:rsidR="002D01BB">
              <w:rPr>
                <w:rFonts w:ascii="Times New Roman" w:eastAsia="Cambria" w:hAnsi="Times New Roman" w:cs="Times New Roman"/>
                <w:bCs/>
                <w:iCs/>
                <w:noProof/>
                <w:lang w:eastAsia="en-US"/>
              </w:rPr>
              <w:t xml:space="preserve"> </w:t>
            </w:r>
            <w:r w:rsidRPr="000C3DBA">
              <w:rPr>
                <w:rFonts w:ascii="Times New Roman" w:eastAsia="Cambria" w:hAnsi="Times New Roman" w:cs="Times New Roman"/>
                <w:bCs/>
                <w:iCs/>
                <w:noProof/>
                <w:lang w:eastAsia="en-US"/>
              </w:rPr>
              <w:t>Ne – 0 bodova</w:t>
            </w:r>
          </w:p>
          <w:p w:rsidR="000C3DBA" w:rsidRPr="000C3DBA" w:rsidRDefault="000C3DBA" w:rsidP="000C3DBA">
            <w:pPr>
              <w:tabs>
                <w:tab w:val="left" w:pos="454"/>
              </w:tabs>
              <w:contextualSpacing/>
              <w:jc w:val="both"/>
              <w:rPr>
                <w:rFonts w:ascii="Times New Roman" w:eastAsia="Cambria" w:hAnsi="Times New Roman" w:cs="Times New Roman"/>
                <w:bCs/>
                <w:iCs/>
                <w:noProof/>
                <w:lang w:eastAsia="en-US"/>
              </w:rPr>
            </w:pPr>
            <w:r w:rsidRPr="000C3DBA">
              <w:rPr>
                <w:rFonts w:ascii="Times New Roman" w:eastAsia="Cambria" w:hAnsi="Times New Roman" w:cs="Times New Roman"/>
                <w:bCs/>
                <w:iCs/>
                <w:noProof/>
                <w:lang w:eastAsia="en-US"/>
              </w:rPr>
              <w:t>b)</w:t>
            </w:r>
            <w:r w:rsidR="002D01BB">
              <w:rPr>
                <w:rFonts w:ascii="Times New Roman" w:eastAsia="Cambria" w:hAnsi="Times New Roman" w:cs="Times New Roman"/>
                <w:bCs/>
                <w:iCs/>
                <w:noProof/>
                <w:lang w:eastAsia="en-US"/>
              </w:rPr>
              <w:t xml:space="preserve"> </w:t>
            </w:r>
            <w:r w:rsidRPr="000C3DBA">
              <w:rPr>
                <w:rFonts w:ascii="Times New Roman" w:eastAsia="Cambria" w:hAnsi="Times New Roman" w:cs="Times New Roman"/>
                <w:bCs/>
                <w:iCs/>
                <w:noProof/>
                <w:lang w:eastAsia="en-US"/>
              </w:rPr>
              <w:t>Da, 1 – 4 boda</w:t>
            </w:r>
          </w:p>
          <w:p w:rsidR="00ED4D38" w:rsidRPr="00ED4D38" w:rsidRDefault="000C3DBA" w:rsidP="002D01BB">
            <w:pPr>
              <w:tabs>
                <w:tab w:val="left" w:pos="454"/>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lang w:eastAsia="en-US"/>
              </w:rPr>
              <w:t xml:space="preserve">c) </w:t>
            </w:r>
            <w:r w:rsidRPr="000C3DBA">
              <w:rPr>
                <w:rFonts w:ascii="Times New Roman" w:eastAsia="Cambria" w:hAnsi="Times New Roman" w:cs="Times New Roman"/>
                <w:bCs/>
                <w:iCs/>
                <w:noProof/>
                <w:lang w:eastAsia="en-US"/>
              </w:rPr>
              <w:t>Da, više od 1 – 6 bodova</w:t>
            </w:r>
          </w:p>
        </w:tc>
        <w:tc>
          <w:tcPr>
            <w:tcW w:w="784" w:type="pct"/>
            <w:vAlign w:val="center"/>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454"/>
              </w:tabs>
              <w:jc w:val="center"/>
              <w:rPr>
                <w:rFonts w:ascii="Times New Roman" w:eastAsia="Cambria" w:hAnsi="Times New Roman" w:cs="Times New Roman"/>
                <w:bCs/>
                <w:iCs/>
              </w:rPr>
            </w:pPr>
            <w:r w:rsidRPr="00ED4D38">
              <w:rPr>
                <w:rFonts w:ascii="Times New Roman" w:eastAsia="Cambria" w:hAnsi="Times New Roman" w:cs="Times New Roman"/>
                <w:bCs/>
                <w:iCs/>
              </w:rPr>
              <w:t>0-6</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3.4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0C3DBA" w:rsidRDefault="00ED4D38" w:rsidP="000C3DBA">
            <w:pPr>
              <w:tabs>
                <w:tab w:val="left" w:pos="454"/>
              </w:tabs>
              <w:contextualSpacing/>
              <w:jc w:val="both"/>
              <w:rPr>
                <w:rFonts w:ascii="Times New Roman" w:eastAsia="Cambria" w:hAnsi="Times New Roman" w:cs="Times New Roman"/>
                <w:bCs/>
                <w:iCs/>
                <w:noProof/>
              </w:rPr>
            </w:pPr>
            <w:r w:rsidRPr="00ED4D38">
              <w:rPr>
                <w:rFonts w:ascii="Times New Roman" w:eastAsia="Cambria" w:hAnsi="Times New Roman" w:cs="Times New Roman"/>
                <w:bCs/>
                <w:iCs/>
                <w:noProof/>
              </w:rPr>
              <w:t>1.1.6. Projekt je usmjeren na primijenjena istraživanja</w:t>
            </w:r>
          </w:p>
          <w:p w:rsidR="000C3DBA" w:rsidRPr="000C3DBA" w:rsidRDefault="00ED4D38" w:rsidP="000C3DBA">
            <w:pPr>
              <w:tabs>
                <w:tab w:val="left" w:pos="454"/>
              </w:tabs>
              <w:contextualSpacing/>
              <w:jc w:val="both"/>
              <w:rPr>
                <w:rFonts w:ascii="Times New Roman" w:eastAsia="Cambria" w:hAnsi="Times New Roman" w:cs="Times New Roman"/>
                <w:bCs/>
                <w:iCs/>
                <w:noProof/>
              </w:rPr>
            </w:pPr>
            <w:r w:rsidRPr="00ED4D38">
              <w:rPr>
                <w:rFonts w:ascii="Times New Roman" w:eastAsia="Cambria" w:hAnsi="Times New Roman" w:cs="Times New Roman"/>
                <w:bCs/>
                <w:iCs/>
                <w:noProof/>
              </w:rPr>
              <w:t xml:space="preserve"> </w:t>
            </w:r>
            <w:r w:rsidR="000C3DBA" w:rsidRPr="000C3DBA">
              <w:rPr>
                <w:rFonts w:ascii="Times New Roman" w:eastAsia="Cambria" w:hAnsi="Times New Roman" w:cs="Times New Roman"/>
                <w:bCs/>
                <w:iCs/>
                <w:noProof/>
              </w:rPr>
              <w:t>a)</w:t>
            </w:r>
            <w:r w:rsidR="002D01BB">
              <w:rPr>
                <w:rFonts w:ascii="Times New Roman" w:eastAsia="Cambria" w:hAnsi="Times New Roman" w:cs="Times New Roman"/>
                <w:bCs/>
                <w:iCs/>
                <w:noProof/>
              </w:rPr>
              <w:t xml:space="preserve"> </w:t>
            </w:r>
            <w:r w:rsidR="000C3DBA" w:rsidRPr="000C3DBA">
              <w:rPr>
                <w:rFonts w:ascii="Times New Roman" w:eastAsia="Cambria" w:hAnsi="Times New Roman" w:cs="Times New Roman"/>
                <w:bCs/>
                <w:iCs/>
                <w:noProof/>
              </w:rPr>
              <w:t>Ne – 0 bodova</w:t>
            </w:r>
          </w:p>
          <w:p w:rsidR="00ED4D38" w:rsidRPr="00ED4D38" w:rsidRDefault="000C3DBA" w:rsidP="002D01BB">
            <w:pPr>
              <w:tabs>
                <w:tab w:val="left" w:pos="454"/>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 b) Da – 2 boda </w:t>
            </w:r>
          </w:p>
        </w:tc>
        <w:tc>
          <w:tcPr>
            <w:tcW w:w="784" w:type="pct"/>
            <w:vAlign w:val="center"/>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454"/>
              </w:tabs>
              <w:jc w:val="center"/>
              <w:rPr>
                <w:rFonts w:ascii="Times New Roman" w:eastAsia="Cambria" w:hAnsi="Times New Roman" w:cs="Times New Roman"/>
                <w:bCs/>
                <w:iCs/>
              </w:rPr>
            </w:pPr>
            <w:r w:rsidRPr="00ED4D38">
              <w:rPr>
                <w:rFonts w:ascii="Times New Roman" w:eastAsia="Cambria" w:hAnsi="Times New Roman" w:cs="Times New Roman"/>
                <w:bCs/>
                <w:iCs/>
              </w:rPr>
              <w:t>0-2</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7C5708">
            <w:pPr>
              <w:numPr>
                <w:ilvl w:val="1"/>
                <w:numId w:val="62"/>
              </w:numPr>
              <w:autoSpaceDE w:val="0"/>
              <w:autoSpaceDN w:val="0"/>
              <w:adjustRightInd w:val="0"/>
              <w:ind w:left="315" w:hanging="315"/>
              <w:contextualSpacing/>
              <w:rPr>
                <w:rFonts w:ascii="Times New Roman" w:eastAsia="Cambria" w:hAnsi="Times New Roman" w:cs="Times New Roman"/>
                <w:b/>
                <w:bCs/>
                <w:iCs/>
                <w:noProof/>
                <w:lang w:eastAsia="en-US"/>
              </w:rPr>
            </w:pPr>
            <w:r w:rsidRPr="00ED4D38">
              <w:rPr>
                <w:rFonts w:ascii="Times New Roman" w:eastAsia="Cambria" w:hAnsi="Times New Roman" w:cs="Times New Roman"/>
                <w:b/>
                <w:bCs/>
                <w:iCs/>
                <w:noProof/>
              </w:rPr>
              <w:t xml:space="preserve">Doprinos povećanju konkurentnosti određenog S3 </w:t>
            </w:r>
            <w:r w:rsidRPr="00ED4D38">
              <w:rPr>
                <w:rFonts w:ascii="Times New Roman" w:eastAsia="Cambria" w:hAnsi="Times New Roman" w:cs="Times New Roman"/>
                <w:b/>
                <w:bCs/>
                <w:iCs/>
                <w:noProof/>
              </w:rPr>
              <w:lastRenderedPageBreak/>
              <w:t>prioritetnog tematskog područja</w:t>
            </w:r>
            <w:r w:rsidRPr="00ED4D38">
              <w:rPr>
                <w:rFonts w:ascii="Times New Roman" w:eastAsia="Cambria" w:hAnsi="Times New Roman" w:cs="Times New Roman"/>
                <w:b/>
                <w:bCs/>
                <w:iCs/>
                <w:noProof/>
                <w:vertAlign w:val="superscript"/>
              </w:rPr>
              <w:footnoteReference w:id="37"/>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tcPr>
          <w:p w:rsidR="00ED4D38" w:rsidRPr="00ED4D38" w:rsidRDefault="00ED4D38" w:rsidP="00ED4D38">
            <w:pPr>
              <w:tabs>
                <w:tab w:val="left" w:pos="6047"/>
              </w:tabs>
              <w:jc w:val="center"/>
              <w:outlineLvl w:val="1"/>
              <w:rPr>
                <w:rFonts w:ascii="Times New Roman" w:hAnsi="Times New Roman" w:cs="Times New Roman"/>
                <w:b/>
              </w:rPr>
            </w:pPr>
            <w:r w:rsidRPr="00ED4D38">
              <w:rPr>
                <w:rFonts w:ascii="Times New Roman" w:hAnsi="Times New Roman" w:cs="Times New Roman"/>
                <w:b/>
              </w:rPr>
              <w:t>max 30</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p>
        </w:tc>
      </w:tr>
      <w:tr w:rsidR="00ED4D38" w:rsidRPr="00ED4D38" w:rsidTr="00BF6AB8">
        <w:trPr>
          <w:trHeight w:val="266"/>
        </w:trPr>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hAnsi="Times New Roman" w:cs="Times New Roman"/>
              </w:rPr>
            </w:pPr>
            <w:r w:rsidRPr="00ED4D38">
              <w:rPr>
                <w:rFonts w:ascii="Times New Roman" w:hAnsi="Times New Roman" w:cs="Times New Roman"/>
              </w:rPr>
              <w:t>1.2.1.Doprinose li projektne aktivnosti i u kojem postotku povećanju ulaganja poduzeća u aktivnosti istraživanja i razvoja u određenom S3 prioritetnom tematskom području u odnosu na prošlu godinu</w:t>
            </w:r>
          </w:p>
          <w:p w:rsidR="000C3DBA" w:rsidRPr="000C3DBA" w:rsidRDefault="000C3DBA" w:rsidP="000C3DBA">
            <w:pPr>
              <w:tabs>
                <w:tab w:val="left" w:pos="0"/>
              </w:tabs>
              <w:jc w:val="both"/>
              <w:rPr>
                <w:rFonts w:ascii="Times New Roman" w:eastAsia="Cambria" w:hAnsi="Times New Roman" w:cs="Times New Roman"/>
                <w:bCs/>
                <w:iCs/>
              </w:rPr>
            </w:pPr>
            <w:r w:rsidRPr="000C3DBA">
              <w:rPr>
                <w:rFonts w:ascii="Times New Roman" w:eastAsia="Cambria" w:hAnsi="Times New Roman" w:cs="Times New Roman"/>
                <w:bCs/>
                <w:iCs/>
              </w:rPr>
              <w:t>a)  0-4.99%  - 0 bodova</w:t>
            </w:r>
          </w:p>
          <w:p w:rsidR="000C3DBA" w:rsidRDefault="000C3DBA" w:rsidP="000C3DBA">
            <w:pPr>
              <w:tabs>
                <w:tab w:val="left" w:pos="0"/>
              </w:tabs>
              <w:jc w:val="both"/>
              <w:rPr>
                <w:rFonts w:ascii="Times New Roman" w:eastAsia="Cambria" w:hAnsi="Times New Roman" w:cs="Times New Roman"/>
                <w:bCs/>
                <w:iCs/>
              </w:rPr>
            </w:pPr>
            <w:r>
              <w:rPr>
                <w:rFonts w:ascii="Times New Roman" w:eastAsia="Cambria" w:hAnsi="Times New Roman" w:cs="Times New Roman"/>
                <w:bCs/>
                <w:iCs/>
              </w:rPr>
              <w:t>b) 5-19.99% - 1 bod</w:t>
            </w:r>
          </w:p>
          <w:p w:rsidR="000C3DBA" w:rsidRPr="000C3DBA" w:rsidRDefault="000C3DBA" w:rsidP="000C3DBA">
            <w:pPr>
              <w:tabs>
                <w:tab w:val="left" w:pos="0"/>
              </w:tabs>
              <w:jc w:val="both"/>
              <w:rPr>
                <w:rFonts w:ascii="Times New Roman" w:eastAsia="Cambria" w:hAnsi="Times New Roman" w:cs="Times New Roman"/>
                <w:bCs/>
                <w:iCs/>
              </w:rPr>
            </w:pPr>
            <w:r w:rsidRPr="000C3DBA">
              <w:rPr>
                <w:rFonts w:ascii="Times New Roman" w:eastAsia="Cambria" w:hAnsi="Times New Roman" w:cs="Times New Roman"/>
                <w:bCs/>
                <w:iCs/>
              </w:rPr>
              <w:t>c) 20-39.99% - 2 boda</w:t>
            </w:r>
          </w:p>
          <w:p w:rsidR="000C3DBA" w:rsidRPr="000C3DBA" w:rsidRDefault="000C3DBA" w:rsidP="000C3DBA">
            <w:pPr>
              <w:tabs>
                <w:tab w:val="left" w:pos="0"/>
              </w:tabs>
              <w:jc w:val="both"/>
              <w:rPr>
                <w:rFonts w:ascii="Times New Roman" w:eastAsia="Cambria" w:hAnsi="Times New Roman" w:cs="Times New Roman"/>
                <w:bCs/>
                <w:iCs/>
              </w:rPr>
            </w:pPr>
            <w:r w:rsidRPr="000C3DBA">
              <w:rPr>
                <w:rFonts w:ascii="Times New Roman" w:eastAsia="Cambria" w:hAnsi="Times New Roman" w:cs="Times New Roman"/>
                <w:bCs/>
                <w:iCs/>
              </w:rPr>
              <w:t>d) 40-59.99% - 3 boda</w:t>
            </w:r>
          </w:p>
          <w:p w:rsidR="000C3DBA" w:rsidRPr="000C3DBA" w:rsidRDefault="000C3DBA" w:rsidP="000C3DBA">
            <w:pPr>
              <w:tabs>
                <w:tab w:val="left" w:pos="0"/>
              </w:tabs>
              <w:jc w:val="both"/>
              <w:rPr>
                <w:rFonts w:ascii="Times New Roman" w:eastAsia="Cambria" w:hAnsi="Times New Roman" w:cs="Times New Roman"/>
                <w:bCs/>
                <w:iCs/>
              </w:rPr>
            </w:pPr>
            <w:r w:rsidRPr="000C3DBA">
              <w:rPr>
                <w:rFonts w:ascii="Times New Roman" w:eastAsia="Cambria" w:hAnsi="Times New Roman" w:cs="Times New Roman"/>
                <w:bCs/>
                <w:iCs/>
              </w:rPr>
              <w:t>e) 60-79,99% - 4 boda</w:t>
            </w:r>
          </w:p>
          <w:p w:rsidR="00ED4D38" w:rsidRPr="00ED4D38" w:rsidRDefault="000C3DBA" w:rsidP="00ED4D38">
            <w:pPr>
              <w:tabs>
                <w:tab w:val="left" w:pos="0"/>
              </w:tabs>
              <w:jc w:val="both"/>
              <w:rPr>
                <w:rFonts w:ascii="Times New Roman" w:eastAsia="Cambria" w:hAnsi="Times New Roman" w:cs="Times New Roman"/>
                <w:bCs/>
                <w:iCs/>
              </w:rPr>
            </w:pPr>
            <w:r w:rsidRPr="000C3DBA">
              <w:rPr>
                <w:rFonts w:ascii="Times New Roman" w:eastAsia="Cambria" w:hAnsi="Times New Roman" w:cs="Times New Roman"/>
                <w:bCs/>
                <w:iCs/>
              </w:rPr>
              <w:t>f) 80% i više – 5 bodova</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0 - 5</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ED4D38" w:rsidRPr="00ED4D38" w:rsidRDefault="00ED4D38" w:rsidP="000A041C">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w:t>
            </w:r>
            <w:r w:rsidR="000A041C">
              <w:rPr>
                <w:rFonts w:ascii="Times New Roman" w:hAnsi="Times New Roman" w:cs="Times New Roman"/>
              </w:rPr>
              <w:t>5</w:t>
            </w:r>
            <w:r w:rsidRPr="00ED4D38">
              <w:rPr>
                <w:rFonts w:ascii="Times New Roman" w:hAnsi="Times New Roman" w:cs="Times New Roman"/>
              </w:rPr>
              <w:t>.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1.2.2. Jačanje pozicije u globalnom lancu vrijednosti i stvaranje veće dodane vrijednosti</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p>
        </w:tc>
        <w:tc>
          <w:tcPr>
            <w:tcW w:w="1171" w:type="pct"/>
          </w:tcPr>
          <w:p w:rsidR="00ED4D38" w:rsidRPr="00ED4D38" w:rsidRDefault="00ED4D38" w:rsidP="00ED4D38">
            <w:pPr>
              <w:tabs>
                <w:tab w:val="left" w:pos="6047"/>
              </w:tabs>
              <w:jc w:val="both"/>
              <w:outlineLvl w:val="1"/>
              <w:rPr>
                <w:rFonts w:ascii="Times New Roman" w:hAnsi="Times New Roman" w:cs="Times New Roman"/>
              </w:rPr>
            </w:pP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CC0240">
            <w:pPr>
              <w:tabs>
                <w:tab w:val="left" w:pos="0"/>
              </w:tabs>
              <w:jc w:val="both"/>
              <w:rPr>
                <w:rFonts w:ascii="Times New Roman" w:hAnsi="Times New Roman" w:cs="Times New Roman"/>
              </w:rPr>
            </w:pPr>
            <w:r w:rsidRPr="00ED4D38">
              <w:rPr>
                <w:rFonts w:ascii="Times New Roman" w:eastAsia="Cambria" w:hAnsi="Times New Roman" w:cs="Times New Roman"/>
                <w:bCs/>
                <w:iCs/>
              </w:rPr>
              <w:t xml:space="preserve">1.2.2.1. </w:t>
            </w:r>
            <w:r w:rsidRPr="00ED4D38">
              <w:rPr>
                <w:rFonts w:ascii="Times New Roman" w:hAnsi="Times New Roman" w:cs="Times New Roman"/>
              </w:rPr>
              <w:t xml:space="preserve">Doprinose li rezultati projektnih aktivnosti povećanju dobiti </w:t>
            </w:r>
            <w:r w:rsidRPr="00C012DB">
              <w:rPr>
                <w:rFonts w:ascii="Times New Roman" w:hAnsi="Times New Roman" w:cs="Times New Roman"/>
              </w:rPr>
              <w:t>uključenih poduzeća i jačanju njihove pozicije u globalnom lancu vrijednosti i stvaranju veće dodane vrijednosti za projektom ciljane proizvode</w:t>
            </w:r>
            <w:r w:rsidRPr="00ED4D38">
              <w:rPr>
                <w:rFonts w:ascii="Times New Roman" w:hAnsi="Times New Roman" w:cs="Times New Roman"/>
              </w:rPr>
              <w:t xml:space="preserve"> i usluge? Očekuje  se povećanje dobiti za:             </w:t>
            </w:r>
          </w:p>
          <w:p w:rsidR="00CC0240" w:rsidRPr="00CC0240" w:rsidRDefault="00CC0240" w:rsidP="00CC0240">
            <w:pPr>
              <w:tabs>
                <w:tab w:val="left" w:pos="0"/>
              </w:tabs>
              <w:jc w:val="both"/>
              <w:rPr>
                <w:rFonts w:ascii="Times New Roman" w:eastAsia="Cambria" w:hAnsi="Times New Roman" w:cs="Times New Roman"/>
                <w:bCs/>
                <w:iCs/>
              </w:rPr>
            </w:pPr>
            <w:r w:rsidRPr="00CC0240">
              <w:rPr>
                <w:rFonts w:ascii="Times New Roman" w:eastAsia="Cambria" w:hAnsi="Times New Roman" w:cs="Times New Roman"/>
                <w:bCs/>
                <w:iCs/>
              </w:rPr>
              <w:t>a) 1-20% - 1 bod</w:t>
            </w:r>
          </w:p>
          <w:p w:rsidR="00CC0240" w:rsidRPr="00CC0240" w:rsidRDefault="00CC0240" w:rsidP="00CC0240">
            <w:pPr>
              <w:tabs>
                <w:tab w:val="left" w:pos="0"/>
              </w:tabs>
              <w:jc w:val="both"/>
              <w:rPr>
                <w:rFonts w:ascii="Times New Roman" w:eastAsia="Cambria" w:hAnsi="Times New Roman" w:cs="Times New Roman"/>
                <w:bCs/>
                <w:iCs/>
              </w:rPr>
            </w:pPr>
            <w:r w:rsidRPr="00CC0240">
              <w:rPr>
                <w:rFonts w:ascii="Times New Roman" w:eastAsia="Cambria" w:hAnsi="Times New Roman" w:cs="Times New Roman"/>
                <w:bCs/>
                <w:iCs/>
              </w:rPr>
              <w:t>b) 21-40% - 2 boda</w:t>
            </w:r>
          </w:p>
          <w:p w:rsidR="00CC0240" w:rsidRPr="00CC0240" w:rsidRDefault="00CC0240" w:rsidP="00CC0240">
            <w:pPr>
              <w:tabs>
                <w:tab w:val="left" w:pos="0"/>
              </w:tabs>
              <w:jc w:val="both"/>
              <w:rPr>
                <w:rFonts w:ascii="Times New Roman" w:eastAsia="Cambria" w:hAnsi="Times New Roman" w:cs="Times New Roman"/>
                <w:bCs/>
                <w:iCs/>
              </w:rPr>
            </w:pPr>
            <w:r w:rsidRPr="00CC0240">
              <w:rPr>
                <w:rFonts w:ascii="Times New Roman" w:eastAsia="Cambria" w:hAnsi="Times New Roman" w:cs="Times New Roman"/>
                <w:bCs/>
                <w:iCs/>
              </w:rPr>
              <w:t>c) 41-60% - 3 boda</w:t>
            </w:r>
          </w:p>
          <w:p w:rsidR="00CC0240" w:rsidRDefault="00CC0240" w:rsidP="00CC0240">
            <w:pPr>
              <w:tabs>
                <w:tab w:val="left" w:pos="0"/>
              </w:tabs>
              <w:jc w:val="both"/>
              <w:rPr>
                <w:rFonts w:ascii="Times New Roman" w:eastAsia="Cambria" w:hAnsi="Times New Roman" w:cs="Times New Roman"/>
                <w:bCs/>
                <w:iCs/>
              </w:rPr>
            </w:pPr>
            <w:r w:rsidRPr="00CC0240">
              <w:rPr>
                <w:rFonts w:ascii="Times New Roman" w:eastAsia="Cambria" w:hAnsi="Times New Roman" w:cs="Times New Roman"/>
                <w:bCs/>
                <w:iCs/>
              </w:rPr>
              <w:t>d) 61-80% - 4 boda</w:t>
            </w:r>
          </w:p>
          <w:p w:rsidR="00ED4D38" w:rsidRPr="00ED4D38" w:rsidRDefault="00CC0240" w:rsidP="00CC0240">
            <w:pPr>
              <w:tabs>
                <w:tab w:val="left" w:pos="0"/>
              </w:tabs>
              <w:jc w:val="both"/>
              <w:rPr>
                <w:rFonts w:ascii="Times New Roman" w:eastAsia="Cambria" w:hAnsi="Times New Roman" w:cs="Times New Roman"/>
                <w:bCs/>
                <w:iCs/>
              </w:rPr>
            </w:pPr>
            <w:r w:rsidRPr="00CC0240">
              <w:rPr>
                <w:rFonts w:ascii="Times New Roman" w:eastAsia="Cambria" w:hAnsi="Times New Roman" w:cs="Times New Roman"/>
                <w:bCs/>
                <w:iCs/>
              </w:rPr>
              <w:t>e) 81% i više – 5 bodova</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p>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1-5</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ED4D38" w:rsidRPr="00ED4D38" w:rsidRDefault="00ED4D38" w:rsidP="000A041C">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w:t>
            </w:r>
            <w:r w:rsidR="000A041C">
              <w:rPr>
                <w:rFonts w:ascii="Times New Roman" w:hAnsi="Times New Roman" w:cs="Times New Roman"/>
              </w:rPr>
              <w:t>5</w:t>
            </w:r>
            <w:r w:rsidRPr="00ED4D38">
              <w:rPr>
                <w:rFonts w:ascii="Times New Roman" w:hAnsi="Times New Roman" w:cs="Times New Roman"/>
              </w:rPr>
              <w:t>.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1.2.3. Doprinos jačanju S3 prioritetnog tematskog područja putem povećanog prihoda od prodaje, izvoza i zapošljavanja</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p>
        </w:tc>
        <w:tc>
          <w:tcPr>
            <w:tcW w:w="1171" w:type="pct"/>
          </w:tcPr>
          <w:p w:rsidR="00ED4D38" w:rsidRPr="00ED4D38" w:rsidRDefault="00ED4D38" w:rsidP="00ED4D38">
            <w:pPr>
              <w:tabs>
                <w:tab w:val="left" w:pos="6047"/>
              </w:tabs>
              <w:jc w:val="both"/>
              <w:outlineLvl w:val="1"/>
              <w:rPr>
                <w:rFonts w:ascii="Times New Roman" w:hAnsi="Times New Roman" w:cs="Times New Roman"/>
              </w:rPr>
            </w:pP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1.2.3.1. </w:t>
            </w:r>
            <w:r w:rsidRPr="00ED4D38">
              <w:rPr>
                <w:rFonts w:ascii="Times New Roman" w:hAnsi="Times New Roman" w:cs="Times New Roman"/>
              </w:rPr>
              <w:t>Doprinose li projektne aktivnosti jačanju S3 prioritetnog tematskog područja kroz povećanje prihoda od prodaje i  izvoza uključenih poduzeća:</w:t>
            </w:r>
          </w:p>
          <w:p w:rsidR="00CC0240" w:rsidRPr="00CC0240" w:rsidRDefault="00CC0240" w:rsidP="00CC0240">
            <w:pPr>
              <w:tabs>
                <w:tab w:val="left" w:pos="0"/>
              </w:tabs>
              <w:jc w:val="both"/>
              <w:rPr>
                <w:rFonts w:ascii="Times New Roman" w:eastAsia="Cambria" w:hAnsi="Times New Roman" w:cs="Times New Roman"/>
                <w:bCs/>
                <w:iCs/>
              </w:rPr>
            </w:pPr>
            <w:r w:rsidRPr="00CC0240">
              <w:rPr>
                <w:rFonts w:ascii="Times New Roman" w:eastAsia="Cambria" w:hAnsi="Times New Roman" w:cs="Times New Roman"/>
                <w:bCs/>
                <w:iCs/>
              </w:rPr>
              <w:t>a)</w:t>
            </w:r>
            <w:r w:rsidR="009E05BE">
              <w:rPr>
                <w:rFonts w:ascii="Times New Roman" w:eastAsia="Cambria" w:hAnsi="Times New Roman" w:cs="Times New Roman"/>
                <w:bCs/>
                <w:iCs/>
              </w:rPr>
              <w:t xml:space="preserve"> </w:t>
            </w:r>
            <w:r w:rsidR="002B72DA">
              <w:rPr>
                <w:rFonts w:ascii="Times New Roman" w:eastAsia="Cambria" w:hAnsi="Times New Roman" w:cs="Times New Roman"/>
                <w:bCs/>
                <w:iCs/>
              </w:rPr>
              <w:t>N</w:t>
            </w:r>
            <w:r w:rsidRPr="00CC0240">
              <w:rPr>
                <w:rFonts w:ascii="Times New Roman" w:eastAsia="Cambria" w:hAnsi="Times New Roman" w:cs="Times New Roman"/>
                <w:bCs/>
                <w:iCs/>
              </w:rPr>
              <w:t>e – 0 bodova</w:t>
            </w:r>
          </w:p>
          <w:p w:rsidR="00CC0240" w:rsidRDefault="00CC0240" w:rsidP="00CC0240">
            <w:pPr>
              <w:tabs>
                <w:tab w:val="left" w:pos="0"/>
              </w:tabs>
              <w:jc w:val="both"/>
              <w:rPr>
                <w:rFonts w:ascii="Times New Roman" w:eastAsia="Cambria" w:hAnsi="Times New Roman" w:cs="Times New Roman"/>
                <w:bCs/>
                <w:iCs/>
              </w:rPr>
            </w:pPr>
            <w:r>
              <w:rPr>
                <w:rFonts w:ascii="Times New Roman" w:eastAsia="Cambria" w:hAnsi="Times New Roman" w:cs="Times New Roman"/>
                <w:bCs/>
                <w:iCs/>
              </w:rPr>
              <w:lastRenderedPageBreak/>
              <w:t>b)</w:t>
            </w:r>
            <w:r w:rsidR="009E05BE">
              <w:rPr>
                <w:rFonts w:ascii="Times New Roman" w:eastAsia="Cambria" w:hAnsi="Times New Roman" w:cs="Times New Roman"/>
                <w:bCs/>
                <w:iCs/>
              </w:rPr>
              <w:t xml:space="preserve"> </w:t>
            </w:r>
            <w:r w:rsidR="002B72DA">
              <w:rPr>
                <w:rFonts w:ascii="Times New Roman" w:eastAsia="Cambria" w:hAnsi="Times New Roman" w:cs="Times New Roman"/>
                <w:bCs/>
                <w:iCs/>
              </w:rPr>
              <w:t>D</w:t>
            </w:r>
            <w:r>
              <w:rPr>
                <w:rFonts w:ascii="Times New Roman" w:eastAsia="Cambria" w:hAnsi="Times New Roman" w:cs="Times New Roman"/>
                <w:bCs/>
                <w:iCs/>
              </w:rPr>
              <w:t>o 50 % - 1 bod</w:t>
            </w:r>
          </w:p>
          <w:p w:rsidR="00ED4D38" w:rsidRPr="00ED4D38" w:rsidDel="00D51DD7" w:rsidRDefault="00CC0240" w:rsidP="002B72DA">
            <w:pPr>
              <w:tabs>
                <w:tab w:val="left" w:pos="0"/>
              </w:tabs>
              <w:jc w:val="both"/>
              <w:rPr>
                <w:rFonts w:ascii="Times New Roman" w:eastAsia="Cambria" w:hAnsi="Times New Roman" w:cs="Times New Roman"/>
                <w:bCs/>
                <w:iCs/>
              </w:rPr>
            </w:pPr>
            <w:r w:rsidRPr="00CC0240">
              <w:rPr>
                <w:rFonts w:ascii="Times New Roman" w:eastAsia="Cambria" w:hAnsi="Times New Roman" w:cs="Times New Roman"/>
                <w:bCs/>
                <w:iCs/>
              </w:rPr>
              <w:t xml:space="preserve">c) </w:t>
            </w:r>
            <w:r w:rsidR="002B72DA">
              <w:rPr>
                <w:rFonts w:ascii="Times New Roman" w:eastAsia="Cambria" w:hAnsi="Times New Roman" w:cs="Times New Roman"/>
                <w:bCs/>
                <w:iCs/>
              </w:rPr>
              <w:t>P</w:t>
            </w:r>
            <w:r w:rsidRPr="00CC0240">
              <w:rPr>
                <w:rFonts w:ascii="Times New Roman" w:eastAsia="Cambria" w:hAnsi="Times New Roman" w:cs="Times New Roman"/>
                <w:bCs/>
                <w:iCs/>
              </w:rPr>
              <w:t>reko 50 % - 3 boda</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Del="00D51DD7"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0-3</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ED4D38" w:rsidRPr="00ED4D38" w:rsidRDefault="00ED4D38" w:rsidP="000A041C">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w:t>
            </w:r>
            <w:r w:rsidR="000A041C">
              <w:rPr>
                <w:rFonts w:ascii="Times New Roman" w:hAnsi="Times New Roman" w:cs="Times New Roman"/>
              </w:rPr>
              <w:t>5</w:t>
            </w:r>
            <w:r w:rsidRPr="00ED4D38">
              <w:rPr>
                <w:rFonts w:ascii="Times New Roman" w:hAnsi="Times New Roman" w:cs="Times New Roman"/>
              </w:rPr>
              <w:t>.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CC0240"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1.2.3.2.  Doprinose li projektne aktivnosti jačanju S3 prioritetnog tematskog područja putem planiranog povećanja zap</w:t>
            </w:r>
            <w:r w:rsidR="00CC0240">
              <w:rPr>
                <w:rFonts w:ascii="Times New Roman" w:eastAsia="Cambria" w:hAnsi="Times New Roman" w:cs="Times New Roman"/>
                <w:bCs/>
                <w:iCs/>
              </w:rPr>
              <w:t>ošljavanja uključenih poduzeća:</w:t>
            </w:r>
          </w:p>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a) </w:t>
            </w:r>
            <w:r w:rsidR="002B72DA">
              <w:rPr>
                <w:rFonts w:ascii="Times New Roman" w:eastAsia="Cambria" w:hAnsi="Times New Roman" w:cs="Times New Roman"/>
                <w:bCs/>
                <w:iCs/>
              </w:rPr>
              <w:t>N</w:t>
            </w:r>
            <w:r w:rsidRPr="00ED4D38">
              <w:rPr>
                <w:rFonts w:ascii="Times New Roman" w:eastAsia="Cambria" w:hAnsi="Times New Roman" w:cs="Times New Roman"/>
                <w:bCs/>
                <w:iCs/>
              </w:rPr>
              <w:t>e – 0 bodova</w:t>
            </w:r>
          </w:p>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b) </w:t>
            </w:r>
            <w:r w:rsidR="002B72DA">
              <w:rPr>
                <w:rFonts w:ascii="Times New Roman" w:eastAsia="Cambria" w:hAnsi="Times New Roman" w:cs="Times New Roman"/>
                <w:bCs/>
                <w:iCs/>
              </w:rPr>
              <w:t>D</w:t>
            </w:r>
            <w:r w:rsidRPr="00ED4D38">
              <w:rPr>
                <w:rFonts w:ascii="Times New Roman" w:eastAsia="Cambria" w:hAnsi="Times New Roman" w:cs="Times New Roman"/>
                <w:bCs/>
                <w:iCs/>
              </w:rPr>
              <w:t xml:space="preserve">o 5% - 1 bod </w:t>
            </w:r>
          </w:p>
          <w:p w:rsidR="00ED4D38" w:rsidRPr="00ED4D38" w:rsidRDefault="00ED4D38" w:rsidP="002B72DA">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c)</w:t>
            </w:r>
            <w:r w:rsidR="00CC0240">
              <w:rPr>
                <w:rFonts w:ascii="Times New Roman" w:eastAsia="Cambria" w:hAnsi="Times New Roman" w:cs="Times New Roman"/>
                <w:bCs/>
                <w:iCs/>
              </w:rPr>
              <w:t xml:space="preserve"> </w:t>
            </w:r>
            <w:r w:rsidR="002B72DA">
              <w:rPr>
                <w:rFonts w:ascii="Times New Roman" w:eastAsia="Cambria" w:hAnsi="Times New Roman" w:cs="Times New Roman"/>
                <w:bCs/>
                <w:iCs/>
              </w:rPr>
              <w:t>V</w:t>
            </w:r>
            <w:r w:rsidRPr="00ED4D38">
              <w:rPr>
                <w:rFonts w:ascii="Times New Roman" w:eastAsia="Cambria" w:hAnsi="Times New Roman" w:cs="Times New Roman"/>
                <w:bCs/>
                <w:iCs/>
              </w:rPr>
              <w:t>iše od 5% - 3 boda</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0-3</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ED4D38" w:rsidRPr="00ED4D38" w:rsidRDefault="00ED4D38" w:rsidP="000A041C">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w:t>
            </w:r>
            <w:r w:rsidR="000A041C">
              <w:rPr>
                <w:rFonts w:ascii="Times New Roman" w:hAnsi="Times New Roman" w:cs="Times New Roman"/>
              </w:rPr>
              <w:t>5</w:t>
            </w:r>
            <w:r w:rsidRPr="00ED4D38">
              <w:rPr>
                <w:rFonts w:ascii="Times New Roman" w:hAnsi="Times New Roman" w:cs="Times New Roman"/>
              </w:rPr>
              <w:t>.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CC0240">
            <w:pPr>
              <w:tabs>
                <w:tab w:val="left" w:pos="0"/>
              </w:tabs>
              <w:jc w:val="both"/>
              <w:rPr>
                <w:rFonts w:ascii="Times New Roman" w:hAnsi="Times New Roman" w:cs="Times New Roman"/>
              </w:rPr>
            </w:pPr>
            <w:r w:rsidRPr="00ED4D38">
              <w:rPr>
                <w:rFonts w:ascii="Times New Roman" w:eastAsia="Cambria" w:hAnsi="Times New Roman" w:cs="Times New Roman"/>
                <w:bCs/>
                <w:iCs/>
              </w:rPr>
              <w:t>1.2.4.</w:t>
            </w:r>
            <w:r w:rsidR="00CC0240">
              <w:rPr>
                <w:rFonts w:ascii="Times New Roman" w:eastAsia="Cambria" w:hAnsi="Times New Roman" w:cs="Times New Roman"/>
                <w:bCs/>
                <w:iCs/>
              </w:rPr>
              <w:t xml:space="preserve"> </w:t>
            </w:r>
            <w:r w:rsidRPr="00ED4D38">
              <w:rPr>
                <w:rFonts w:ascii="Times New Roman" w:hAnsi="Times New Roman" w:cs="Times New Roman"/>
              </w:rPr>
              <w:t>Postoji li povezanost projekta sa ostatkom nacionalne ekonomije (multi-sektorski učinak i učinak na TPP) kroz razvoj ICT i KET tehnologija?</w:t>
            </w:r>
          </w:p>
          <w:p w:rsidR="00ED4D38" w:rsidRPr="00ED4D38" w:rsidRDefault="00ED4D38" w:rsidP="00ED4D38">
            <w:pPr>
              <w:rPr>
                <w:rFonts w:ascii="Times New Roman" w:hAnsi="Times New Roman" w:cs="Times New Roman"/>
              </w:rPr>
            </w:pPr>
            <w:r w:rsidRPr="00ED4D38">
              <w:rPr>
                <w:rFonts w:ascii="Times New Roman" w:hAnsi="Times New Roman" w:cs="Times New Roman"/>
              </w:rPr>
              <w:t xml:space="preserve">a) </w:t>
            </w:r>
            <w:r w:rsidR="002B72DA">
              <w:rPr>
                <w:rFonts w:ascii="Times New Roman" w:hAnsi="Times New Roman" w:cs="Times New Roman"/>
              </w:rPr>
              <w:t>N</w:t>
            </w:r>
            <w:r w:rsidRPr="00ED4D38">
              <w:rPr>
                <w:rFonts w:ascii="Times New Roman" w:hAnsi="Times New Roman" w:cs="Times New Roman"/>
              </w:rPr>
              <w:t xml:space="preserve">e – 0 bodova </w:t>
            </w:r>
          </w:p>
          <w:p w:rsidR="00ED4D38" w:rsidRPr="00ED4D38" w:rsidRDefault="00ED4D38" w:rsidP="002B72DA">
            <w:pPr>
              <w:rPr>
                <w:rFonts w:ascii="Times New Roman" w:eastAsia="Cambria" w:hAnsi="Times New Roman" w:cs="Times New Roman"/>
                <w:bCs/>
                <w:iCs/>
              </w:rPr>
            </w:pPr>
            <w:r w:rsidRPr="00ED4D38">
              <w:rPr>
                <w:rFonts w:ascii="Times New Roman" w:hAnsi="Times New Roman" w:cs="Times New Roman"/>
              </w:rPr>
              <w:t xml:space="preserve">b) </w:t>
            </w:r>
            <w:r w:rsidR="002B72DA">
              <w:rPr>
                <w:rFonts w:ascii="Times New Roman" w:hAnsi="Times New Roman" w:cs="Times New Roman"/>
              </w:rPr>
              <w:t>D</w:t>
            </w:r>
            <w:r w:rsidRPr="00ED4D38">
              <w:rPr>
                <w:rFonts w:ascii="Times New Roman" w:hAnsi="Times New Roman" w:cs="Times New Roman"/>
              </w:rPr>
              <w:t xml:space="preserve">a, kroz primjenu ICT ili KET – 2 boda                                                           c) </w:t>
            </w:r>
            <w:r w:rsidR="002B72DA">
              <w:rPr>
                <w:rFonts w:ascii="Times New Roman" w:hAnsi="Times New Roman" w:cs="Times New Roman"/>
              </w:rPr>
              <w:t>D</w:t>
            </w:r>
            <w:r w:rsidRPr="00ED4D38">
              <w:rPr>
                <w:rFonts w:ascii="Times New Roman" w:hAnsi="Times New Roman" w:cs="Times New Roman"/>
              </w:rPr>
              <w:t>a, kroz ICT i KET i više TPP – 5 bodova</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0-5</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ED4D38" w:rsidRPr="00ED4D38" w:rsidRDefault="00ED4D38" w:rsidP="000A041C">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w:t>
            </w:r>
            <w:r w:rsidR="000A041C">
              <w:rPr>
                <w:rFonts w:ascii="Times New Roman" w:hAnsi="Times New Roman" w:cs="Times New Roman"/>
              </w:rPr>
              <w:t>5</w:t>
            </w:r>
            <w:r w:rsidRPr="00ED4D38">
              <w:rPr>
                <w:rFonts w:ascii="Times New Roman" w:hAnsi="Times New Roman" w:cs="Times New Roman"/>
              </w:rPr>
              <w:t>.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1.2.5.  </w:t>
            </w:r>
            <w:r w:rsidRPr="00ED4D38">
              <w:rPr>
                <w:rFonts w:ascii="Times New Roman" w:hAnsi="Times New Roman" w:cs="Times New Roman"/>
              </w:rPr>
              <w:t>Rezultat projekta doprinijet će jednoj od strukturnih promjena</w:t>
            </w:r>
            <w:r w:rsidRPr="00ED4D38">
              <w:rPr>
                <w:rFonts w:ascii="Times New Roman" w:hAnsi="Times New Roman" w:cs="Times New Roman"/>
                <w:vertAlign w:val="superscript"/>
              </w:rPr>
              <w:footnoteReference w:id="38"/>
            </w:r>
            <w:r w:rsidRPr="00ED4D38">
              <w:rPr>
                <w:rFonts w:ascii="Times New Roman" w:hAnsi="Times New Roman" w:cs="Times New Roman"/>
              </w:rPr>
              <w:t xml:space="preserve"> kod poduzeća:</w:t>
            </w:r>
          </w:p>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a) </w:t>
            </w:r>
            <w:r w:rsidR="002B72DA">
              <w:rPr>
                <w:rFonts w:ascii="Times New Roman" w:eastAsia="Cambria" w:hAnsi="Times New Roman" w:cs="Times New Roman"/>
                <w:bCs/>
                <w:iCs/>
              </w:rPr>
              <w:t>M</w:t>
            </w:r>
            <w:r w:rsidRPr="00ED4D38">
              <w:rPr>
                <w:rFonts w:ascii="Times New Roman" w:eastAsia="Cambria" w:hAnsi="Times New Roman" w:cs="Times New Roman"/>
                <w:bCs/>
                <w:iCs/>
              </w:rPr>
              <w:t xml:space="preserve">odernizaciji i/ili      </w:t>
            </w:r>
          </w:p>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diversifikaciji – 5 bodova ili</w:t>
            </w:r>
          </w:p>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b) </w:t>
            </w:r>
            <w:r w:rsidR="002B72DA">
              <w:rPr>
                <w:rFonts w:ascii="Times New Roman" w:eastAsia="Cambria" w:hAnsi="Times New Roman" w:cs="Times New Roman"/>
                <w:bCs/>
                <w:iCs/>
              </w:rPr>
              <w:t>T</w:t>
            </w:r>
            <w:r w:rsidRPr="00ED4D38">
              <w:rPr>
                <w:rFonts w:ascii="Times New Roman" w:eastAsia="Cambria" w:hAnsi="Times New Roman" w:cs="Times New Roman"/>
                <w:bCs/>
                <w:iCs/>
              </w:rPr>
              <w:t>ranziciji – 7 bodova ili</w:t>
            </w:r>
          </w:p>
          <w:p w:rsidR="00ED4D38" w:rsidRPr="00ED4D38" w:rsidRDefault="00ED4D38" w:rsidP="002B72DA">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c) </w:t>
            </w:r>
            <w:r w:rsidR="002B72DA">
              <w:rPr>
                <w:rFonts w:ascii="Times New Roman" w:eastAsia="Cambria" w:hAnsi="Times New Roman" w:cs="Times New Roman"/>
                <w:bCs/>
                <w:iCs/>
              </w:rPr>
              <w:t>R</w:t>
            </w:r>
            <w:r w:rsidRPr="00ED4D38">
              <w:rPr>
                <w:rFonts w:ascii="Times New Roman" w:eastAsia="Cambria" w:hAnsi="Times New Roman" w:cs="Times New Roman"/>
                <w:bCs/>
                <w:iCs/>
              </w:rPr>
              <w:t>adikalnoj promjeni – 9 bodova</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5-9</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ED4D38" w:rsidRPr="00ED4D38" w:rsidRDefault="00ED4D38" w:rsidP="000A041C">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w:t>
            </w:r>
            <w:r w:rsidR="000A041C">
              <w:rPr>
                <w:rFonts w:ascii="Times New Roman" w:hAnsi="Times New Roman" w:cs="Times New Roman"/>
              </w:rPr>
              <w:t>5</w:t>
            </w:r>
            <w:r w:rsidRPr="00ED4D38">
              <w:rPr>
                <w:rFonts w:ascii="Times New Roman" w:hAnsi="Times New Roman" w:cs="Times New Roman"/>
              </w:rPr>
              <w:t>.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Ako je primjenjivo, bodovni prag (minimalna ocjena) za KO</w:t>
            </w:r>
            <w:r w:rsidRPr="00ED4D38">
              <w:rPr>
                <w:rFonts w:ascii="Times New Roman" w:hAnsi="Times New Roman" w:cs="Times New Roman"/>
              </w:rPr>
              <w:t>*</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tcPr>
          <w:p w:rsidR="00ED4D38" w:rsidRPr="00ED4D38" w:rsidRDefault="00ED4D38" w:rsidP="00ED4D38">
            <w:pPr>
              <w:tabs>
                <w:tab w:val="left" w:pos="6047"/>
              </w:tabs>
              <w:jc w:val="center"/>
              <w:outlineLvl w:val="1"/>
              <w:rPr>
                <w:rFonts w:ascii="Times New Roman" w:hAnsi="Times New Roman" w:cs="Times New Roman"/>
                <w:b/>
                <w:highlight w:val="yellow"/>
              </w:rPr>
            </w:pPr>
            <w:r w:rsidRPr="00ED4D38">
              <w:rPr>
                <w:rFonts w:ascii="Times New Roman" w:hAnsi="Times New Roman" w:cs="Times New Roman"/>
                <w:b/>
              </w:rPr>
              <w:t>45/65</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Obrazloženje ocjene:</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tcPr>
          <w:p w:rsidR="00ED4D38" w:rsidRPr="00ED4D38" w:rsidRDefault="00ED4D38" w:rsidP="00ED4D38">
            <w:pPr>
              <w:tabs>
                <w:tab w:val="left" w:pos="6047"/>
              </w:tabs>
              <w:jc w:val="center"/>
              <w:outlineLvl w:val="1"/>
              <w:rPr>
                <w:rFonts w:ascii="Times New Roman" w:hAnsi="Times New Roman" w:cs="Times New Roman"/>
              </w:rPr>
            </w:pPr>
          </w:p>
        </w:tc>
        <w:tc>
          <w:tcPr>
            <w:tcW w:w="1171" w:type="pct"/>
          </w:tcPr>
          <w:p w:rsidR="00ED4D38" w:rsidRPr="00ED4D38" w:rsidRDefault="00ED4D38" w:rsidP="00ED4D38">
            <w:pPr>
              <w:tabs>
                <w:tab w:val="left" w:pos="6047"/>
              </w:tabs>
              <w:jc w:val="both"/>
              <w:outlineLvl w:val="1"/>
              <w:rPr>
                <w:rFonts w:ascii="Times New Roman" w:hAnsi="Times New Roman" w:cs="Times New Roman"/>
              </w:rPr>
            </w:pPr>
          </w:p>
        </w:tc>
      </w:tr>
      <w:tr w:rsidR="00ED4D38" w:rsidRPr="00ED4D38" w:rsidTr="00F24802">
        <w:tc>
          <w:tcPr>
            <w:tcW w:w="215" w:type="pct"/>
            <w:vMerge w:val="restart"/>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4785" w:type="pct"/>
            <w:gridSpan w:val="4"/>
            <w:shd w:val="clear" w:color="auto" w:fill="D9D9D9" w:themeFill="background1" w:themeFillShade="D9"/>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eastAsia="Cambria" w:hAnsi="Times New Roman" w:cs="Times New Roman"/>
                <w:b/>
                <w:bCs/>
                <w:iCs/>
              </w:rPr>
              <w:t>Financijska održivost projekta</w:t>
            </w:r>
            <w:r w:rsidRPr="00ED4D38">
              <w:rPr>
                <w:rFonts w:ascii="Times New Roman" w:eastAsia="Cambria" w:hAnsi="Times New Roman" w:cs="Times New Roman"/>
                <w:bCs/>
                <w:iCs/>
              </w:rPr>
              <w:t xml:space="preserve"> (odnosi se na strategiju financiranja po završetku provedbe predmetnog projekta)</w:t>
            </w:r>
          </w:p>
        </w:tc>
      </w:tr>
      <w:tr w:rsidR="00ED4D38" w:rsidRPr="00ED4D38" w:rsidTr="00BF6AB8">
        <w:trPr>
          <w:trHeight w:val="501"/>
        </w:trPr>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7C5708">
            <w:pPr>
              <w:numPr>
                <w:ilvl w:val="1"/>
                <w:numId w:val="62"/>
              </w:numPr>
              <w:autoSpaceDE w:val="0"/>
              <w:autoSpaceDN w:val="0"/>
              <w:adjustRightInd w:val="0"/>
              <w:ind w:left="315" w:hanging="315"/>
              <w:contextualSpacing/>
              <w:rPr>
                <w:rFonts w:ascii="Times New Roman" w:eastAsia="Cambria" w:hAnsi="Times New Roman" w:cs="Times New Roman"/>
                <w:b/>
                <w:bCs/>
                <w:iCs/>
                <w:noProof/>
                <w:lang w:eastAsia="en-US"/>
              </w:rPr>
            </w:pPr>
            <w:r w:rsidRPr="00ED4D38">
              <w:rPr>
                <w:rFonts w:ascii="Times New Roman" w:eastAsia="Cambria" w:hAnsi="Times New Roman" w:cs="Times New Roman"/>
                <w:b/>
                <w:bCs/>
                <w:iCs/>
                <w:noProof/>
              </w:rPr>
              <w:t>Financijska održivost</w:t>
            </w:r>
          </w:p>
        </w:tc>
        <w:tc>
          <w:tcPr>
            <w:tcW w:w="784" w:type="pct"/>
            <w:vAlign w:val="center"/>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b/>
              </w:rPr>
            </w:pPr>
            <w:r w:rsidRPr="00ED4D38">
              <w:rPr>
                <w:rFonts w:ascii="Times New Roman" w:hAnsi="Times New Roman" w:cs="Times New Roman"/>
                <w:b/>
              </w:rPr>
              <w:t>max 7 bodova</w:t>
            </w:r>
          </w:p>
        </w:tc>
        <w:tc>
          <w:tcPr>
            <w:tcW w:w="1171" w:type="pct"/>
            <w:vAlign w:val="center"/>
          </w:tcPr>
          <w:p w:rsidR="00ED4D38" w:rsidRPr="00ED4D38" w:rsidRDefault="00ED4D38" w:rsidP="00ED4D38">
            <w:pPr>
              <w:tabs>
                <w:tab w:val="left" w:pos="6047"/>
              </w:tabs>
              <w:jc w:val="center"/>
              <w:outlineLvl w:val="1"/>
              <w:rPr>
                <w:rFonts w:ascii="Times New Roman" w:hAnsi="Times New Roman" w:cs="Times New Roman"/>
              </w:rPr>
            </w:pPr>
          </w:p>
        </w:tc>
      </w:tr>
      <w:tr w:rsidR="00ED4D38" w:rsidRPr="00ED4D38" w:rsidTr="00BF6AB8">
        <w:trPr>
          <w:trHeight w:val="501"/>
        </w:trPr>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
                <w:bCs/>
                <w:iCs/>
              </w:rPr>
            </w:pPr>
            <w:r w:rsidRPr="00ED4D38">
              <w:rPr>
                <w:rFonts w:ascii="Times New Roman" w:eastAsia="Cambria" w:hAnsi="Times New Roman" w:cs="Times New Roman"/>
                <w:bCs/>
                <w:iCs/>
              </w:rPr>
              <w:t xml:space="preserve">2.1.1. </w:t>
            </w:r>
            <w:r w:rsidRPr="00ED4D38">
              <w:rPr>
                <w:rFonts w:ascii="Times New Roman" w:hAnsi="Times New Roman" w:cs="Times New Roman"/>
              </w:rPr>
              <w:t>Ima li projekt predviđen poslovni plan za komercijalizaciju rezultata projekta nakon završetka</w:t>
            </w:r>
            <w:r w:rsidRPr="00ED4D38">
              <w:rPr>
                <w:rFonts w:ascii="Times New Roman" w:eastAsia="Cambria" w:hAnsi="Times New Roman" w:cs="Times New Roman"/>
                <w:bCs/>
                <w:iCs/>
              </w:rPr>
              <w:t>?</w:t>
            </w:r>
          </w:p>
          <w:p w:rsidR="00CC0240" w:rsidRPr="00CC0240" w:rsidRDefault="00CC0240" w:rsidP="00CC0240">
            <w:pPr>
              <w:tabs>
                <w:tab w:val="left" w:pos="0"/>
              </w:tabs>
              <w:contextualSpacing/>
              <w:jc w:val="both"/>
              <w:rPr>
                <w:rFonts w:ascii="Times New Roman" w:eastAsia="Cambria" w:hAnsi="Times New Roman" w:cs="Times New Roman"/>
                <w:bCs/>
                <w:iCs/>
                <w:noProof/>
                <w:lang w:eastAsia="en-US"/>
              </w:rPr>
            </w:pPr>
            <w:r w:rsidRPr="00CC0240">
              <w:rPr>
                <w:rFonts w:ascii="Times New Roman" w:eastAsia="Cambria" w:hAnsi="Times New Roman" w:cs="Times New Roman"/>
                <w:bCs/>
                <w:iCs/>
                <w:noProof/>
                <w:lang w:eastAsia="en-US"/>
              </w:rPr>
              <w:t>a)</w:t>
            </w:r>
            <w:r>
              <w:rPr>
                <w:rFonts w:ascii="Times New Roman" w:eastAsia="Cambria" w:hAnsi="Times New Roman" w:cs="Times New Roman"/>
                <w:bCs/>
                <w:iCs/>
                <w:noProof/>
                <w:lang w:eastAsia="en-US"/>
              </w:rPr>
              <w:t xml:space="preserve"> </w:t>
            </w:r>
            <w:r w:rsidRPr="00CC0240">
              <w:rPr>
                <w:rFonts w:ascii="Times New Roman" w:eastAsia="Cambria" w:hAnsi="Times New Roman" w:cs="Times New Roman"/>
                <w:bCs/>
                <w:iCs/>
                <w:noProof/>
                <w:lang w:eastAsia="en-US"/>
              </w:rPr>
              <w:t>Ne – 0 bodova</w:t>
            </w:r>
          </w:p>
          <w:p w:rsidR="00CC0240" w:rsidRPr="00CC0240" w:rsidRDefault="00CC0240" w:rsidP="00CC0240">
            <w:pPr>
              <w:tabs>
                <w:tab w:val="left" w:pos="0"/>
              </w:tabs>
              <w:contextualSpacing/>
              <w:jc w:val="both"/>
              <w:rPr>
                <w:rFonts w:ascii="Times New Roman" w:eastAsia="Cambria" w:hAnsi="Times New Roman" w:cs="Times New Roman"/>
                <w:bCs/>
                <w:iCs/>
                <w:noProof/>
                <w:lang w:eastAsia="en-US"/>
              </w:rPr>
            </w:pPr>
            <w:r w:rsidRPr="00CC0240">
              <w:rPr>
                <w:rFonts w:ascii="Times New Roman" w:eastAsia="Cambria" w:hAnsi="Times New Roman" w:cs="Times New Roman"/>
                <w:bCs/>
                <w:iCs/>
                <w:noProof/>
                <w:lang w:eastAsia="en-US"/>
              </w:rPr>
              <w:t>b)Da, planirana je prodaja rezultata istraživanja i razvoja– 3 boda</w:t>
            </w:r>
          </w:p>
          <w:p w:rsidR="00ED4D38" w:rsidRPr="00ED4D38" w:rsidRDefault="00CC0240" w:rsidP="00CC0240">
            <w:pPr>
              <w:tabs>
                <w:tab w:val="left" w:pos="0"/>
              </w:tabs>
              <w:contextualSpacing/>
              <w:jc w:val="both"/>
              <w:rPr>
                <w:rFonts w:ascii="Times New Roman" w:eastAsia="Cambria" w:hAnsi="Times New Roman" w:cs="Times New Roman"/>
                <w:b/>
                <w:bCs/>
                <w:iCs/>
                <w:noProof/>
                <w:lang w:eastAsia="en-US"/>
              </w:rPr>
            </w:pPr>
            <w:r w:rsidRPr="00CC0240">
              <w:rPr>
                <w:rFonts w:ascii="Times New Roman" w:eastAsia="Cambria" w:hAnsi="Times New Roman" w:cs="Times New Roman"/>
                <w:bCs/>
                <w:iCs/>
                <w:noProof/>
                <w:lang w:eastAsia="en-US"/>
              </w:rPr>
              <w:t>c) Da, planirana je komercijalizacija u okviru poduzeća kroz vlastitu proizvodnju – 5 bodova</w:t>
            </w:r>
          </w:p>
        </w:tc>
        <w:tc>
          <w:tcPr>
            <w:tcW w:w="784" w:type="pct"/>
            <w:vAlign w:val="center"/>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0-5</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4 i prateća dokumentacija</w:t>
            </w:r>
          </w:p>
        </w:tc>
      </w:tr>
      <w:tr w:rsidR="00ED4D38" w:rsidRPr="00ED4D38" w:rsidTr="00BF6AB8">
        <w:trPr>
          <w:trHeight w:val="501"/>
        </w:trPr>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2.1.2. </w:t>
            </w:r>
            <w:r w:rsidRPr="00ED4D38">
              <w:rPr>
                <w:rFonts w:ascii="Times New Roman" w:hAnsi="Times New Roman" w:cs="Times New Roman"/>
              </w:rPr>
              <w:t>Pridonose li rezultati projekta proširenju proizvodnih kapaciteta prijavitelja?</w:t>
            </w:r>
            <w:r w:rsidRPr="00ED4D38" w:rsidDel="00746D98">
              <w:rPr>
                <w:rFonts w:ascii="Times New Roman" w:eastAsia="Cambria" w:hAnsi="Times New Roman" w:cs="Times New Roman"/>
                <w:bCs/>
                <w:iCs/>
              </w:rPr>
              <w:t xml:space="preserve"> </w:t>
            </w:r>
          </w:p>
          <w:p w:rsidR="00ED4D38" w:rsidRPr="00ED4D38" w:rsidRDefault="00DC7D28" w:rsidP="00DC7D28">
            <w:pPr>
              <w:tabs>
                <w:tab w:val="left" w:pos="0"/>
                <w:tab w:val="left" w:pos="356"/>
              </w:tabs>
              <w:jc w:val="both"/>
              <w:rPr>
                <w:rFonts w:ascii="Times New Roman" w:eastAsia="Cambria" w:hAnsi="Times New Roman" w:cs="Times New Roman"/>
                <w:bCs/>
                <w:iCs/>
                <w:noProof/>
              </w:rPr>
            </w:pPr>
            <w:r>
              <w:rPr>
                <w:rFonts w:ascii="Times New Roman" w:eastAsia="Cambria" w:hAnsi="Times New Roman" w:cs="Times New Roman"/>
                <w:bCs/>
                <w:iCs/>
                <w:noProof/>
              </w:rPr>
              <w:t xml:space="preserve">a) </w:t>
            </w:r>
            <w:r w:rsidR="00ED4D38" w:rsidRPr="00ED4D38">
              <w:rPr>
                <w:rFonts w:ascii="Times New Roman" w:eastAsia="Cambria" w:hAnsi="Times New Roman" w:cs="Times New Roman"/>
                <w:bCs/>
                <w:iCs/>
                <w:noProof/>
              </w:rPr>
              <w:t>Ne – 0 bodova</w:t>
            </w:r>
          </w:p>
          <w:p w:rsidR="00ED4D38" w:rsidRPr="00ED4D38" w:rsidDel="00D51DD7" w:rsidRDefault="00DC7D28" w:rsidP="00ED4D38">
            <w:pPr>
              <w:tabs>
                <w:tab w:val="left" w:pos="0"/>
              </w:tabs>
              <w:jc w:val="both"/>
              <w:rPr>
                <w:rFonts w:ascii="Times New Roman" w:eastAsia="Cambria" w:hAnsi="Times New Roman" w:cs="Times New Roman"/>
                <w:bCs/>
                <w:iCs/>
                <w:noProof/>
              </w:rPr>
            </w:pPr>
            <w:r>
              <w:rPr>
                <w:rFonts w:ascii="Times New Roman" w:eastAsia="Cambria" w:hAnsi="Times New Roman" w:cs="Times New Roman"/>
                <w:bCs/>
                <w:iCs/>
                <w:noProof/>
              </w:rPr>
              <w:t xml:space="preserve">b) </w:t>
            </w:r>
            <w:r w:rsidR="00ED4D38" w:rsidRPr="00ED4D38">
              <w:rPr>
                <w:rFonts w:ascii="Times New Roman" w:eastAsia="Cambria" w:hAnsi="Times New Roman" w:cs="Times New Roman"/>
                <w:bCs/>
                <w:iCs/>
                <w:noProof/>
              </w:rPr>
              <w:t>Da – 2 boda</w:t>
            </w:r>
          </w:p>
        </w:tc>
        <w:tc>
          <w:tcPr>
            <w:tcW w:w="784" w:type="pct"/>
            <w:vAlign w:val="center"/>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0-2</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4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Ako je primjenjivo, bodovni prag (minimalna ocjena) za KO</w:t>
            </w:r>
            <w:r w:rsidRPr="00ED4D38">
              <w:rPr>
                <w:rFonts w:ascii="Times New Roman" w:hAnsi="Times New Roman" w:cs="Times New Roman"/>
              </w:rPr>
              <w:t>*</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tcPr>
          <w:p w:rsidR="00ED4D38" w:rsidRPr="00ED4D38" w:rsidRDefault="00ED4D38" w:rsidP="00ED4D38">
            <w:pPr>
              <w:tabs>
                <w:tab w:val="left" w:pos="6047"/>
              </w:tabs>
              <w:jc w:val="center"/>
              <w:outlineLvl w:val="1"/>
              <w:rPr>
                <w:rFonts w:ascii="Times New Roman" w:hAnsi="Times New Roman" w:cs="Times New Roman"/>
                <w:b/>
                <w:highlight w:val="yellow"/>
              </w:rPr>
            </w:pPr>
          </w:p>
        </w:tc>
        <w:tc>
          <w:tcPr>
            <w:tcW w:w="1171" w:type="pct"/>
          </w:tcPr>
          <w:p w:rsidR="00ED4D38" w:rsidRPr="00ED4D38" w:rsidRDefault="00ED4D38" w:rsidP="00ED4D38">
            <w:pPr>
              <w:tabs>
                <w:tab w:val="left" w:pos="6047"/>
              </w:tabs>
              <w:jc w:val="both"/>
              <w:outlineLvl w:val="1"/>
              <w:rPr>
                <w:rFonts w:ascii="Times New Roman" w:hAnsi="Times New Roman" w:cs="Times New Roman"/>
              </w:rPr>
            </w:pP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Obrazloženje ocjene:</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tcPr>
          <w:p w:rsidR="00ED4D38" w:rsidRPr="00ED4D38" w:rsidRDefault="00ED4D38" w:rsidP="00ED4D38">
            <w:pPr>
              <w:tabs>
                <w:tab w:val="left" w:pos="6047"/>
              </w:tabs>
              <w:jc w:val="center"/>
              <w:outlineLvl w:val="1"/>
              <w:rPr>
                <w:rFonts w:ascii="Times New Roman" w:hAnsi="Times New Roman" w:cs="Times New Roman"/>
              </w:rPr>
            </w:pPr>
          </w:p>
        </w:tc>
        <w:tc>
          <w:tcPr>
            <w:tcW w:w="1171" w:type="pct"/>
          </w:tcPr>
          <w:p w:rsidR="00ED4D38" w:rsidRPr="00ED4D38" w:rsidRDefault="00ED4D38" w:rsidP="00ED4D38">
            <w:pPr>
              <w:tabs>
                <w:tab w:val="left" w:pos="6047"/>
              </w:tabs>
              <w:jc w:val="center"/>
              <w:outlineLvl w:val="1"/>
              <w:rPr>
                <w:rFonts w:ascii="Times New Roman" w:hAnsi="Times New Roman" w:cs="Times New Roman"/>
              </w:rPr>
            </w:pPr>
          </w:p>
        </w:tc>
      </w:tr>
      <w:tr w:rsidR="00ED4D38" w:rsidRPr="00ED4D38" w:rsidTr="00F24802">
        <w:tc>
          <w:tcPr>
            <w:tcW w:w="215" w:type="pct"/>
            <w:vMerge w:val="restart"/>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4785" w:type="pct"/>
            <w:gridSpan w:val="4"/>
            <w:shd w:val="clear" w:color="auto" w:fill="D9D9D9" w:themeFill="background1" w:themeFillShade="D9"/>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eastAsia="Cambria" w:hAnsi="Times New Roman" w:cs="Times New Roman"/>
                <w:b/>
                <w:bCs/>
                <w:iCs/>
              </w:rPr>
              <w:t>Provedbeni kapaciteti</w:t>
            </w:r>
            <w:r w:rsidRPr="00ED4D38">
              <w:rPr>
                <w:rFonts w:ascii="Times New Roman" w:eastAsia="Cambria" w:hAnsi="Times New Roman" w:cs="Times New Roman"/>
                <w:bCs/>
                <w:iCs/>
              </w:rPr>
              <w:t xml:space="preserve"> prijavitelja i, ako je primjenjivo, partnera (provedbeni kapaciteti u prijedlozima projekta u kojima uz nositelja odnosno prijavitelja postoje i formalni partneri; uključuju aspekte financijskih, stručnih, iskustvenih i administrativnih kapaciteta)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7C5708">
            <w:pPr>
              <w:numPr>
                <w:ilvl w:val="1"/>
                <w:numId w:val="62"/>
              </w:numPr>
              <w:autoSpaceDE w:val="0"/>
              <w:autoSpaceDN w:val="0"/>
              <w:adjustRightInd w:val="0"/>
              <w:ind w:left="315" w:hanging="315"/>
              <w:contextualSpacing/>
              <w:rPr>
                <w:rFonts w:ascii="Times New Roman" w:eastAsia="Cambria" w:hAnsi="Times New Roman" w:cs="Times New Roman"/>
                <w:b/>
                <w:bCs/>
                <w:iCs/>
                <w:noProof/>
                <w:lang w:eastAsia="en-US"/>
              </w:rPr>
            </w:pPr>
            <w:r w:rsidRPr="00ED4D38">
              <w:rPr>
                <w:rFonts w:ascii="Times New Roman" w:eastAsia="Cambria" w:hAnsi="Times New Roman" w:cs="Times New Roman"/>
                <w:b/>
                <w:bCs/>
                <w:iCs/>
                <w:noProof/>
              </w:rPr>
              <w:t>Provedbeni kapaciteti prijavitelja i, ako je primjenjivo, partnera</w:t>
            </w:r>
          </w:p>
        </w:tc>
        <w:tc>
          <w:tcPr>
            <w:tcW w:w="784" w:type="pct"/>
            <w:vAlign w:val="center"/>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b/>
              </w:rPr>
            </w:pPr>
            <w:r w:rsidRPr="00ED4D38">
              <w:rPr>
                <w:rFonts w:ascii="Times New Roman" w:hAnsi="Times New Roman" w:cs="Times New Roman"/>
                <w:b/>
              </w:rPr>
              <w:t>max 13 bodova</w:t>
            </w:r>
          </w:p>
        </w:tc>
        <w:tc>
          <w:tcPr>
            <w:tcW w:w="1171" w:type="pct"/>
            <w:vAlign w:val="center"/>
          </w:tcPr>
          <w:p w:rsidR="00ED4D38" w:rsidRPr="00ED4D38" w:rsidRDefault="00ED4D38" w:rsidP="00ED4D38">
            <w:pPr>
              <w:tabs>
                <w:tab w:val="left" w:pos="6047"/>
              </w:tabs>
              <w:jc w:val="center"/>
              <w:outlineLvl w:val="1"/>
              <w:rPr>
                <w:rFonts w:ascii="Times New Roman" w:hAnsi="Times New Roman" w:cs="Times New Roman"/>
              </w:rPr>
            </w:pP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3.1.1. </w:t>
            </w:r>
            <w:r w:rsidRPr="00ED4D38">
              <w:rPr>
                <w:rFonts w:ascii="Times New Roman" w:hAnsi="Times New Roman" w:cs="Times New Roman"/>
              </w:rPr>
              <w:t>Može li prijavitelj ili partner osigurati dovoljne financijske resurse za nesmetanu provedbu projekta, odnosno  ima li zatvorenu financijsku konstrukciju projekta  i osiguranu likvidnost razvoja projekta?</w:t>
            </w:r>
          </w:p>
          <w:p w:rsidR="00ED4D38" w:rsidRPr="00CC0240" w:rsidRDefault="00CC0240" w:rsidP="00CC0240">
            <w:pPr>
              <w:tabs>
                <w:tab w:val="left" w:pos="0"/>
              </w:tabs>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a) </w:t>
            </w:r>
            <w:r w:rsidR="00ED4D38" w:rsidRPr="00CC0240">
              <w:rPr>
                <w:rFonts w:ascii="Times New Roman" w:eastAsia="Cambria" w:hAnsi="Times New Roman" w:cs="Times New Roman"/>
                <w:bCs/>
                <w:iCs/>
                <w:noProof/>
              </w:rPr>
              <w:t>Ne – 0 bodova</w:t>
            </w:r>
          </w:p>
          <w:p w:rsidR="00ED4D38" w:rsidRPr="00CC0240" w:rsidRDefault="00CC0240" w:rsidP="00CC0240">
            <w:pPr>
              <w:tabs>
                <w:tab w:val="left" w:pos="0"/>
              </w:tabs>
              <w:jc w:val="both"/>
              <w:rPr>
                <w:rFonts w:ascii="Times New Roman" w:eastAsia="Cambria" w:hAnsi="Times New Roman" w:cs="Times New Roman"/>
                <w:bCs/>
                <w:iCs/>
                <w:noProof/>
                <w:lang w:eastAsia="en-US"/>
              </w:rPr>
            </w:pPr>
            <w:r>
              <w:rPr>
                <w:rFonts w:ascii="Times New Roman" w:eastAsia="Cambria" w:hAnsi="Times New Roman" w:cs="Times New Roman"/>
                <w:bCs/>
                <w:iCs/>
                <w:noProof/>
                <w:lang w:eastAsia="en-US"/>
              </w:rPr>
              <w:t>b)</w:t>
            </w:r>
            <w:r w:rsidR="009E05BE">
              <w:rPr>
                <w:rFonts w:ascii="Times New Roman" w:eastAsia="Cambria" w:hAnsi="Times New Roman" w:cs="Times New Roman"/>
                <w:bCs/>
                <w:iCs/>
                <w:noProof/>
                <w:lang w:eastAsia="en-US"/>
              </w:rPr>
              <w:t xml:space="preserve"> </w:t>
            </w:r>
            <w:r w:rsidRPr="00CC0240">
              <w:rPr>
                <w:rFonts w:ascii="Times New Roman" w:eastAsia="Cambria" w:hAnsi="Times New Roman" w:cs="Times New Roman"/>
                <w:bCs/>
                <w:iCs/>
                <w:noProof/>
                <w:lang w:eastAsia="en-US"/>
              </w:rPr>
              <w:t>Da – 5 bodova</w:t>
            </w:r>
          </w:p>
        </w:tc>
        <w:tc>
          <w:tcPr>
            <w:tcW w:w="784" w:type="pct"/>
            <w:vAlign w:val="center"/>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0-5</w:t>
            </w:r>
          </w:p>
        </w:tc>
        <w:tc>
          <w:tcPr>
            <w:tcW w:w="1171" w:type="pct"/>
            <w:vAlign w:val="center"/>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3.0</w:t>
            </w:r>
          </w:p>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1.2.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3.1.2. P</w:t>
            </w:r>
            <w:r w:rsidRPr="00ED4D38">
              <w:rPr>
                <w:rFonts w:ascii="Times New Roman" w:hAnsi="Times New Roman" w:cs="Times New Roman"/>
              </w:rPr>
              <w:t xml:space="preserve">osjeduje li prijavitelj ili partner </w:t>
            </w:r>
            <w:r w:rsidRPr="00ED4D38">
              <w:rPr>
                <w:rFonts w:ascii="Times New Roman" w:eastAsia="Cambria" w:hAnsi="Times New Roman" w:cs="Times New Roman"/>
                <w:bCs/>
                <w:iCs/>
              </w:rPr>
              <w:t>iskustvo u provedbi istraživačko-razvojnih projekata usporedive vrste, opsega i financijske vrijednosti?</w:t>
            </w:r>
          </w:p>
          <w:p w:rsidR="009E05BE" w:rsidRPr="009E05BE" w:rsidRDefault="009E05BE" w:rsidP="009E05BE">
            <w:pPr>
              <w:tabs>
                <w:tab w:val="left" w:pos="0"/>
              </w:tabs>
              <w:contextualSpacing/>
              <w:jc w:val="both"/>
              <w:rPr>
                <w:rFonts w:ascii="Times New Roman" w:eastAsia="Cambria" w:hAnsi="Times New Roman" w:cs="Times New Roman"/>
                <w:bCs/>
                <w:iCs/>
                <w:noProof/>
                <w:lang w:eastAsia="en-US"/>
              </w:rPr>
            </w:pPr>
            <w:r w:rsidRPr="009E05BE">
              <w:rPr>
                <w:rFonts w:ascii="Times New Roman" w:eastAsia="Cambria" w:hAnsi="Times New Roman" w:cs="Times New Roman"/>
                <w:bCs/>
                <w:iCs/>
                <w:noProof/>
                <w:lang w:eastAsia="en-US"/>
              </w:rPr>
              <w:t>a)</w:t>
            </w:r>
            <w:r>
              <w:rPr>
                <w:rFonts w:ascii="Times New Roman" w:eastAsia="Cambria" w:hAnsi="Times New Roman" w:cs="Times New Roman"/>
                <w:bCs/>
                <w:iCs/>
                <w:noProof/>
                <w:lang w:eastAsia="en-US"/>
              </w:rPr>
              <w:t xml:space="preserve"> </w:t>
            </w:r>
            <w:r w:rsidRPr="009E05BE">
              <w:rPr>
                <w:rFonts w:ascii="Times New Roman" w:eastAsia="Cambria" w:hAnsi="Times New Roman" w:cs="Times New Roman"/>
                <w:bCs/>
                <w:iCs/>
                <w:noProof/>
                <w:lang w:eastAsia="en-US"/>
              </w:rPr>
              <w:t>Ne – 0 bodova</w:t>
            </w:r>
          </w:p>
          <w:p w:rsidR="009E05BE" w:rsidRPr="009E05BE" w:rsidRDefault="009E05BE" w:rsidP="009E05BE">
            <w:pPr>
              <w:tabs>
                <w:tab w:val="left" w:pos="0"/>
              </w:tabs>
              <w:contextualSpacing/>
              <w:jc w:val="both"/>
              <w:rPr>
                <w:rFonts w:ascii="Times New Roman" w:eastAsia="Cambria" w:hAnsi="Times New Roman" w:cs="Times New Roman"/>
                <w:bCs/>
                <w:iCs/>
                <w:noProof/>
                <w:lang w:eastAsia="en-US"/>
              </w:rPr>
            </w:pPr>
            <w:r w:rsidRPr="009E05BE">
              <w:rPr>
                <w:rFonts w:ascii="Times New Roman" w:eastAsia="Cambria" w:hAnsi="Times New Roman" w:cs="Times New Roman"/>
                <w:bCs/>
                <w:iCs/>
                <w:noProof/>
                <w:lang w:eastAsia="en-US"/>
              </w:rPr>
              <w:t>b)</w:t>
            </w:r>
            <w:r>
              <w:rPr>
                <w:rFonts w:ascii="Times New Roman" w:eastAsia="Cambria" w:hAnsi="Times New Roman" w:cs="Times New Roman"/>
                <w:bCs/>
                <w:iCs/>
                <w:noProof/>
                <w:lang w:eastAsia="en-US"/>
              </w:rPr>
              <w:t xml:space="preserve"> </w:t>
            </w:r>
            <w:r w:rsidRPr="009E05BE">
              <w:rPr>
                <w:rFonts w:ascii="Times New Roman" w:eastAsia="Cambria" w:hAnsi="Times New Roman" w:cs="Times New Roman"/>
                <w:bCs/>
                <w:iCs/>
                <w:noProof/>
                <w:lang w:eastAsia="en-US"/>
              </w:rPr>
              <w:t>Da, 1 – 1 bod</w:t>
            </w:r>
          </w:p>
          <w:p w:rsidR="00ED4D38" w:rsidRPr="00ED4D38" w:rsidRDefault="009E05BE" w:rsidP="009E05BE">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lang w:eastAsia="en-US"/>
              </w:rPr>
              <w:t xml:space="preserve">c) </w:t>
            </w:r>
            <w:r w:rsidRPr="009E05BE">
              <w:rPr>
                <w:rFonts w:ascii="Times New Roman" w:eastAsia="Cambria" w:hAnsi="Times New Roman" w:cs="Times New Roman"/>
                <w:bCs/>
                <w:iCs/>
                <w:noProof/>
                <w:lang w:eastAsia="en-US"/>
              </w:rPr>
              <w:t>Da, više od 1 – 2 boda</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0-2</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3.0</w:t>
            </w:r>
          </w:p>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1.2.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3.1.3. Ima li prijavitelj ili partner kao pravni subjekt vlastite patente i/ili druge oblike zaštićenog intelektualnog vlasništva</w:t>
            </w:r>
          </w:p>
          <w:p w:rsidR="009E05BE" w:rsidRPr="009E05BE" w:rsidRDefault="009E05BE" w:rsidP="009E05BE">
            <w:pPr>
              <w:tabs>
                <w:tab w:val="left" w:pos="0"/>
              </w:tabs>
              <w:contextualSpacing/>
              <w:jc w:val="both"/>
              <w:rPr>
                <w:rFonts w:ascii="Times New Roman" w:eastAsia="Cambria" w:hAnsi="Times New Roman" w:cs="Times New Roman"/>
                <w:bCs/>
                <w:iCs/>
                <w:noProof/>
                <w:lang w:eastAsia="en-US"/>
              </w:rPr>
            </w:pPr>
            <w:r w:rsidRPr="009E05BE">
              <w:rPr>
                <w:rFonts w:ascii="Times New Roman" w:eastAsia="Cambria" w:hAnsi="Times New Roman" w:cs="Times New Roman"/>
                <w:bCs/>
                <w:iCs/>
                <w:noProof/>
                <w:lang w:eastAsia="en-US"/>
              </w:rPr>
              <w:t>a)</w:t>
            </w:r>
            <w:r>
              <w:rPr>
                <w:rFonts w:ascii="Times New Roman" w:eastAsia="Cambria" w:hAnsi="Times New Roman" w:cs="Times New Roman"/>
                <w:bCs/>
                <w:iCs/>
                <w:noProof/>
                <w:lang w:eastAsia="en-US"/>
              </w:rPr>
              <w:t xml:space="preserve"> </w:t>
            </w:r>
            <w:r w:rsidRPr="009E05BE">
              <w:rPr>
                <w:rFonts w:ascii="Times New Roman" w:eastAsia="Cambria" w:hAnsi="Times New Roman" w:cs="Times New Roman"/>
                <w:bCs/>
                <w:iCs/>
                <w:noProof/>
                <w:lang w:eastAsia="en-US"/>
              </w:rPr>
              <w:t>Ne – 0 bodova</w:t>
            </w:r>
          </w:p>
          <w:p w:rsidR="009E05BE" w:rsidRPr="009E05BE" w:rsidRDefault="009E05BE" w:rsidP="009E05BE">
            <w:pPr>
              <w:tabs>
                <w:tab w:val="left" w:pos="0"/>
              </w:tabs>
              <w:contextualSpacing/>
              <w:jc w:val="both"/>
              <w:rPr>
                <w:rFonts w:ascii="Times New Roman" w:eastAsia="Cambria" w:hAnsi="Times New Roman" w:cs="Times New Roman"/>
                <w:bCs/>
                <w:iCs/>
                <w:noProof/>
                <w:lang w:eastAsia="en-US"/>
              </w:rPr>
            </w:pPr>
            <w:r w:rsidRPr="009E05BE">
              <w:rPr>
                <w:rFonts w:ascii="Times New Roman" w:eastAsia="Cambria" w:hAnsi="Times New Roman" w:cs="Times New Roman"/>
                <w:bCs/>
                <w:iCs/>
                <w:noProof/>
                <w:lang w:eastAsia="en-US"/>
              </w:rPr>
              <w:t>b)</w:t>
            </w:r>
            <w:r>
              <w:rPr>
                <w:rFonts w:ascii="Times New Roman" w:eastAsia="Cambria" w:hAnsi="Times New Roman" w:cs="Times New Roman"/>
                <w:bCs/>
                <w:iCs/>
                <w:noProof/>
                <w:lang w:eastAsia="en-US"/>
              </w:rPr>
              <w:t xml:space="preserve"> </w:t>
            </w:r>
            <w:r w:rsidRPr="009E05BE">
              <w:rPr>
                <w:rFonts w:ascii="Times New Roman" w:eastAsia="Cambria" w:hAnsi="Times New Roman" w:cs="Times New Roman"/>
                <w:bCs/>
                <w:iCs/>
                <w:noProof/>
                <w:lang w:eastAsia="en-US"/>
              </w:rPr>
              <w:t>Da, 1 – 1 bod</w:t>
            </w:r>
          </w:p>
          <w:p w:rsidR="00ED4D38" w:rsidRPr="00ED4D38" w:rsidRDefault="009E05BE" w:rsidP="009E05BE">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lang w:eastAsia="en-US"/>
              </w:rPr>
              <w:t xml:space="preserve">c) </w:t>
            </w:r>
            <w:r w:rsidRPr="009E05BE">
              <w:rPr>
                <w:rFonts w:ascii="Times New Roman" w:eastAsia="Cambria" w:hAnsi="Times New Roman" w:cs="Times New Roman"/>
                <w:bCs/>
                <w:iCs/>
                <w:noProof/>
                <w:lang w:eastAsia="en-US"/>
              </w:rPr>
              <w:t>Da, više od 1 – 3 boda</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0-3</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1.2.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3.1.4. Jesu li osigurani tehnički i tehnološki resursi prijavitelja ili partnera koji se planiraju koristiti za </w:t>
            </w:r>
            <w:r w:rsidRPr="00ED4D38">
              <w:rPr>
                <w:rFonts w:ascii="Times New Roman" w:eastAsia="Cambria" w:hAnsi="Times New Roman" w:cs="Times New Roman"/>
                <w:bCs/>
                <w:iCs/>
              </w:rPr>
              <w:lastRenderedPageBreak/>
              <w:t xml:space="preserve">provedbu projekta </w:t>
            </w:r>
          </w:p>
          <w:p w:rsidR="009E05BE" w:rsidRPr="009E05BE" w:rsidRDefault="009E05BE" w:rsidP="009E05BE">
            <w:pPr>
              <w:tabs>
                <w:tab w:val="left" w:pos="0"/>
              </w:tabs>
              <w:contextualSpacing/>
              <w:jc w:val="both"/>
              <w:rPr>
                <w:rFonts w:ascii="Times New Roman" w:eastAsia="Cambria" w:hAnsi="Times New Roman" w:cs="Times New Roman"/>
                <w:bCs/>
                <w:iCs/>
                <w:noProof/>
                <w:lang w:eastAsia="en-US"/>
              </w:rPr>
            </w:pPr>
            <w:r w:rsidRPr="009E05BE">
              <w:rPr>
                <w:rFonts w:ascii="Times New Roman" w:eastAsia="Cambria" w:hAnsi="Times New Roman" w:cs="Times New Roman"/>
                <w:bCs/>
                <w:iCs/>
                <w:noProof/>
                <w:lang w:eastAsia="en-US"/>
              </w:rPr>
              <w:t>a)</w:t>
            </w:r>
            <w:r w:rsidRPr="009E05BE">
              <w:rPr>
                <w:rFonts w:ascii="Times New Roman" w:eastAsia="Cambria" w:hAnsi="Times New Roman" w:cs="Times New Roman"/>
                <w:bCs/>
                <w:iCs/>
                <w:noProof/>
                <w:lang w:eastAsia="en-US"/>
              </w:rPr>
              <w:tab/>
              <w:t>Planiraju se ugovoriti izvana – 1 bod</w:t>
            </w:r>
          </w:p>
          <w:p w:rsidR="00ED4D38" w:rsidRPr="00ED4D38" w:rsidRDefault="009E05BE" w:rsidP="009E05BE">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lang w:eastAsia="en-US"/>
              </w:rPr>
              <w:t xml:space="preserve">b) </w:t>
            </w:r>
            <w:r w:rsidRPr="009E05BE">
              <w:rPr>
                <w:rFonts w:ascii="Times New Roman" w:eastAsia="Cambria" w:hAnsi="Times New Roman" w:cs="Times New Roman"/>
                <w:bCs/>
                <w:iCs/>
                <w:noProof/>
                <w:lang w:eastAsia="en-US"/>
              </w:rPr>
              <w:t>Osigurani su od strane prijavitelja ili partnera – 2 boda</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1-2</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3.0</w:t>
            </w:r>
          </w:p>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 xml:space="preserve">Prijavni obrazac B </w:t>
            </w:r>
            <w:r w:rsidRPr="00ED4D38">
              <w:rPr>
                <w:rFonts w:ascii="Times New Roman" w:hAnsi="Times New Roman" w:cs="Times New Roman"/>
              </w:rPr>
              <w:lastRenderedPageBreak/>
              <w:t>1.2.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2D01BB" w:rsidRDefault="00ED4D38" w:rsidP="00062FDE">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3.1.5. Jesu li upravljački tim i predviđeni model upravljanja projektom prikladni za provedbu projekta na način kako je predloženo u projektnom prijedlogu?</w:t>
            </w:r>
          </w:p>
          <w:p w:rsidR="00ED4D38" w:rsidRPr="00ED4D38" w:rsidRDefault="002E544A" w:rsidP="00062FDE">
            <w:pPr>
              <w:tabs>
                <w:tab w:val="left" w:pos="0"/>
              </w:tabs>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a) </w:t>
            </w:r>
            <w:r w:rsidR="00ED4D38" w:rsidRPr="00ED4D38">
              <w:rPr>
                <w:rFonts w:ascii="Times New Roman" w:eastAsia="Cambria" w:hAnsi="Times New Roman" w:cs="Times New Roman"/>
                <w:bCs/>
                <w:iCs/>
                <w:noProof/>
              </w:rPr>
              <w:t>Ne – 0 bodova</w:t>
            </w:r>
          </w:p>
          <w:p w:rsidR="00ED4D38" w:rsidRPr="00ED4D38" w:rsidRDefault="002E544A" w:rsidP="00062FDE">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b) </w:t>
            </w:r>
            <w:r w:rsidR="00ED4D38" w:rsidRPr="00ED4D38">
              <w:rPr>
                <w:rFonts w:ascii="Times New Roman" w:eastAsia="Cambria" w:hAnsi="Times New Roman" w:cs="Times New Roman"/>
                <w:bCs/>
                <w:iCs/>
                <w:noProof/>
              </w:rPr>
              <w:t>Da – 1 bod</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3.0</w:t>
            </w:r>
          </w:p>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1.2.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Ako je primjenjivo, bodovni prag (minimalna ocjena) za KO</w:t>
            </w:r>
            <w:r w:rsidRPr="00ED4D38">
              <w:rPr>
                <w:rFonts w:ascii="Times New Roman" w:hAnsi="Times New Roman" w:cs="Times New Roman"/>
              </w:rPr>
              <w:t>*</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tcPr>
          <w:p w:rsidR="00ED4D38" w:rsidRPr="00ED4D38" w:rsidRDefault="00ED4D38" w:rsidP="00ED4D38">
            <w:pPr>
              <w:tabs>
                <w:tab w:val="left" w:pos="6047"/>
              </w:tabs>
              <w:jc w:val="center"/>
              <w:outlineLvl w:val="1"/>
              <w:rPr>
                <w:rFonts w:ascii="Times New Roman" w:hAnsi="Times New Roman" w:cs="Times New Roman"/>
                <w:b/>
                <w:highlight w:val="yellow"/>
              </w:rPr>
            </w:pPr>
          </w:p>
        </w:tc>
        <w:tc>
          <w:tcPr>
            <w:tcW w:w="1171" w:type="pct"/>
          </w:tcPr>
          <w:p w:rsidR="00ED4D38" w:rsidRPr="00ED4D38" w:rsidRDefault="00ED4D38" w:rsidP="00ED4D38">
            <w:pPr>
              <w:tabs>
                <w:tab w:val="left" w:pos="6047"/>
              </w:tabs>
              <w:jc w:val="center"/>
              <w:outlineLvl w:val="1"/>
              <w:rPr>
                <w:rFonts w:ascii="Times New Roman" w:hAnsi="Times New Roman" w:cs="Times New Roman"/>
              </w:rPr>
            </w:pP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BF18F6"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Obrazloženje ocjene:</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tcPr>
          <w:p w:rsidR="00ED4D38" w:rsidRPr="00ED4D38" w:rsidRDefault="00ED4D38" w:rsidP="00ED4D38">
            <w:pPr>
              <w:tabs>
                <w:tab w:val="left" w:pos="6047"/>
              </w:tabs>
              <w:jc w:val="center"/>
              <w:outlineLvl w:val="1"/>
              <w:rPr>
                <w:rFonts w:ascii="Times New Roman" w:hAnsi="Times New Roman" w:cs="Times New Roman"/>
              </w:rPr>
            </w:pPr>
          </w:p>
        </w:tc>
        <w:tc>
          <w:tcPr>
            <w:tcW w:w="1171" w:type="pct"/>
          </w:tcPr>
          <w:p w:rsidR="00ED4D38" w:rsidRPr="00ED4D38" w:rsidRDefault="00ED4D38" w:rsidP="00ED4D38">
            <w:pPr>
              <w:tabs>
                <w:tab w:val="left" w:pos="6047"/>
              </w:tabs>
              <w:jc w:val="center"/>
              <w:outlineLvl w:val="1"/>
              <w:rPr>
                <w:rFonts w:ascii="Times New Roman" w:hAnsi="Times New Roman" w:cs="Times New Roman"/>
              </w:rPr>
            </w:pPr>
          </w:p>
        </w:tc>
      </w:tr>
      <w:tr w:rsidR="00ED4D38" w:rsidRPr="00ED4D38" w:rsidTr="00F24802">
        <w:tc>
          <w:tcPr>
            <w:tcW w:w="215" w:type="pct"/>
            <w:vMerge w:val="restart"/>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4785" w:type="pct"/>
            <w:gridSpan w:val="4"/>
            <w:shd w:val="clear" w:color="auto" w:fill="D9D9D9" w:themeFill="background1" w:themeFillShade="D9"/>
          </w:tcPr>
          <w:p w:rsidR="00ED4D38" w:rsidRPr="00ED4D38" w:rsidRDefault="00ED4D38" w:rsidP="00ED4D38">
            <w:pPr>
              <w:tabs>
                <w:tab w:val="left" w:pos="0"/>
              </w:tabs>
              <w:jc w:val="both"/>
              <w:rPr>
                <w:rFonts w:ascii="Times New Roman" w:hAnsi="Times New Roman" w:cs="Times New Roman"/>
              </w:rPr>
            </w:pPr>
            <w:r w:rsidRPr="00ED4D38">
              <w:rPr>
                <w:rFonts w:ascii="Times New Roman" w:eastAsia="Cambria" w:hAnsi="Times New Roman" w:cs="Times New Roman"/>
                <w:b/>
                <w:bCs/>
                <w:iCs/>
              </w:rPr>
              <w:t>Dizajn i zrelost projekta</w:t>
            </w:r>
            <w:r w:rsidRPr="00ED4D38">
              <w:rPr>
                <w:rFonts w:ascii="Times New Roman" w:eastAsia="Cambria" w:hAnsi="Times New Roman" w:cs="Times New Roman"/>
                <w:bCs/>
                <w:iCs/>
              </w:rPr>
              <w:t xml:space="preserve"> (odnosi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7C5708">
            <w:pPr>
              <w:numPr>
                <w:ilvl w:val="1"/>
                <w:numId w:val="62"/>
              </w:numPr>
              <w:autoSpaceDE w:val="0"/>
              <w:autoSpaceDN w:val="0"/>
              <w:adjustRightInd w:val="0"/>
              <w:ind w:left="315" w:hanging="315"/>
              <w:contextualSpacing/>
              <w:rPr>
                <w:rFonts w:ascii="Times New Roman" w:eastAsia="Cambria" w:hAnsi="Times New Roman" w:cs="Times New Roman"/>
                <w:b/>
                <w:bCs/>
                <w:iCs/>
                <w:noProof/>
                <w:lang w:eastAsia="en-US"/>
              </w:rPr>
            </w:pPr>
            <w:r w:rsidRPr="00ED4D38">
              <w:rPr>
                <w:rFonts w:ascii="Times New Roman" w:eastAsia="Cambria" w:hAnsi="Times New Roman" w:cs="Times New Roman"/>
                <w:b/>
                <w:bCs/>
                <w:iCs/>
                <w:noProof/>
              </w:rPr>
              <w:t>Dizajn i zrelost projekta</w:t>
            </w:r>
          </w:p>
        </w:tc>
        <w:tc>
          <w:tcPr>
            <w:tcW w:w="784" w:type="pct"/>
            <w:vAlign w:val="center"/>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b/>
              </w:rPr>
            </w:pPr>
            <w:r w:rsidRPr="00ED4D38">
              <w:rPr>
                <w:rFonts w:ascii="Times New Roman" w:hAnsi="Times New Roman" w:cs="Times New Roman"/>
                <w:b/>
              </w:rPr>
              <w:t>max 6 bodova</w:t>
            </w:r>
          </w:p>
        </w:tc>
        <w:tc>
          <w:tcPr>
            <w:tcW w:w="1171" w:type="pct"/>
            <w:vAlign w:val="center"/>
          </w:tcPr>
          <w:p w:rsidR="00ED4D38" w:rsidRPr="00ED4D38" w:rsidRDefault="00ED4D38" w:rsidP="00ED4D38">
            <w:pPr>
              <w:tabs>
                <w:tab w:val="left" w:pos="6047"/>
              </w:tabs>
              <w:jc w:val="center"/>
              <w:outlineLvl w:val="1"/>
              <w:rPr>
                <w:rFonts w:ascii="Times New Roman" w:hAnsi="Times New Roman" w:cs="Times New Roman"/>
              </w:rPr>
            </w:pP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4.1.1. Ima li projekt jasnu intervencijsku logiku?</w:t>
            </w:r>
          </w:p>
          <w:p w:rsidR="00BF6AB8" w:rsidRPr="00BF6AB8" w:rsidRDefault="00BF6AB8" w:rsidP="00BF6AB8">
            <w:pPr>
              <w:tabs>
                <w:tab w:val="left" w:pos="0"/>
              </w:tabs>
              <w:contextualSpacing/>
              <w:jc w:val="both"/>
              <w:rPr>
                <w:rFonts w:ascii="Times New Roman" w:eastAsia="Cambria" w:hAnsi="Times New Roman" w:cs="Times New Roman"/>
                <w:bCs/>
                <w:iCs/>
                <w:noProof/>
                <w:lang w:eastAsia="en-US"/>
              </w:rPr>
            </w:pPr>
            <w:r w:rsidRPr="00BF6AB8">
              <w:rPr>
                <w:rFonts w:ascii="Times New Roman" w:eastAsia="Cambria" w:hAnsi="Times New Roman" w:cs="Times New Roman"/>
                <w:bCs/>
                <w:iCs/>
                <w:noProof/>
                <w:lang w:eastAsia="en-US"/>
              </w:rPr>
              <w:t>a)</w:t>
            </w:r>
            <w:r>
              <w:rPr>
                <w:rFonts w:ascii="Times New Roman" w:eastAsia="Cambria" w:hAnsi="Times New Roman" w:cs="Times New Roman"/>
                <w:bCs/>
                <w:iCs/>
                <w:noProof/>
                <w:lang w:eastAsia="en-US"/>
              </w:rPr>
              <w:t xml:space="preserve"> </w:t>
            </w:r>
            <w:r w:rsidRPr="00BF6AB8">
              <w:rPr>
                <w:rFonts w:ascii="Times New Roman" w:eastAsia="Cambria" w:hAnsi="Times New Roman" w:cs="Times New Roman"/>
                <w:bCs/>
                <w:iCs/>
                <w:noProof/>
                <w:lang w:eastAsia="en-US"/>
              </w:rPr>
              <w:t>Ne – 0 bodova</w:t>
            </w:r>
          </w:p>
          <w:p w:rsidR="00ED4D38" w:rsidRPr="00ED4D38" w:rsidRDefault="00BF6AB8" w:rsidP="00BF6AB8">
            <w:pPr>
              <w:tabs>
                <w:tab w:val="left" w:pos="0"/>
              </w:tabs>
              <w:contextualSpacing/>
              <w:jc w:val="both"/>
              <w:rPr>
                <w:rFonts w:ascii="Times New Roman" w:eastAsia="Cambria" w:hAnsi="Times New Roman" w:cs="Times New Roman"/>
                <w:b/>
                <w:bCs/>
                <w:iCs/>
                <w:noProof/>
                <w:lang w:eastAsia="en-US"/>
              </w:rPr>
            </w:pPr>
            <w:r>
              <w:rPr>
                <w:rFonts w:ascii="Times New Roman" w:eastAsia="Cambria" w:hAnsi="Times New Roman" w:cs="Times New Roman"/>
                <w:bCs/>
                <w:iCs/>
                <w:noProof/>
                <w:lang w:eastAsia="en-US"/>
              </w:rPr>
              <w:t xml:space="preserve">b) </w:t>
            </w:r>
            <w:r w:rsidRPr="00BF6AB8">
              <w:rPr>
                <w:rFonts w:ascii="Times New Roman" w:eastAsia="Cambria" w:hAnsi="Times New Roman" w:cs="Times New Roman"/>
                <w:bCs/>
                <w:iCs/>
                <w:noProof/>
                <w:lang w:eastAsia="en-US"/>
              </w:rPr>
              <w:t>Da – 1 bod</w:t>
            </w:r>
          </w:p>
        </w:tc>
        <w:tc>
          <w:tcPr>
            <w:tcW w:w="784" w:type="pct"/>
            <w:vAlign w:val="center"/>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3.3.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rPr>
                <w:rFonts w:ascii="Times New Roman" w:eastAsia="Cambria" w:hAnsi="Times New Roman" w:cs="Times New Roman"/>
                <w:bCs/>
                <w:iCs/>
              </w:rPr>
            </w:pPr>
            <w:r w:rsidRPr="00ED4D38">
              <w:rPr>
                <w:rFonts w:ascii="Times New Roman" w:eastAsia="Cambria" w:hAnsi="Times New Roman" w:cs="Times New Roman"/>
                <w:bCs/>
                <w:iCs/>
              </w:rPr>
              <w:t>4.1.2. Da li su postavljeni pokazatelji racionalni, odgovarajuće vrste i iz pouzdanih izvora?</w:t>
            </w:r>
          </w:p>
          <w:p w:rsidR="00ED4D38" w:rsidRPr="00ED4D38" w:rsidRDefault="00ED4D38" w:rsidP="00ED4D38">
            <w:pPr>
              <w:tabs>
                <w:tab w:val="left" w:pos="0"/>
              </w:tabs>
              <w:rPr>
                <w:rFonts w:ascii="Times New Roman" w:eastAsia="Cambria" w:hAnsi="Times New Roman" w:cs="Times New Roman"/>
                <w:bCs/>
                <w:iCs/>
              </w:rPr>
            </w:pPr>
            <w:r w:rsidRPr="00ED4D38">
              <w:rPr>
                <w:rFonts w:ascii="Times New Roman" w:eastAsia="Cambria" w:hAnsi="Times New Roman" w:cs="Times New Roman"/>
                <w:bCs/>
                <w:iCs/>
              </w:rPr>
              <w:t>a) Ne – 0 bodova</w:t>
            </w:r>
          </w:p>
          <w:p w:rsidR="00ED4D38" w:rsidRPr="00ED4D38" w:rsidRDefault="00ED4D38" w:rsidP="00BF6AB8">
            <w:pPr>
              <w:tabs>
                <w:tab w:val="left" w:pos="0"/>
              </w:tabs>
              <w:rPr>
                <w:rFonts w:ascii="Times New Roman" w:eastAsia="Cambria" w:hAnsi="Times New Roman" w:cs="Times New Roman"/>
                <w:bCs/>
                <w:iCs/>
              </w:rPr>
            </w:pPr>
            <w:r w:rsidRPr="00ED4D38">
              <w:rPr>
                <w:rFonts w:ascii="Times New Roman" w:eastAsia="Cambria" w:hAnsi="Times New Roman" w:cs="Times New Roman"/>
                <w:bCs/>
                <w:iCs/>
              </w:rPr>
              <w:t>b) Da – 1 bod</w:t>
            </w:r>
          </w:p>
        </w:tc>
        <w:tc>
          <w:tcPr>
            <w:tcW w:w="784" w:type="pct"/>
            <w:vAlign w:val="center"/>
          </w:tcPr>
          <w:p w:rsidR="00ED4D38" w:rsidRPr="00ED4D38" w:rsidRDefault="00ED4D38" w:rsidP="00ED4D38">
            <w:pPr>
              <w:tabs>
                <w:tab w:val="left" w:pos="6047"/>
              </w:tabs>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3.3.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4.1.3. </w:t>
            </w:r>
            <w:r w:rsidRPr="00ED4D38">
              <w:rPr>
                <w:rFonts w:ascii="Times New Roman" w:hAnsi="Times New Roman" w:cs="Times New Roman"/>
              </w:rPr>
              <w:t>Jesu li aktivnosti za provedbu elemenata projekta i njihovo planirano trajanje jasno usklađeni s opisom projekta?</w:t>
            </w:r>
          </w:p>
          <w:p w:rsidR="00ED4D38" w:rsidRPr="00ED4D38" w:rsidRDefault="00BF6AB8" w:rsidP="00BF6AB8">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a) </w:t>
            </w:r>
            <w:r w:rsidR="00ED4D38" w:rsidRPr="00ED4D38">
              <w:rPr>
                <w:rFonts w:ascii="Times New Roman" w:eastAsia="Cambria" w:hAnsi="Times New Roman" w:cs="Times New Roman"/>
                <w:bCs/>
                <w:iCs/>
                <w:noProof/>
              </w:rPr>
              <w:t>Ne – 0 bodova</w:t>
            </w:r>
          </w:p>
          <w:p w:rsidR="00ED4D38" w:rsidRPr="00ED4D38" w:rsidRDefault="00BF6AB8" w:rsidP="00BF6AB8">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b) </w:t>
            </w:r>
            <w:r w:rsidR="00ED4D38" w:rsidRPr="00ED4D38">
              <w:rPr>
                <w:rFonts w:ascii="Times New Roman" w:eastAsia="Cambria" w:hAnsi="Times New Roman" w:cs="Times New Roman"/>
                <w:bCs/>
                <w:iCs/>
                <w:noProof/>
              </w:rPr>
              <w:t>Da – 1 bod</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3.3.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4.1.4. Jesu li jasno usklađene projektne aktivnosti i procijenjeni troškovi (jesu li sve projektne aktivnosti obuhvaćene proračunom i je li jasna veza proračunskih stavki i predloženih aktivnosti?</w:t>
            </w:r>
          </w:p>
          <w:p w:rsidR="00ED4D38" w:rsidRPr="00ED4D38" w:rsidRDefault="00BF6AB8" w:rsidP="00BF6AB8">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a) </w:t>
            </w:r>
            <w:r w:rsidR="00ED4D38" w:rsidRPr="00ED4D38">
              <w:rPr>
                <w:rFonts w:ascii="Times New Roman" w:eastAsia="Cambria" w:hAnsi="Times New Roman" w:cs="Times New Roman"/>
                <w:bCs/>
                <w:iCs/>
                <w:noProof/>
              </w:rPr>
              <w:t>Ne – 0 bodova</w:t>
            </w:r>
          </w:p>
          <w:p w:rsidR="00ED4D38" w:rsidRPr="00ED4D38" w:rsidRDefault="00BF6AB8" w:rsidP="00BF6AB8">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b) </w:t>
            </w:r>
            <w:r w:rsidR="00ED4D38" w:rsidRPr="00ED4D38">
              <w:rPr>
                <w:rFonts w:ascii="Times New Roman" w:eastAsia="Cambria" w:hAnsi="Times New Roman" w:cs="Times New Roman"/>
                <w:bCs/>
                <w:iCs/>
                <w:noProof/>
              </w:rPr>
              <w:t>Da – 1 bod</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i A 5.0</w:t>
            </w:r>
          </w:p>
          <w:p w:rsidR="00ED4D38" w:rsidRPr="00ED4D38" w:rsidRDefault="00ED4D38" w:rsidP="00442F37">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w:t>
            </w:r>
            <w:r w:rsidR="00442F37">
              <w:rPr>
                <w:rFonts w:ascii="Times New Roman" w:hAnsi="Times New Roman" w:cs="Times New Roman"/>
              </w:rPr>
              <w:t>6</w:t>
            </w:r>
            <w:r w:rsidRPr="00ED4D38">
              <w:rPr>
                <w:rFonts w:ascii="Times New Roman" w:hAnsi="Times New Roman" w:cs="Times New Roman"/>
              </w:rPr>
              <w:t>.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 xml:space="preserve">4.1.5. Navodi li projekt jasno rizike i </w:t>
            </w:r>
            <w:r w:rsidRPr="00ED4D38">
              <w:rPr>
                <w:rFonts w:ascii="Times New Roman" w:eastAsia="Cambria" w:hAnsi="Times New Roman" w:cs="Times New Roman"/>
                <w:bCs/>
                <w:iCs/>
              </w:rPr>
              <w:lastRenderedPageBreak/>
              <w:t xml:space="preserve">aktivnosti koje će prijavitelj poduzimati da umanji mogućnost nastanka tih rizika te minimizira negativne posljedice za projekt? </w:t>
            </w:r>
          </w:p>
          <w:p w:rsidR="00ED4D38" w:rsidRPr="00ED4D38" w:rsidRDefault="00BF6AB8" w:rsidP="00BF6AB8">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a) </w:t>
            </w:r>
            <w:r w:rsidR="00ED4D38" w:rsidRPr="00ED4D38">
              <w:rPr>
                <w:rFonts w:ascii="Times New Roman" w:eastAsia="Cambria" w:hAnsi="Times New Roman" w:cs="Times New Roman"/>
                <w:bCs/>
                <w:iCs/>
                <w:noProof/>
              </w:rPr>
              <w:t>Ne – 0 bodova</w:t>
            </w:r>
          </w:p>
          <w:p w:rsidR="00ED4D38" w:rsidRPr="00ED4D38" w:rsidRDefault="00BF6AB8" w:rsidP="00BF6AB8">
            <w:pPr>
              <w:tabs>
                <w:tab w:val="left" w:pos="0"/>
              </w:tabs>
              <w:contextualSpacing/>
              <w:jc w:val="both"/>
              <w:rPr>
                <w:rFonts w:ascii="Times New Roman" w:eastAsia="Cambria" w:hAnsi="Times New Roman" w:cs="Times New Roman"/>
                <w:b/>
                <w:bCs/>
                <w:iCs/>
                <w:noProof/>
                <w:lang w:eastAsia="en-US"/>
              </w:rPr>
            </w:pPr>
            <w:r>
              <w:rPr>
                <w:rFonts w:ascii="Times New Roman" w:eastAsia="Cambria" w:hAnsi="Times New Roman" w:cs="Times New Roman"/>
                <w:bCs/>
                <w:iCs/>
                <w:noProof/>
              </w:rPr>
              <w:t xml:space="preserve">b) </w:t>
            </w:r>
            <w:r w:rsidR="00ED4D38" w:rsidRPr="00ED4D38">
              <w:rPr>
                <w:rFonts w:ascii="Times New Roman" w:eastAsia="Cambria" w:hAnsi="Times New Roman" w:cs="Times New Roman"/>
                <w:bCs/>
                <w:iCs/>
                <w:noProof/>
              </w:rPr>
              <w:t>Da – 1 bod</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 xml:space="preserve">Prijavni obrazac A </w:t>
            </w:r>
            <w:r w:rsidRPr="00ED4D38">
              <w:rPr>
                <w:rFonts w:ascii="Times New Roman" w:hAnsi="Times New Roman" w:cs="Times New Roman"/>
              </w:rPr>
              <w:lastRenderedPageBreak/>
              <w:t>5.0</w:t>
            </w:r>
          </w:p>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3.8.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4.1.6. Da li je prijavitelj i/ili partner spreman za početak provedbe svih odgovarajućih komponentni projekta)</w:t>
            </w:r>
          </w:p>
          <w:p w:rsidR="00ED4D38" w:rsidRPr="00ED4D38" w:rsidRDefault="00BF6AB8" w:rsidP="00BF6AB8">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a) </w:t>
            </w:r>
            <w:r w:rsidR="00ED4D38" w:rsidRPr="00ED4D38">
              <w:rPr>
                <w:rFonts w:ascii="Times New Roman" w:eastAsia="Cambria" w:hAnsi="Times New Roman" w:cs="Times New Roman"/>
                <w:bCs/>
                <w:iCs/>
                <w:noProof/>
              </w:rPr>
              <w:t>Ne – 0 bodova</w:t>
            </w:r>
          </w:p>
          <w:p w:rsidR="00ED4D38" w:rsidRPr="00ED4D38" w:rsidRDefault="00BF6AB8" w:rsidP="00BF6AB8">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b) </w:t>
            </w:r>
            <w:r w:rsidR="00ED4D38" w:rsidRPr="00ED4D38">
              <w:rPr>
                <w:rFonts w:ascii="Times New Roman" w:eastAsia="Cambria" w:hAnsi="Times New Roman" w:cs="Times New Roman"/>
                <w:bCs/>
                <w:iCs/>
                <w:noProof/>
              </w:rPr>
              <w:t>Da – 1 bod</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5.0</w:t>
            </w:r>
          </w:p>
          <w:p w:rsidR="00ED4D38" w:rsidRPr="00ED4D38" w:rsidRDefault="00ED4D38" w:rsidP="00442F37">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3.</w:t>
            </w:r>
            <w:r w:rsidR="00442F37">
              <w:rPr>
                <w:rFonts w:ascii="Times New Roman" w:hAnsi="Times New Roman" w:cs="Times New Roman"/>
              </w:rPr>
              <w:t>7</w:t>
            </w:r>
            <w:r w:rsidRPr="00ED4D38">
              <w:rPr>
                <w:rFonts w:ascii="Times New Roman" w:hAnsi="Times New Roman" w:cs="Times New Roman"/>
              </w:rPr>
              <w:t>.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Ako je primjenjivo, bodovni prag (minimalna ocjena) za KO</w:t>
            </w:r>
            <w:r w:rsidRPr="00ED4D38">
              <w:rPr>
                <w:rFonts w:ascii="Times New Roman" w:hAnsi="Times New Roman" w:cs="Times New Roman"/>
              </w:rPr>
              <w:t>*</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tcPr>
          <w:p w:rsidR="00ED4D38" w:rsidRPr="00ED4D38" w:rsidRDefault="00ED4D38" w:rsidP="00ED4D38">
            <w:pPr>
              <w:tabs>
                <w:tab w:val="left" w:pos="6047"/>
              </w:tabs>
              <w:jc w:val="center"/>
              <w:outlineLvl w:val="1"/>
              <w:rPr>
                <w:rFonts w:ascii="Times New Roman" w:hAnsi="Times New Roman" w:cs="Times New Roman"/>
                <w:b/>
                <w:highlight w:val="yellow"/>
              </w:rPr>
            </w:pPr>
          </w:p>
        </w:tc>
        <w:tc>
          <w:tcPr>
            <w:tcW w:w="1171" w:type="pct"/>
          </w:tcPr>
          <w:p w:rsidR="00ED4D38" w:rsidRPr="00ED4D38" w:rsidRDefault="00ED4D38" w:rsidP="00ED4D38">
            <w:pPr>
              <w:tabs>
                <w:tab w:val="left" w:pos="6047"/>
              </w:tabs>
              <w:jc w:val="center"/>
              <w:outlineLvl w:val="1"/>
              <w:rPr>
                <w:rFonts w:ascii="Times New Roman" w:hAnsi="Times New Roman" w:cs="Times New Roman"/>
              </w:rPr>
            </w:pP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BF18F6"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Obrazloženje ocjene:</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tcPr>
          <w:p w:rsidR="00ED4D38" w:rsidRPr="00ED4D38" w:rsidRDefault="00ED4D38" w:rsidP="00ED4D38">
            <w:pPr>
              <w:tabs>
                <w:tab w:val="left" w:pos="6047"/>
              </w:tabs>
              <w:jc w:val="center"/>
              <w:outlineLvl w:val="1"/>
              <w:rPr>
                <w:rFonts w:ascii="Times New Roman" w:hAnsi="Times New Roman" w:cs="Times New Roman"/>
              </w:rPr>
            </w:pPr>
          </w:p>
        </w:tc>
        <w:tc>
          <w:tcPr>
            <w:tcW w:w="1171" w:type="pct"/>
          </w:tcPr>
          <w:p w:rsidR="00ED4D38" w:rsidRPr="00ED4D38" w:rsidRDefault="00ED4D38" w:rsidP="00ED4D38">
            <w:pPr>
              <w:tabs>
                <w:tab w:val="left" w:pos="6047"/>
              </w:tabs>
              <w:jc w:val="center"/>
              <w:outlineLvl w:val="1"/>
              <w:rPr>
                <w:rFonts w:ascii="Times New Roman" w:hAnsi="Times New Roman" w:cs="Times New Roman"/>
              </w:rPr>
            </w:pPr>
          </w:p>
        </w:tc>
      </w:tr>
      <w:tr w:rsidR="00ED4D38" w:rsidRPr="00ED4D38" w:rsidTr="00F24802">
        <w:tc>
          <w:tcPr>
            <w:tcW w:w="215" w:type="pct"/>
            <w:vMerge w:val="restart"/>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4785" w:type="pct"/>
            <w:gridSpan w:val="4"/>
            <w:shd w:val="clear" w:color="auto" w:fill="D9D9D9" w:themeFill="background1" w:themeFillShade="D9"/>
          </w:tcPr>
          <w:p w:rsidR="00ED4D38" w:rsidRPr="00ED4D38" w:rsidRDefault="00ED4D38" w:rsidP="00ED4D38">
            <w:pPr>
              <w:tabs>
                <w:tab w:val="left" w:pos="0"/>
              </w:tabs>
              <w:jc w:val="both"/>
              <w:rPr>
                <w:rFonts w:ascii="Times New Roman" w:hAnsi="Times New Roman" w:cs="Times New Roman"/>
              </w:rPr>
            </w:pPr>
            <w:r w:rsidRPr="00ED4D38">
              <w:rPr>
                <w:rFonts w:ascii="Times New Roman" w:eastAsia="Cambria" w:hAnsi="Times New Roman" w:cs="Times New Roman"/>
                <w:b/>
                <w:bCs/>
                <w:iCs/>
              </w:rPr>
              <w:t xml:space="preserve">Promicanje jednakih mogućnosti i socijalne uključenosti </w:t>
            </w:r>
            <w:r w:rsidRPr="00ED4D38">
              <w:rPr>
                <w:rFonts w:ascii="Times New Roman" w:eastAsia="Cambria" w:hAnsi="Times New Roman" w:cs="Times New Roman"/>
                <w:bCs/>
                <w:iCs/>
              </w:rPr>
              <w:t>(uključuje aspekt promicanja</w:t>
            </w:r>
            <w:r w:rsidRPr="00ED4D38">
              <w:rPr>
                <w:rFonts w:ascii="Times New Roman" w:eastAsia="Cambria" w:hAnsi="Times New Roman" w:cs="Times New Roman"/>
                <w:b/>
                <w:bCs/>
                <w:iCs/>
              </w:rPr>
              <w:t xml:space="preserve"> </w:t>
            </w:r>
            <w:r w:rsidRPr="00ED4D38">
              <w:rPr>
                <w:rFonts w:ascii="Times New Roman" w:hAnsi="Times New Roman" w:cs="Times New Roman"/>
              </w:rPr>
              <w:t>ravnopravnosti žena i muškaraca te zabranu diskriminacije po bilo kojoj osnovi)</w:t>
            </w:r>
          </w:p>
        </w:tc>
      </w:tr>
      <w:tr w:rsidR="00ED4D38" w:rsidRPr="00ED4D38" w:rsidTr="00BF6AB8">
        <w:trPr>
          <w:trHeight w:val="495"/>
        </w:trPr>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7C5708">
            <w:pPr>
              <w:numPr>
                <w:ilvl w:val="1"/>
                <w:numId w:val="62"/>
              </w:numPr>
              <w:autoSpaceDE w:val="0"/>
              <w:autoSpaceDN w:val="0"/>
              <w:adjustRightInd w:val="0"/>
              <w:ind w:left="315" w:hanging="315"/>
              <w:contextualSpacing/>
              <w:rPr>
                <w:rFonts w:ascii="Times New Roman" w:eastAsia="Cambria" w:hAnsi="Times New Roman" w:cs="Times New Roman"/>
                <w:b/>
                <w:bCs/>
                <w:iCs/>
                <w:noProof/>
                <w:lang w:eastAsia="en-US"/>
              </w:rPr>
            </w:pPr>
            <w:r w:rsidRPr="00ED4D38">
              <w:rPr>
                <w:rFonts w:ascii="Times New Roman" w:eastAsia="Cambria" w:hAnsi="Times New Roman" w:cs="Times New Roman"/>
                <w:b/>
                <w:bCs/>
                <w:iCs/>
                <w:noProof/>
              </w:rPr>
              <w:t>Promicanje jednakih mogućnosti i socijalne uključenosti</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b/>
              </w:rPr>
            </w:pPr>
            <w:r w:rsidRPr="00ED4D38">
              <w:rPr>
                <w:rFonts w:ascii="Times New Roman" w:hAnsi="Times New Roman" w:cs="Times New Roman"/>
                <w:b/>
              </w:rPr>
              <w:t>max 1 bod</w:t>
            </w:r>
          </w:p>
        </w:tc>
        <w:tc>
          <w:tcPr>
            <w:tcW w:w="1171" w:type="pct"/>
          </w:tcPr>
          <w:p w:rsidR="00ED4D38" w:rsidRPr="00ED4D38" w:rsidRDefault="00ED4D38" w:rsidP="00ED4D38">
            <w:pPr>
              <w:tabs>
                <w:tab w:val="left" w:pos="6047"/>
              </w:tabs>
              <w:jc w:val="center"/>
              <w:outlineLvl w:val="1"/>
              <w:rPr>
                <w:rFonts w:ascii="Times New Roman" w:hAnsi="Times New Roman" w:cs="Times New Roman"/>
              </w:rPr>
            </w:pPr>
          </w:p>
        </w:tc>
      </w:tr>
      <w:tr w:rsidR="00ED4D38" w:rsidRPr="00ED4D38" w:rsidTr="00BF6AB8">
        <w:trPr>
          <w:trHeight w:val="823"/>
        </w:trPr>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hAnsi="Times New Roman" w:cs="Times New Roman"/>
              </w:rPr>
            </w:pPr>
            <w:r w:rsidRPr="00ED4D38">
              <w:rPr>
                <w:rFonts w:ascii="Times New Roman" w:hAnsi="Times New Roman" w:cs="Times New Roman"/>
              </w:rPr>
              <w:t>5.1.1. Pruža li prijavitelj jednake mogućnosti za sudjelovanje svih društvenih skupina u projektu (kriteriji odabira osoblja nisu diskriminatorni)?</w:t>
            </w:r>
          </w:p>
          <w:p w:rsidR="00ED4D38" w:rsidRPr="00ED4D38" w:rsidRDefault="00BF6AB8" w:rsidP="00BF6AB8">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a) </w:t>
            </w:r>
            <w:r w:rsidR="00ED4D38" w:rsidRPr="00ED4D38">
              <w:rPr>
                <w:rFonts w:ascii="Times New Roman" w:eastAsia="Cambria" w:hAnsi="Times New Roman" w:cs="Times New Roman"/>
                <w:bCs/>
                <w:iCs/>
                <w:noProof/>
              </w:rPr>
              <w:t>Ne – 0 bodova</w:t>
            </w:r>
          </w:p>
          <w:p w:rsidR="00ED4D38" w:rsidRPr="00ED4D38" w:rsidRDefault="00BF6AB8" w:rsidP="00BF6AB8">
            <w:pPr>
              <w:tabs>
                <w:tab w:val="left" w:pos="0"/>
              </w:tabs>
              <w:contextualSpacing/>
              <w:jc w:val="both"/>
              <w:rPr>
                <w:rFonts w:ascii="Times New Roman" w:eastAsia="Cambria" w:hAnsi="Times New Roman" w:cs="Times New Roman"/>
                <w:b/>
                <w:bCs/>
                <w:iCs/>
                <w:noProof/>
                <w:lang w:eastAsia="en-US"/>
              </w:rPr>
            </w:pPr>
            <w:r>
              <w:rPr>
                <w:rFonts w:ascii="Times New Roman" w:eastAsia="Cambria" w:hAnsi="Times New Roman" w:cs="Times New Roman"/>
                <w:bCs/>
                <w:iCs/>
                <w:noProof/>
              </w:rPr>
              <w:t xml:space="preserve">b) </w:t>
            </w:r>
            <w:r w:rsidR="00ED4D38" w:rsidRPr="00ED4D38">
              <w:rPr>
                <w:rFonts w:ascii="Times New Roman" w:eastAsia="Cambria" w:hAnsi="Times New Roman" w:cs="Times New Roman"/>
                <w:bCs/>
                <w:iCs/>
                <w:noProof/>
              </w:rPr>
              <w:t>Da – 1 bod</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10.0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Ako je primjenjivo, bodovni prag (minimalna ocjena) za KO</w:t>
            </w:r>
            <w:r w:rsidRPr="00ED4D38">
              <w:rPr>
                <w:rFonts w:ascii="Times New Roman" w:hAnsi="Times New Roman" w:cs="Times New Roman"/>
              </w:rPr>
              <w:t>*</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tcPr>
          <w:p w:rsidR="00ED4D38" w:rsidRPr="00ED4D38" w:rsidRDefault="00ED4D38" w:rsidP="00ED4D38">
            <w:pPr>
              <w:tabs>
                <w:tab w:val="left" w:pos="6047"/>
              </w:tabs>
              <w:jc w:val="center"/>
              <w:outlineLvl w:val="1"/>
              <w:rPr>
                <w:rFonts w:ascii="Times New Roman" w:hAnsi="Times New Roman" w:cs="Times New Roman"/>
                <w:b/>
                <w:highlight w:val="yellow"/>
              </w:rPr>
            </w:pPr>
          </w:p>
        </w:tc>
        <w:tc>
          <w:tcPr>
            <w:tcW w:w="1171" w:type="pct"/>
          </w:tcPr>
          <w:p w:rsidR="00ED4D38" w:rsidRPr="00ED4D38" w:rsidRDefault="00ED4D38" w:rsidP="00ED4D38">
            <w:pPr>
              <w:tabs>
                <w:tab w:val="left" w:pos="6047"/>
              </w:tabs>
              <w:jc w:val="center"/>
              <w:outlineLvl w:val="1"/>
              <w:rPr>
                <w:rFonts w:ascii="Times New Roman" w:hAnsi="Times New Roman" w:cs="Times New Roman"/>
              </w:rPr>
            </w:pP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Obrazloženje ocjene:</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tcPr>
          <w:p w:rsidR="00ED4D38" w:rsidRPr="00ED4D38" w:rsidRDefault="00ED4D38" w:rsidP="00ED4D38">
            <w:pPr>
              <w:tabs>
                <w:tab w:val="left" w:pos="6047"/>
              </w:tabs>
              <w:jc w:val="center"/>
              <w:outlineLvl w:val="1"/>
              <w:rPr>
                <w:rFonts w:ascii="Times New Roman" w:hAnsi="Times New Roman" w:cs="Times New Roman"/>
              </w:rPr>
            </w:pPr>
          </w:p>
        </w:tc>
        <w:tc>
          <w:tcPr>
            <w:tcW w:w="1171" w:type="pct"/>
          </w:tcPr>
          <w:p w:rsidR="00ED4D38" w:rsidRPr="00ED4D38" w:rsidRDefault="00ED4D38" w:rsidP="00ED4D38">
            <w:pPr>
              <w:tabs>
                <w:tab w:val="left" w:pos="6047"/>
              </w:tabs>
              <w:jc w:val="center"/>
              <w:outlineLvl w:val="1"/>
              <w:rPr>
                <w:rFonts w:ascii="Times New Roman" w:hAnsi="Times New Roman" w:cs="Times New Roman"/>
              </w:rPr>
            </w:pPr>
          </w:p>
        </w:tc>
      </w:tr>
      <w:tr w:rsidR="00ED4D38" w:rsidRPr="00ED4D38" w:rsidTr="00F24802">
        <w:tc>
          <w:tcPr>
            <w:tcW w:w="215" w:type="pct"/>
            <w:vMerge w:val="restart"/>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4785" w:type="pct"/>
            <w:gridSpan w:val="4"/>
            <w:shd w:val="clear" w:color="auto" w:fill="D9D9D9" w:themeFill="background1" w:themeFillShade="D9"/>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
                <w:bCs/>
                <w:iCs/>
              </w:rPr>
              <w:t xml:space="preserve">Promicanje održivog razvoja </w:t>
            </w:r>
            <w:r w:rsidRPr="00ED4D38">
              <w:rPr>
                <w:rFonts w:ascii="Times New Roman" w:eastAsia="Cambria" w:hAnsi="Times New Roman" w:cs="Times New Roman"/>
                <w:bCs/>
                <w:iCs/>
              </w:rPr>
              <w:t>(odnosi se na promicanje cilja EU za očuvanjem, zaštitom i unaprjeđenjem zaštite okoliša te</w:t>
            </w:r>
            <w:r w:rsidRPr="00ED4D38">
              <w:rPr>
                <w:rFonts w:ascii="Times New Roman" w:eastAsia="Cambria" w:hAnsi="Times New Roman" w:cs="Times New Roman"/>
                <w:b/>
                <w:bCs/>
                <w:iCs/>
              </w:rPr>
              <w:t xml:space="preserve"> </w:t>
            </w:r>
            <w:r w:rsidRPr="00ED4D38">
              <w:rPr>
                <w:rFonts w:ascii="Times New Roman" w:eastAsia="Cambria" w:hAnsi="Times New Roman" w:cs="Times New Roman"/>
                <w:bCs/>
                <w:iCs/>
              </w:rPr>
              <w:t>uključuje aspekte promicanja korištenja obnovljivih izvora energije, i/ili unaprjeđenja energetske učinkovitosti i/ili smanjenja korištenja prirodnih resursa)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7C5708">
            <w:pPr>
              <w:numPr>
                <w:ilvl w:val="1"/>
                <w:numId w:val="62"/>
              </w:numPr>
              <w:autoSpaceDE w:val="0"/>
              <w:autoSpaceDN w:val="0"/>
              <w:adjustRightInd w:val="0"/>
              <w:ind w:left="315" w:hanging="315"/>
              <w:contextualSpacing/>
              <w:rPr>
                <w:rFonts w:ascii="Times New Roman" w:eastAsia="Cambria" w:hAnsi="Times New Roman" w:cs="Times New Roman"/>
                <w:b/>
                <w:bCs/>
                <w:iCs/>
                <w:noProof/>
                <w:lang w:eastAsia="en-US"/>
              </w:rPr>
            </w:pPr>
            <w:r w:rsidRPr="00ED4D38">
              <w:rPr>
                <w:rFonts w:ascii="Times New Roman" w:eastAsia="Cambria" w:hAnsi="Times New Roman" w:cs="Times New Roman"/>
                <w:b/>
                <w:bCs/>
                <w:iCs/>
                <w:noProof/>
              </w:rPr>
              <w:t>Promicanje održivog razvoja</w:t>
            </w:r>
          </w:p>
        </w:tc>
        <w:tc>
          <w:tcPr>
            <w:tcW w:w="784" w:type="pct"/>
            <w:vAlign w:val="center"/>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b/>
              </w:rPr>
            </w:pPr>
            <w:r w:rsidRPr="00ED4D38">
              <w:rPr>
                <w:rFonts w:ascii="Times New Roman" w:hAnsi="Times New Roman" w:cs="Times New Roman"/>
                <w:b/>
              </w:rPr>
              <w:t>max 3 boda</w:t>
            </w:r>
          </w:p>
        </w:tc>
        <w:tc>
          <w:tcPr>
            <w:tcW w:w="1171" w:type="pct"/>
          </w:tcPr>
          <w:p w:rsidR="00ED4D38" w:rsidRPr="00ED4D38" w:rsidRDefault="00ED4D38" w:rsidP="00ED4D38">
            <w:pPr>
              <w:tabs>
                <w:tab w:val="left" w:pos="6047"/>
              </w:tabs>
              <w:jc w:val="center"/>
              <w:outlineLvl w:val="1"/>
              <w:rPr>
                <w:rFonts w:ascii="Times New Roman" w:hAnsi="Times New Roman" w:cs="Times New Roman"/>
              </w:rPr>
            </w:pP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6.1.1. Doprinosi li rezultat projekta:</w:t>
            </w:r>
          </w:p>
          <w:p w:rsidR="00ED4D38" w:rsidRPr="00ED4D38" w:rsidRDefault="00BF6AB8" w:rsidP="00BF6AB8">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 xml:space="preserve">a) </w:t>
            </w:r>
            <w:r w:rsidR="002B72DA">
              <w:rPr>
                <w:rFonts w:ascii="Times New Roman" w:eastAsia="Cambria" w:hAnsi="Times New Roman" w:cs="Times New Roman"/>
                <w:bCs/>
                <w:iCs/>
                <w:noProof/>
              </w:rPr>
              <w:t>Z</w:t>
            </w:r>
            <w:r w:rsidR="00ED4D38" w:rsidRPr="00ED4D38">
              <w:rPr>
                <w:rFonts w:ascii="Times New Roman" w:eastAsia="Cambria" w:hAnsi="Times New Roman" w:cs="Times New Roman"/>
                <w:bCs/>
                <w:iCs/>
                <w:noProof/>
              </w:rPr>
              <w:t>aštiti okoliša – 1 bod ili</w:t>
            </w:r>
          </w:p>
          <w:p w:rsidR="00ED4D38" w:rsidRPr="00ED4D38" w:rsidRDefault="00BF6AB8" w:rsidP="00BF6AB8">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b)</w:t>
            </w:r>
            <w:r w:rsidR="002B72DA">
              <w:rPr>
                <w:rFonts w:ascii="Times New Roman" w:eastAsia="Cambria" w:hAnsi="Times New Roman" w:cs="Times New Roman"/>
                <w:bCs/>
                <w:iCs/>
                <w:noProof/>
              </w:rPr>
              <w:t>U</w:t>
            </w:r>
            <w:r w:rsidR="00ED4D38" w:rsidRPr="00ED4D38">
              <w:rPr>
                <w:rFonts w:ascii="Times New Roman" w:eastAsia="Cambria" w:hAnsi="Times New Roman" w:cs="Times New Roman"/>
                <w:bCs/>
                <w:iCs/>
                <w:noProof/>
              </w:rPr>
              <w:t>naprijeđenju</w:t>
            </w:r>
            <w:r>
              <w:rPr>
                <w:rFonts w:ascii="Times New Roman" w:eastAsia="Cambria" w:hAnsi="Times New Roman" w:cs="Times New Roman"/>
                <w:bCs/>
                <w:iCs/>
                <w:noProof/>
              </w:rPr>
              <w:t xml:space="preserve"> </w:t>
            </w:r>
            <w:r w:rsidR="00ED4D38" w:rsidRPr="00ED4D38">
              <w:rPr>
                <w:rFonts w:ascii="Times New Roman" w:eastAsia="Cambria" w:hAnsi="Times New Roman" w:cs="Times New Roman"/>
                <w:bCs/>
                <w:iCs/>
                <w:noProof/>
              </w:rPr>
              <w:t>energetske učinkovitosti - 1 bod ili</w:t>
            </w:r>
          </w:p>
          <w:p w:rsidR="00ED4D38" w:rsidRPr="00ED4D38" w:rsidRDefault="00BF6AB8" w:rsidP="00BF6AB8">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c)</w:t>
            </w:r>
            <w:r w:rsidR="002B72DA">
              <w:rPr>
                <w:rFonts w:ascii="Times New Roman" w:eastAsia="Cambria" w:hAnsi="Times New Roman" w:cs="Times New Roman"/>
                <w:bCs/>
                <w:iCs/>
                <w:noProof/>
              </w:rPr>
              <w:t>P</w:t>
            </w:r>
            <w:r w:rsidR="00ED4D38" w:rsidRPr="00ED4D38">
              <w:rPr>
                <w:rFonts w:ascii="Times New Roman" w:eastAsia="Cambria" w:hAnsi="Times New Roman" w:cs="Times New Roman"/>
                <w:bCs/>
                <w:iCs/>
                <w:noProof/>
              </w:rPr>
              <w:t>oticanju korištenja obnovljivih izvora energije - 1 bod ili</w:t>
            </w:r>
          </w:p>
          <w:p w:rsidR="00ED4D38" w:rsidRPr="00ED4D38" w:rsidRDefault="00BF6AB8" w:rsidP="00BF6AB8">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d)</w:t>
            </w:r>
            <w:r w:rsidR="002B72DA">
              <w:rPr>
                <w:rFonts w:ascii="Times New Roman" w:eastAsia="Cambria" w:hAnsi="Times New Roman" w:cs="Times New Roman"/>
                <w:bCs/>
                <w:iCs/>
                <w:noProof/>
              </w:rPr>
              <w:t>S</w:t>
            </w:r>
            <w:r w:rsidR="00ED4D38" w:rsidRPr="00ED4D38">
              <w:rPr>
                <w:rFonts w:ascii="Times New Roman" w:eastAsia="Cambria" w:hAnsi="Times New Roman" w:cs="Times New Roman"/>
                <w:bCs/>
                <w:iCs/>
                <w:noProof/>
              </w:rPr>
              <w:t>manjenju korštenja resursa – 1 bod ili</w:t>
            </w:r>
          </w:p>
          <w:p w:rsidR="00ED4D38" w:rsidRPr="00ED4D38" w:rsidRDefault="00BF6AB8" w:rsidP="002B72DA">
            <w:pPr>
              <w:tabs>
                <w:tab w:val="left" w:pos="0"/>
              </w:tabs>
              <w:contextualSpacing/>
              <w:jc w:val="both"/>
              <w:rPr>
                <w:rFonts w:ascii="Times New Roman" w:eastAsia="Cambria" w:hAnsi="Times New Roman" w:cs="Times New Roman"/>
                <w:bCs/>
                <w:iCs/>
                <w:noProof/>
                <w:lang w:eastAsia="en-US"/>
              </w:rPr>
            </w:pPr>
            <w:r>
              <w:rPr>
                <w:rFonts w:ascii="Times New Roman" w:eastAsia="Cambria" w:hAnsi="Times New Roman" w:cs="Times New Roman"/>
                <w:bCs/>
                <w:iCs/>
                <w:noProof/>
              </w:rPr>
              <w:t>e)</w:t>
            </w:r>
            <w:r w:rsidR="002B72DA">
              <w:rPr>
                <w:rFonts w:ascii="Times New Roman" w:eastAsia="Cambria" w:hAnsi="Times New Roman" w:cs="Times New Roman"/>
                <w:bCs/>
                <w:iCs/>
                <w:noProof/>
              </w:rPr>
              <w:t>P</w:t>
            </w:r>
            <w:r w:rsidR="00ED4D38" w:rsidRPr="00ED4D38">
              <w:rPr>
                <w:rFonts w:ascii="Times New Roman" w:eastAsia="Cambria" w:hAnsi="Times New Roman" w:cs="Times New Roman"/>
                <w:bCs/>
                <w:iCs/>
                <w:noProof/>
              </w:rPr>
              <w:t>romicanju održivog razvoja kroz više od jedne gore navedene tematike – 3 boda.</w:t>
            </w:r>
          </w:p>
        </w:tc>
        <w:tc>
          <w:tcPr>
            <w:tcW w:w="784" w:type="pct"/>
            <w:vAlign w:val="center"/>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1-3</w:t>
            </w:r>
          </w:p>
        </w:tc>
        <w:tc>
          <w:tcPr>
            <w:tcW w:w="1171" w:type="pct"/>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Prijavni obrazac A 10.0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Ako je primjenjivo, bodovni prag (minimalna ocjena) za KO</w:t>
            </w:r>
            <w:r w:rsidRPr="00ED4D38">
              <w:rPr>
                <w:rFonts w:ascii="Times New Roman" w:hAnsi="Times New Roman" w:cs="Times New Roman"/>
              </w:rPr>
              <w:t>*</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tcPr>
          <w:p w:rsidR="00ED4D38" w:rsidRPr="00ED4D38" w:rsidRDefault="00ED4D38" w:rsidP="00ED4D38">
            <w:pPr>
              <w:tabs>
                <w:tab w:val="left" w:pos="6047"/>
              </w:tabs>
              <w:jc w:val="center"/>
              <w:outlineLvl w:val="1"/>
              <w:rPr>
                <w:rFonts w:ascii="Times New Roman" w:hAnsi="Times New Roman" w:cs="Times New Roman"/>
                <w:b/>
                <w:highlight w:val="yellow"/>
              </w:rPr>
            </w:pPr>
          </w:p>
        </w:tc>
        <w:tc>
          <w:tcPr>
            <w:tcW w:w="1171" w:type="pct"/>
          </w:tcPr>
          <w:p w:rsidR="00ED4D38" w:rsidRPr="00ED4D38" w:rsidRDefault="00ED4D38" w:rsidP="00ED4D38">
            <w:pPr>
              <w:tabs>
                <w:tab w:val="left" w:pos="6047"/>
              </w:tabs>
              <w:jc w:val="center"/>
              <w:outlineLvl w:val="1"/>
              <w:rPr>
                <w:rFonts w:ascii="Times New Roman" w:hAnsi="Times New Roman" w:cs="Times New Roman"/>
              </w:rPr>
            </w:pPr>
          </w:p>
        </w:tc>
      </w:tr>
      <w:tr w:rsidR="00ED4D38" w:rsidRPr="00ED4D38" w:rsidTr="00BF6AB8">
        <w:tc>
          <w:tcPr>
            <w:tcW w:w="215" w:type="pct"/>
            <w:vMerge/>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Obrazloženje ocjene:</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tcPr>
          <w:p w:rsidR="00ED4D38" w:rsidRPr="00ED4D38" w:rsidRDefault="00ED4D38" w:rsidP="00ED4D38">
            <w:pPr>
              <w:tabs>
                <w:tab w:val="left" w:pos="6047"/>
              </w:tabs>
              <w:jc w:val="center"/>
              <w:outlineLvl w:val="1"/>
              <w:rPr>
                <w:rFonts w:ascii="Times New Roman" w:hAnsi="Times New Roman" w:cs="Times New Roman"/>
              </w:rPr>
            </w:pPr>
          </w:p>
        </w:tc>
        <w:tc>
          <w:tcPr>
            <w:tcW w:w="1171" w:type="pct"/>
          </w:tcPr>
          <w:p w:rsidR="00ED4D38" w:rsidRPr="00ED4D38" w:rsidRDefault="00ED4D38" w:rsidP="00ED4D38">
            <w:pPr>
              <w:tabs>
                <w:tab w:val="left" w:pos="6047"/>
              </w:tabs>
              <w:jc w:val="center"/>
              <w:outlineLvl w:val="1"/>
              <w:rPr>
                <w:rFonts w:ascii="Times New Roman" w:hAnsi="Times New Roman" w:cs="Times New Roman"/>
              </w:rPr>
            </w:pPr>
          </w:p>
        </w:tc>
      </w:tr>
      <w:tr w:rsidR="00ED4D38" w:rsidRPr="00ED4D38" w:rsidTr="00F24802">
        <w:tc>
          <w:tcPr>
            <w:tcW w:w="215" w:type="pct"/>
            <w:vMerge w:val="restart"/>
            <w:shd w:val="clear" w:color="auto" w:fill="BFBFBF" w:themeFill="background1" w:themeFillShade="BF"/>
          </w:tcPr>
          <w:p w:rsidR="00ED4D38" w:rsidRPr="00ED4D38" w:rsidRDefault="00ED4D38" w:rsidP="007C5708">
            <w:pPr>
              <w:numPr>
                <w:ilvl w:val="0"/>
                <w:numId w:val="62"/>
              </w:numPr>
              <w:autoSpaceDE w:val="0"/>
              <w:autoSpaceDN w:val="0"/>
              <w:adjustRightInd w:val="0"/>
              <w:ind w:left="284" w:hanging="297"/>
              <w:contextualSpacing/>
              <w:jc w:val="center"/>
              <w:rPr>
                <w:rFonts w:ascii="Times New Roman" w:eastAsia="SimSun" w:hAnsi="Times New Roman" w:cs="Times New Roman"/>
                <w:noProof/>
                <w:sz w:val="24"/>
                <w:szCs w:val="24"/>
                <w:lang w:eastAsia="en-US"/>
              </w:rPr>
            </w:pPr>
          </w:p>
        </w:tc>
        <w:tc>
          <w:tcPr>
            <w:tcW w:w="4785" w:type="pct"/>
            <w:gridSpan w:val="4"/>
            <w:shd w:val="clear" w:color="auto" w:fill="D9D9D9" w:themeFill="background1" w:themeFillShade="D9"/>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eastAsia="Cambria" w:hAnsi="Times New Roman" w:cs="Times New Roman"/>
                <w:b/>
                <w:bCs/>
                <w:iCs/>
              </w:rPr>
              <w:t>Opseg i snaga partnerstva</w:t>
            </w:r>
            <w:r w:rsidRPr="00ED4D38">
              <w:rPr>
                <w:rFonts w:ascii="Times New Roman" w:eastAsia="Cambria" w:hAnsi="Times New Roman" w:cs="Times New Roman"/>
                <w:bCs/>
                <w:iCs/>
              </w:rPr>
              <w:t xml:space="preserve">, u fazama i pripreme i provedbe projekta (odnosi se na suradnju formaliziranu Sporazumom o partnerstvu </w:t>
            </w:r>
            <w:r w:rsidRPr="00ED4D38">
              <w:rPr>
                <w:rFonts w:ascii="Times New Roman" w:hAnsi="Times New Roman" w:cs="Times New Roman"/>
              </w:rPr>
              <w:t>Korisnika i partnera</w:t>
            </w:r>
            <w:r w:rsidRPr="00ED4D38">
              <w:rPr>
                <w:rFonts w:ascii="Times New Roman" w:eastAsia="Cambria" w:hAnsi="Times New Roman" w:cs="Times New Roman"/>
                <w:bCs/>
                <w:iCs/>
              </w:rPr>
              <w:t xml:space="preserve"> za slučajeve kada je partnerstvo na </w:t>
            </w:r>
            <w:r w:rsidRPr="00ED4D38">
              <w:rPr>
                <w:rFonts w:ascii="Times New Roman" w:eastAsia="Cambria" w:hAnsi="Times New Roman" w:cs="Times New Roman"/>
                <w:bCs/>
                <w:iCs/>
              </w:rPr>
              <w:lastRenderedPageBreak/>
              <w:t>projektu uvjet ili mogućnost propisana dokumentacijom postupka dodjele, a može se odnositi i na suradnju prijavitelja s drugim dionicima koji formalno ne sudjeluju u provedbi projekta i vanjski su u odnosu na provoditelje projekta)</w:t>
            </w:r>
          </w:p>
        </w:tc>
      </w:tr>
      <w:tr w:rsidR="00ED4D38" w:rsidRPr="00ED4D38" w:rsidTr="00BF6AB8">
        <w:tc>
          <w:tcPr>
            <w:tcW w:w="215" w:type="pct"/>
            <w:vMerge/>
            <w:shd w:val="clear" w:color="auto" w:fill="BFBFBF" w:themeFill="background1" w:themeFillShade="BF"/>
          </w:tcPr>
          <w:p w:rsidR="00ED4D38" w:rsidRPr="00ED4D38" w:rsidRDefault="00ED4D38" w:rsidP="00ED4D38">
            <w:pPr>
              <w:tabs>
                <w:tab w:val="left" w:pos="0"/>
              </w:tabs>
              <w:jc w:val="both"/>
              <w:rPr>
                <w:rFonts w:ascii="Times New Roman" w:eastAsia="Cambria" w:hAnsi="Times New Roman" w:cs="Times New Roman"/>
                <w:b/>
                <w:bCs/>
                <w:iCs/>
              </w:rPr>
            </w:pPr>
          </w:p>
        </w:tc>
        <w:tc>
          <w:tcPr>
            <w:tcW w:w="2021" w:type="pct"/>
          </w:tcPr>
          <w:p w:rsidR="00ED4D38" w:rsidRPr="00ED4D38" w:rsidRDefault="00ED4D38" w:rsidP="007C5708">
            <w:pPr>
              <w:numPr>
                <w:ilvl w:val="1"/>
                <w:numId w:val="62"/>
              </w:numPr>
              <w:autoSpaceDE w:val="0"/>
              <w:autoSpaceDN w:val="0"/>
              <w:adjustRightInd w:val="0"/>
              <w:ind w:left="315" w:hanging="315"/>
              <w:contextualSpacing/>
              <w:rPr>
                <w:rFonts w:ascii="Times New Roman" w:eastAsia="Cambria" w:hAnsi="Times New Roman" w:cs="Times New Roman"/>
                <w:b/>
                <w:bCs/>
                <w:iCs/>
                <w:noProof/>
                <w:lang w:eastAsia="en-US"/>
              </w:rPr>
            </w:pPr>
            <w:r w:rsidRPr="00ED4D38">
              <w:rPr>
                <w:rFonts w:ascii="Times New Roman" w:eastAsia="Cambria" w:hAnsi="Times New Roman" w:cs="Times New Roman"/>
                <w:b/>
                <w:bCs/>
                <w:iCs/>
                <w:noProof/>
              </w:rPr>
              <w:t>Učinkovita suradnja s partnerima</w:t>
            </w:r>
          </w:p>
        </w:tc>
        <w:tc>
          <w:tcPr>
            <w:tcW w:w="784" w:type="pct"/>
            <w:vAlign w:val="center"/>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b/>
              </w:rPr>
            </w:pPr>
            <w:r w:rsidRPr="00ED4D38">
              <w:rPr>
                <w:rFonts w:ascii="Times New Roman" w:hAnsi="Times New Roman" w:cs="Times New Roman"/>
                <w:b/>
              </w:rPr>
              <w:t>max 5 bodova</w:t>
            </w:r>
          </w:p>
        </w:tc>
        <w:tc>
          <w:tcPr>
            <w:tcW w:w="1171" w:type="pct"/>
            <w:vAlign w:val="center"/>
          </w:tcPr>
          <w:p w:rsidR="00ED4D38" w:rsidRPr="00ED4D38" w:rsidRDefault="00ED4D38" w:rsidP="00ED4D38">
            <w:pPr>
              <w:tabs>
                <w:tab w:val="left" w:pos="6047"/>
              </w:tabs>
              <w:jc w:val="center"/>
              <w:outlineLvl w:val="1"/>
              <w:rPr>
                <w:rFonts w:ascii="Times New Roman" w:hAnsi="Times New Roman" w:cs="Times New Roman"/>
              </w:rPr>
            </w:pPr>
          </w:p>
        </w:tc>
      </w:tr>
      <w:tr w:rsidR="00ED4D38" w:rsidRPr="00ED4D38" w:rsidTr="00BF6AB8">
        <w:tc>
          <w:tcPr>
            <w:tcW w:w="215" w:type="pct"/>
            <w:vMerge/>
            <w:shd w:val="clear" w:color="auto" w:fill="BFBFBF" w:themeFill="background1" w:themeFillShade="BF"/>
          </w:tcPr>
          <w:p w:rsidR="00ED4D38" w:rsidRPr="00ED4D38" w:rsidRDefault="00ED4D38" w:rsidP="00ED4D38">
            <w:pPr>
              <w:tabs>
                <w:tab w:val="left" w:pos="0"/>
              </w:tabs>
              <w:jc w:val="both"/>
              <w:rPr>
                <w:rFonts w:ascii="Times New Roman" w:eastAsia="Cambria" w:hAnsi="Times New Roman" w:cs="Times New Roman"/>
                <w:b/>
                <w:bCs/>
                <w:iCs/>
              </w:rPr>
            </w:pPr>
          </w:p>
        </w:tc>
        <w:tc>
          <w:tcPr>
            <w:tcW w:w="2021" w:type="pct"/>
          </w:tcPr>
          <w:p w:rsidR="00BF6AB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7.1.1. Koliko partnera svojim financijskim, tehničkim i ljudskim kapacitetima aktivno sudjeluje u pro</w:t>
            </w:r>
            <w:r w:rsidR="00BF6AB8">
              <w:rPr>
                <w:rFonts w:ascii="Times New Roman" w:eastAsia="Cambria" w:hAnsi="Times New Roman" w:cs="Times New Roman"/>
                <w:bCs/>
                <w:iCs/>
              </w:rPr>
              <w:t xml:space="preserve">vedbi kolaborativnog projekta? </w:t>
            </w:r>
          </w:p>
          <w:p w:rsidR="00ED4D38" w:rsidRPr="00ED4D38" w:rsidRDefault="00BF6AB8" w:rsidP="00ED4D38">
            <w:pPr>
              <w:tabs>
                <w:tab w:val="left" w:pos="0"/>
              </w:tabs>
              <w:jc w:val="both"/>
              <w:rPr>
                <w:rFonts w:ascii="Times New Roman" w:eastAsia="Cambria" w:hAnsi="Times New Roman" w:cs="Times New Roman"/>
                <w:bCs/>
                <w:iCs/>
              </w:rPr>
            </w:pPr>
            <w:r>
              <w:rPr>
                <w:rFonts w:ascii="Times New Roman" w:eastAsia="Cambria" w:hAnsi="Times New Roman" w:cs="Times New Roman"/>
                <w:bCs/>
                <w:iCs/>
              </w:rPr>
              <w:t>a)</w:t>
            </w:r>
            <w:r w:rsidR="00ED4D38" w:rsidRPr="00ED4D38">
              <w:rPr>
                <w:rFonts w:ascii="Times New Roman" w:eastAsia="Cambria" w:hAnsi="Times New Roman" w:cs="Times New Roman"/>
                <w:bCs/>
                <w:iCs/>
              </w:rPr>
              <w:t xml:space="preserve"> 0 – 0 bodova</w:t>
            </w:r>
          </w:p>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b) 1– 1 bod</w:t>
            </w:r>
          </w:p>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c) 2 i više – 2 boda</w:t>
            </w:r>
          </w:p>
        </w:tc>
        <w:tc>
          <w:tcPr>
            <w:tcW w:w="784" w:type="pct"/>
            <w:vAlign w:val="center"/>
          </w:tcPr>
          <w:p w:rsidR="00ED4D38" w:rsidRPr="00ED4D38" w:rsidRDefault="00ED4D38" w:rsidP="00ED4D38">
            <w:pPr>
              <w:tabs>
                <w:tab w:val="left" w:pos="6047"/>
              </w:tabs>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0-2</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3.0</w:t>
            </w:r>
          </w:p>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B</w:t>
            </w:r>
            <w:r w:rsidR="00442F37">
              <w:rPr>
                <w:rFonts w:ascii="Times New Roman" w:hAnsi="Times New Roman" w:cs="Times New Roman"/>
              </w:rPr>
              <w:t xml:space="preserve"> 1 i</w:t>
            </w:r>
            <w:r w:rsidRPr="00ED4D38">
              <w:rPr>
                <w:rFonts w:ascii="Times New Roman" w:hAnsi="Times New Roman" w:cs="Times New Roman"/>
              </w:rPr>
              <w:t xml:space="preserve"> 2.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ED4D38">
            <w:pPr>
              <w:tabs>
                <w:tab w:val="left" w:pos="0"/>
              </w:tabs>
              <w:jc w:val="both"/>
              <w:rPr>
                <w:rFonts w:ascii="Times New Roman" w:eastAsia="Cambria" w:hAnsi="Times New Roman" w:cs="Times New Roman"/>
                <w:b/>
                <w:bCs/>
                <w:iC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7.1.2. Uključuje  li projekt najmanje jednog partnera iz znanstveno-istraživačkog sektora?</w:t>
            </w:r>
          </w:p>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a) Ne – 0 bodova</w:t>
            </w:r>
          </w:p>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b) Da – 1 bod</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1302"/>
                <w:tab w:val="left" w:pos="1444"/>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3.0</w:t>
            </w:r>
          </w:p>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2.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ED4D38">
            <w:pPr>
              <w:tabs>
                <w:tab w:val="left" w:pos="0"/>
              </w:tabs>
              <w:jc w:val="both"/>
              <w:rPr>
                <w:rFonts w:ascii="Times New Roman" w:eastAsia="Cambria" w:hAnsi="Times New Roman" w:cs="Times New Roman"/>
                <w:b/>
                <w:bCs/>
                <w:iC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7.1.3. Uključuje li projekt učinkovitu suradnju između velikih i malih ili srednjih poduzetnika na aktivnostima istraživanja i razvoja?</w:t>
            </w:r>
          </w:p>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a) Ne – 0 bodova</w:t>
            </w:r>
          </w:p>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b) Da – 1 bod</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vAlign w:val="center"/>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3.0</w:t>
            </w:r>
          </w:p>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 xml:space="preserve">Prijavni obrazac B </w:t>
            </w:r>
            <w:r w:rsidR="00442F37">
              <w:rPr>
                <w:rFonts w:ascii="Times New Roman" w:hAnsi="Times New Roman" w:cs="Times New Roman"/>
              </w:rPr>
              <w:t xml:space="preserve">1 i </w:t>
            </w:r>
            <w:r w:rsidRPr="00ED4D38">
              <w:rPr>
                <w:rFonts w:ascii="Times New Roman" w:hAnsi="Times New Roman" w:cs="Times New Roman"/>
              </w:rPr>
              <w:t>2.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ED4D38">
            <w:pPr>
              <w:tabs>
                <w:tab w:val="left" w:pos="0"/>
              </w:tabs>
              <w:jc w:val="both"/>
              <w:rPr>
                <w:rFonts w:ascii="Times New Roman" w:eastAsia="Cambria" w:hAnsi="Times New Roman" w:cs="Times New Roman"/>
                <w:b/>
                <w:bCs/>
                <w:iCs/>
              </w:rPr>
            </w:pPr>
          </w:p>
        </w:tc>
        <w:tc>
          <w:tcPr>
            <w:tcW w:w="2021" w:type="pct"/>
          </w:tcPr>
          <w:p w:rsidR="00ED4D38" w:rsidRPr="00ED4D38" w:rsidRDefault="00ED4D38" w:rsidP="00ED4D38">
            <w:pPr>
              <w:jc w:val="both"/>
              <w:rPr>
                <w:rFonts w:ascii="Times New Roman" w:hAnsi="Times New Roman"/>
              </w:rPr>
            </w:pPr>
            <w:r w:rsidRPr="00ED4D38">
              <w:rPr>
                <w:rFonts w:ascii="Times New Roman" w:hAnsi="Times New Roman"/>
              </w:rPr>
              <w:t>7.1.4. Rezultira li učinkovita suradnja novim patentima, proizvodima za poslovni sektor i publikacijama za znanstveni sektor)</w:t>
            </w:r>
          </w:p>
          <w:p w:rsidR="00ED4D38" w:rsidRPr="00ED4D38" w:rsidRDefault="00ED4D38" w:rsidP="00ED4D38">
            <w:pPr>
              <w:jc w:val="both"/>
              <w:rPr>
                <w:rFonts w:ascii="Times New Roman" w:hAnsi="Times New Roman"/>
              </w:rPr>
            </w:pPr>
            <w:r w:rsidRPr="00ED4D38">
              <w:rPr>
                <w:rFonts w:ascii="Times New Roman" w:hAnsi="Times New Roman"/>
              </w:rPr>
              <w:t>a)</w:t>
            </w:r>
            <w:r w:rsidR="002B72DA">
              <w:rPr>
                <w:rFonts w:ascii="Times New Roman" w:hAnsi="Times New Roman"/>
              </w:rPr>
              <w:t>N</w:t>
            </w:r>
            <w:r w:rsidRPr="00ED4D38">
              <w:rPr>
                <w:rFonts w:ascii="Times New Roman" w:hAnsi="Times New Roman"/>
              </w:rPr>
              <w:t>ovim patentima i/ili novim proizvodima i/ili publikacijama za znanstveni sektor  – 1 bod</w:t>
            </w:r>
          </w:p>
          <w:p w:rsidR="00ED4D38" w:rsidRPr="00ED4D38" w:rsidRDefault="00ED4D38" w:rsidP="002B72DA">
            <w:pPr>
              <w:rPr>
                <w:rFonts w:ascii="Times New Roman" w:eastAsia="Cambria" w:hAnsi="Times New Roman" w:cs="Times New Roman"/>
                <w:bCs/>
                <w:iCs/>
              </w:rPr>
            </w:pPr>
            <w:r w:rsidRPr="00ED4D38">
              <w:rPr>
                <w:rFonts w:ascii="Times New Roman" w:hAnsi="Times New Roman"/>
              </w:rPr>
              <w:t>b)</w:t>
            </w:r>
            <w:r w:rsidR="002B72DA">
              <w:rPr>
                <w:rFonts w:ascii="Times New Roman" w:hAnsi="Times New Roman"/>
              </w:rPr>
              <w:t xml:space="preserve"> N</w:t>
            </w:r>
            <w:r w:rsidRPr="00ED4D38">
              <w:rPr>
                <w:rFonts w:ascii="Times New Roman" w:hAnsi="Times New Roman"/>
              </w:rPr>
              <w:t>išta od navedenog – 0 bodova</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tcPr>
          <w:p w:rsidR="00ED4D38" w:rsidRPr="00ED4D38" w:rsidRDefault="00ED4D38" w:rsidP="00ED4D38">
            <w:pPr>
              <w:tabs>
                <w:tab w:val="left" w:pos="6047"/>
              </w:tabs>
              <w:jc w:val="center"/>
              <w:outlineLvl w:val="1"/>
              <w:rPr>
                <w:rFonts w:ascii="Times New Roman" w:hAnsi="Times New Roman" w:cs="Times New Roman"/>
              </w:rPr>
            </w:pPr>
            <w:r w:rsidRPr="00ED4D38">
              <w:rPr>
                <w:rFonts w:ascii="Times New Roman" w:hAnsi="Times New Roman" w:cs="Times New Roman"/>
              </w:rPr>
              <w:t>0-1</w:t>
            </w:r>
          </w:p>
        </w:tc>
        <w:tc>
          <w:tcPr>
            <w:tcW w:w="1171" w:type="pct"/>
          </w:tcPr>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A 3.0</w:t>
            </w:r>
          </w:p>
          <w:p w:rsidR="00ED4D38" w:rsidRPr="00ED4D38" w:rsidRDefault="00ED4D38" w:rsidP="00ED4D38">
            <w:pPr>
              <w:tabs>
                <w:tab w:val="left" w:pos="6047"/>
              </w:tabs>
              <w:jc w:val="both"/>
              <w:outlineLvl w:val="1"/>
              <w:rPr>
                <w:rFonts w:ascii="Times New Roman" w:hAnsi="Times New Roman" w:cs="Times New Roman"/>
              </w:rPr>
            </w:pPr>
            <w:r w:rsidRPr="00ED4D38">
              <w:rPr>
                <w:rFonts w:ascii="Times New Roman" w:hAnsi="Times New Roman" w:cs="Times New Roman"/>
              </w:rPr>
              <w:t>Prijavni obrazac B 4 i prateća dokumentacija</w:t>
            </w:r>
          </w:p>
        </w:tc>
      </w:tr>
      <w:tr w:rsidR="00ED4D38" w:rsidRPr="00ED4D38" w:rsidTr="00BF6AB8">
        <w:tc>
          <w:tcPr>
            <w:tcW w:w="215" w:type="pct"/>
            <w:vMerge/>
            <w:shd w:val="clear" w:color="auto" w:fill="BFBFBF" w:themeFill="background1" w:themeFillShade="BF"/>
          </w:tcPr>
          <w:p w:rsidR="00ED4D38" w:rsidRPr="00ED4D38" w:rsidRDefault="00ED4D38" w:rsidP="00ED4D38">
            <w:pPr>
              <w:tabs>
                <w:tab w:val="left" w:pos="0"/>
              </w:tabs>
              <w:jc w:val="both"/>
              <w:rPr>
                <w:rFonts w:ascii="Times New Roman" w:eastAsia="Cambria" w:hAnsi="Times New Roman" w:cs="Times New Roman"/>
                <w:b/>
                <w:bCs/>
                <w:iC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Ako je primjenjivo, bodovni prag (minimalna ocjena) za KO</w:t>
            </w:r>
            <w:r w:rsidRPr="00ED4D38">
              <w:rPr>
                <w:rFonts w:ascii="Times New Roman" w:hAnsi="Times New Roman" w:cs="Times New Roman"/>
              </w:rPr>
              <w:t>*</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tcPr>
          <w:p w:rsidR="00ED4D38" w:rsidRPr="00ED4D38" w:rsidRDefault="00ED4D38" w:rsidP="00ED4D38">
            <w:pPr>
              <w:tabs>
                <w:tab w:val="left" w:pos="6047"/>
              </w:tabs>
              <w:jc w:val="center"/>
              <w:outlineLvl w:val="1"/>
              <w:rPr>
                <w:rFonts w:ascii="Times New Roman" w:hAnsi="Times New Roman" w:cs="Times New Roman"/>
                <w:b/>
                <w:highlight w:val="yellow"/>
              </w:rPr>
            </w:pPr>
          </w:p>
        </w:tc>
        <w:tc>
          <w:tcPr>
            <w:tcW w:w="1171" w:type="pct"/>
          </w:tcPr>
          <w:p w:rsidR="00ED4D38" w:rsidRPr="00ED4D38" w:rsidRDefault="00ED4D38" w:rsidP="00ED4D38">
            <w:pPr>
              <w:tabs>
                <w:tab w:val="left" w:pos="6047"/>
              </w:tabs>
              <w:jc w:val="center"/>
              <w:outlineLvl w:val="1"/>
              <w:rPr>
                <w:rFonts w:ascii="Times New Roman" w:hAnsi="Times New Roman" w:cs="Times New Roman"/>
              </w:rPr>
            </w:pPr>
          </w:p>
        </w:tc>
      </w:tr>
      <w:tr w:rsidR="00ED4D38" w:rsidRPr="00ED4D38" w:rsidTr="00BF6AB8">
        <w:trPr>
          <w:trHeight w:val="64"/>
        </w:trPr>
        <w:tc>
          <w:tcPr>
            <w:tcW w:w="215" w:type="pct"/>
            <w:vMerge/>
            <w:shd w:val="clear" w:color="auto" w:fill="BFBFBF" w:themeFill="background1" w:themeFillShade="BF"/>
          </w:tcPr>
          <w:p w:rsidR="00ED4D38" w:rsidRPr="00ED4D38" w:rsidRDefault="00ED4D38" w:rsidP="00ED4D38">
            <w:pPr>
              <w:tabs>
                <w:tab w:val="left" w:pos="0"/>
              </w:tabs>
              <w:jc w:val="both"/>
              <w:rPr>
                <w:rFonts w:ascii="Times New Roman" w:eastAsia="Cambria" w:hAnsi="Times New Roman" w:cs="Times New Roman"/>
                <w:b/>
                <w:bCs/>
                <w:iCs/>
              </w:rPr>
            </w:pPr>
          </w:p>
        </w:tc>
        <w:tc>
          <w:tcPr>
            <w:tcW w:w="2021" w:type="pct"/>
          </w:tcPr>
          <w:p w:rsidR="00ED4D38" w:rsidRPr="00ED4D38" w:rsidRDefault="00ED4D38" w:rsidP="00ED4D38">
            <w:pPr>
              <w:tabs>
                <w:tab w:val="left" w:pos="0"/>
              </w:tabs>
              <w:jc w:val="both"/>
              <w:rPr>
                <w:rFonts w:ascii="Times New Roman" w:eastAsia="Cambria" w:hAnsi="Times New Roman" w:cs="Times New Roman"/>
                <w:bCs/>
                <w:iCs/>
              </w:rPr>
            </w:pPr>
            <w:r w:rsidRPr="00ED4D38">
              <w:rPr>
                <w:rFonts w:ascii="Times New Roman" w:eastAsia="Cambria" w:hAnsi="Times New Roman" w:cs="Times New Roman"/>
                <w:bCs/>
                <w:iCs/>
              </w:rPr>
              <w:t>Obrazloženje ocjene:</w:t>
            </w:r>
          </w:p>
        </w:tc>
        <w:tc>
          <w:tcPr>
            <w:tcW w:w="784" w:type="pct"/>
          </w:tcPr>
          <w:p w:rsidR="00ED4D38" w:rsidRPr="00ED4D38" w:rsidRDefault="00ED4D38" w:rsidP="00ED4D38">
            <w:pPr>
              <w:tabs>
                <w:tab w:val="left" w:pos="6047"/>
              </w:tabs>
              <w:jc w:val="center"/>
              <w:outlineLvl w:val="1"/>
              <w:rPr>
                <w:rFonts w:ascii="Times New Roman" w:hAnsi="Times New Roman" w:cs="Times New Roman"/>
              </w:rPr>
            </w:pPr>
          </w:p>
        </w:tc>
        <w:tc>
          <w:tcPr>
            <w:tcW w:w="809" w:type="pct"/>
          </w:tcPr>
          <w:p w:rsidR="00ED4D38" w:rsidRPr="00ED4D38" w:rsidRDefault="00ED4D38" w:rsidP="00ED4D38">
            <w:pPr>
              <w:tabs>
                <w:tab w:val="left" w:pos="6047"/>
              </w:tabs>
              <w:jc w:val="center"/>
              <w:outlineLvl w:val="1"/>
              <w:rPr>
                <w:rFonts w:ascii="Times New Roman" w:hAnsi="Times New Roman" w:cs="Times New Roman"/>
              </w:rPr>
            </w:pPr>
          </w:p>
        </w:tc>
        <w:tc>
          <w:tcPr>
            <w:tcW w:w="1171" w:type="pct"/>
          </w:tcPr>
          <w:p w:rsidR="00ED4D38" w:rsidRPr="00ED4D38" w:rsidRDefault="00ED4D38" w:rsidP="00ED4D38">
            <w:pPr>
              <w:tabs>
                <w:tab w:val="left" w:pos="6047"/>
              </w:tabs>
              <w:jc w:val="center"/>
              <w:outlineLvl w:val="1"/>
              <w:rPr>
                <w:rFonts w:ascii="Times New Roman" w:hAnsi="Times New Roman" w:cs="Times New Roman"/>
              </w:rPr>
            </w:pPr>
          </w:p>
        </w:tc>
      </w:tr>
      <w:tr w:rsidR="00ED4D38" w:rsidRPr="00ED4D38" w:rsidTr="00BF6AB8">
        <w:tc>
          <w:tcPr>
            <w:tcW w:w="2236" w:type="pct"/>
            <w:gridSpan w:val="2"/>
            <w:shd w:val="clear" w:color="auto" w:fill="BFBFBF" w:themeFill="background1" w:themeFillShade="BF"/>
          </w:tcPr>
          <w:p w:rsidR="00ED4D38" w:rsidRPr="00ED4D38" w:rsidRDefault="00ED4D38" w:rsidP="00ED4D38">
            <w:pPr>
              <w:tabs>
                <w:tab w:val="left" w:pos="0"/>
              </w:tabs>
              <w:jc w:val="right"/>
              <w:rPr>
                <w:rFonts w:ascii="Times New Roman" w:eastAsia="Cambria" w:hAnsi="Times New Roman" w:cs="Times New Roman"/>
                <w:b/>
                <w:bCs/>
                <w:iCs/>
              </w:rPr>
            </w:pPr>
            <w:r w:rsidRPr="00ED4D38">
              <w:rPr>
                <w:rFonts w:ascii="Times New Roman" w:eastAsia="Cambria" w:hAnsi="Times New Roman" w:cs="Times New Roman"/>
                <w:b/>
                <w:bCs/>
                <w:iCs/>
              </w:rPr>
              <w:t>Bodovni prag (minimalna ocjena) na razini projekta</w:t>
            </w:r>
            <w:r w:rsidRPr="00ED4D38">
              <w:rPr>
                <w:rFonts w:ascii="Times New Roman" w:eastAsia="Cambria" w:hAnsi="Times New Roman" w:cs="Times New Roman"/>
                <w:b/>
                <w:bCs/>
                <w:iCs/>
                <w:vertAlign w:val="superscript"/>
              </w:rPr>
              <w:footnoteReference w:id="39"/>
            </w:r>
          </w:p>
        </w:tc>
        <w:tc>
          <w:tcPr>
            <w:tcW w:w="784" w:type="pct"/>
            <w:shd w:val="clear" w:color="auto" w:fill="BFBFBF" w:themeFill="background1" w:themeFillShade="BF"/>
          </w:tcPr>
          <w:p w:rsidR="00ED4D38" w:rsidRPr="00ED4D38" w:rsidRDefault="00ED4D38" w:rsidP="00ED4D38">
            <w:pPr>
              <w:tabs>
                <w:tab w:val="left" w:pos="6047"/>
              </w:tabs>
              <w:jc w:val="center"/>
              <w:outlineLvl w:val="1"/>
              <w:rPr>
                <w:rFonts w:ascii="Times New Roman" w:hAnsi="Times New Roman" w:cs="Times New Roman"/>
              </w:rPr>
            </w:pPr>
          </w:p>
        </w:tc>
        <w:tc>
          <w:tcPr>
            <w:tcW w:w="809" w:type="pct"/>
            <w:shd w:val="clear" w:color="auto" w:fill="BFBFBF" w:themeFill="background1" w:themeFillShade="BF"/>
          </w:tcPr>
          <w:p w:rsidR="00ED4D38" w:rsidRPr="00ED4D38" w:rsidRDefault="00ED4D38" w:rsidP="00ED4D38">
            <w:pPr>
              <w:tabs>
                <w:tab w:val="left" w:pos="6047"/>
              </w:tabs>
              <w:jc w:val="center"/>
              <w:outlineLvl w:val="1"/>
              <w:rPr>
                <w:rFonts w:ascii="Times New Roman" w:hAnsi="Times New Roman" w:cs="Times New Roman"/>
                <w:b/>
              </w:rPr>
            </w:pPr>
            <w:r w:rsidRPr="00ED4D38">
              <w:rPr>
                <w:rFonts w:ascii="Times New Roman" w:hAnsi="Times New Roman" w:cs="Times New Roman"/>
                <w:b/>
              </w:rPr>
              <w:t>70/100</w:t>
            </w:r>
          </w:p>
        </w:tc>
        <w:tc>
          <w:tcPr>
            <w:tcW w:w="1171" w:type="pct"/>
            <w:shd w:val="clear" w:color="auto" w:fill="BFBFBF" w:themeFill="background1" w:themeFillShade="BF"/>
          </w:tcPr>
          <w:p w:rsidR="00ED4D38" w:rsidRPr="00ED4D38" w:rsidRDefault="00ED4D38" w:rsidP="00ED4D38">
            <w:pPr>
              <w:tabs>
                <w:tab w:val="left" w:pos="6047"/>
              </w:tabs>
              <w:jc w:val="center"/>
              <w:outlineLvl w:val="1"/>
              <w:rPr>
                <w:rFonts w:ascii="Times New Roman" w:hAnsi="Times New Roman" w:cs="Times New Roman"/>
              </w:rPr>
            </w:pPr>
          </w:p>
        </w:tc>
      </w:tr>
    </w:tbl>
    <w:p w:rsidR="00ED4D38" w:rsidRDefault="00ED4D38" w:rsidP="00ED4D38">
      <w:pPr>
        <w:rPr>
          <w:rFonts w:ascii="Times New Roman" w:hAnsi="Times New Roman" w:cs="Times New Roman"/>
          <w:sz w:val="24"/>
          <w:szCs w:val="24"/>
        </w:rPr>
      </w:pPr>
      <w:r w:rsidRPr="00ED4D38">
        <w:rPr>
          <w:rFonts w:ascii="Times New Roman" w:hAnsi="Times New Roman" w:cs="Times New Roman"/>
          <w:sz w:val="24"/>
          <w:szCs w:val="24"/>
        </w:rPr>
        <w:t>Svaki kriterij odabira ima svoj težinski faktor:</w:t>
      </w:r>
    </w:p>
    <w:p w:rsidR="006E571C" w:rsidRDefault="006E571C" w:rsidP="00ED4D38">
      <w:pPr>
        <w:rPr>
          <w:rFonts w:ascii="Times New Roman" w:hAnsi="Times New Roman" w:cs="Times New Roman"/>
          <w:b/>
          <w:i/>
          <w:sz w:val="24"/>
          <w:szCs w:val="24"/>
        </w:rPr>
      </w:pPr>
    </w:p>
    <w:p w:rsidR="006E571C" w:rsidRDefault="006E571C" w:rsidP="00ED4D38">
      <w:pPr>
        <w:rPr>
          <w:rFonts w:ascii="Times New Roman" w:hAnsi="Times New Roman" w:cs="Times New Roman"/>
          <w:b/>
          <w:i/>
          <w:sz w:val="24"/>
          <w:szCs w:val="24"/>
        </w:rPr>
      </w:pPr>
    </w:p>
    <w:p w:rsidR="00522E69" w:rsidRPr="00ED4D38" w:rsidRDefault="00522E69" w:rsidP="00ED4D38">
      <w:pPr>
        <w:rPr>
          <w:rFonts w:ascii="Times New Roman" w:hAnsi="Times New Roman" w:cs="Times New Roman"/>
          <w:sz w:val="24"/>
          <w:szCs w:val="24"/>
        </w:rPr>
      </w:pPr>
      <w:r>
        <w:rPr>
          <w:rFonts w:ascii="Times New Roman" w:hAnsi="Times New Roman" w:cs="Times New Roman"/>
          <w:b/>
          <w:i/>
          <w:sz w:val="24"/>
          <w:szCs w:val="24"/>
        </w:rPr>
        <w:lastRenderedPageBreak/>
        <w:t>Tablica 6.</w:t>
      </w:r>
      <w:r>
        <w:rPr>
          <w:rFonts w:ascii="Times New Roman" w:hAnsi="Times New Roman" w:cs="Times New Roman"/>
          <w:sz w:val="24"/>
          <w:szCs w:val="24"/>
        </w:rPr>
        <w:t xml:space="preserve"> Kriteriji odabir i maksimalan broj bodova</w:t>
      </w:r>
    </w:p>
    <w:tbl>
      <w:tblPr>
        <w:tblStyle w:val="TableGrid31"/>
        <w:tblW w:w="0" w:type="auto"/>
        <w:tblLook w:val="04A0" w:firstRow="1" w:lastRow="0" w:firstColumn="1" w:lastColumn="0" w:noHBand="0" w:noVBand="1"/>
      </w:tblPr>
      <w:tblGrid>
        <w:gridCol w:w="6345"/>
        <w:gridCol w:w="2943"/>
      </w:tblGrid>
      <w:tr w:rsidR="00ED4D38" w:rsidRPr="00ED4D38" w:rsidTr="00F24802">
        <w:tc>
          <w:tcPr>
            <w:tcW w:w="6345" w:type="dxa"/>
          </w:tcPr>
          <w:p w:rsidR="00ED4D38" w:rsidRPr="00ED4D38" w:rsidRDefault="00ED4D38" w:rsidP="00ED4D38">
            <w:pPr>
              <w:jc w:val="both"/>
              <w:rPr>
                <w:rFonts w:ascii="Times New Roman" w:hAnsi="Times New Roman" w:cs="Times New Roman"/>
                <w:b/>
                <w:szCs w:val="24"/>
              </w:rPr>
            </w:pPr>
            <w:r w:rsidRPr="00ED4D38">
              <w:rPr>
                <w:rFonts w:ascii="Times New Roman" w:hAnsi="Times New Roman" w:cs="Times New Roman"/>
                <w:b/>
                <w:szCs w:val="24"/>
              </w:rPr>
              <w:t>Kriterij odabira</w:t>
            </w:r>
          </w:p>
        </w:tc>
        <w:tc>
          <w:tcPr>
            <w:tcW w:w="2943" w:type="dxa"/>
          </w:tcPr>
          <w:p w:rsidR="00ED4D38" w:rsidRPr="00ED4D38" w:rsidRDefault="00ED4D38" w:rsidP="00ED4D38">
            <w:pPr>
              <w:jc w:val="both"/>
              <w:rPr>
                <w:rFonts w:ascii="Times New Roman" w:hAnsi="Times New Roman" w:cs="Times New Roman"/>
                <w:b/>
                <w:szCs w:val="24"/>
              </w:rPr>
            </w:pPr>
            <w:r w:rsidRPr="00ED4D38">
              <w:rPr>
                <w:rFonts w:ascii="Times New Roman" w:hAnsi="Times New Roman" w:cs="Times New Roman"/>
                <w:b/>
                <w:szCs w:val="24"/>
              </w:rPr>
              <w:t>Maksimalan broj bodova</w:t>
            </w:r>
          </w:p>
        </w:tc>
      </w:tr>
      <w:tr w:rsidR="00ED4D38" w:rsidRPr="00ED4D38" w:rsidTr="00F24802">
        <w:tc>
          <w:tcPr>
            <w:tcW w:w="6345" w:type="dxa"/>
          </w:tcPr>
          <w:p w:rsidR="00ED4D38" w:rsidRPr="00ED4D38" w:rsidRDefault="00ED4D38" w:rsidP="00ED4D38">
            <w:pPr>
              <w:jc w:val="both"/>
              <w:rPr>
                <w:rFonts w:ascii="Times New Roman" w:hAnsi="Times New Roman" w:cs="Times New Roman"/>
                <w:b/>
                <w:szCs w:val="24"/>
                <w:u w:val="single"/>
              </w:rPr>
            </w:pPr>
            <w:r w:rsidRPr="00ED4D38">
              <w:rPr>
                <w:rFonts w:ascii="Times New Roman" w:hAnsi="Times New Roman" w:cs="Times New Roman"/>
                <w:szCs w:val="24"/>
              </w:rPr>
              <w:t>Kriterij 1. Vrijednost za novac koju projekt nudi ima težinski faktor 65%</w:t>
            </w:r>
          </w:p>
        </w:tc>
        <w:tc>
          <w:tcPr>
            <w:tcW w:w="2943" w:type="dxa"/>
          </w:tcPr>
          <w:p w:rsidR="00ED4D38" w:rsidRPr="00ED4D38" w:rsidRDefault="00ED4D38" w:rsidP="00ED4D38">
            <w:pPr>
              <w:jc w:val="both"/>
              <w:rPr>
                <w:rFonts w:ascii="Times New Roman" w:hAnsi="Times New Roman" w:cs="Times New Roman"/>
                <w:b/>
                <w:szCs w:val="24"/>
                <w:u w:val="single"/>
              </w:rPr>
            </w:pPr>
            <w:r w:rsidRPr="00ED4D38">
              <w:rPr>
                <w:rFonts w:ascii="Times New Roman" w:hAnsi="Times New Roman" w:cs="Times New Roman"/>
                <w:szCs w:val="24"/>
              </w:rPr>
              <w:t xml:space="preserve">65 </w:t>
            </w:r>
          </w:p>
        </w:tc>
      </w:tr>
      <w:tr w:rsidR="00ED4D38" w:rsidRPr="00ED4D38" w:rsidTr="00F24802">
        <w:tc>
          <w:tcPr>
            <w:tcW w:w="9288" w:type="dxa"/>
            <w:gridSpan w:val="2"/>
          </w:tcPr>
          <w:p w:rsidR="00ED4D38" w:rsidRPr="00ED4D38" w:rsidRDefault="00ED4D38" w:rsidP="00ED4D38">
            <w:pPr>
              <w:numPr>
                <w:ilvl w:val="0"/>
                <w:numId w:val="6"/>
              </w:numPr>
              <w:contextualSpacing/>
              <w:jc w:val="both"/>
              <w:rPr>
                <w:rFonts w:ascii="Times New Roman" w:hAnsi="Times New Roman" w:cs="Times New Roman"/>
                <w:szCs w:val="24"/>
              </w:rPr>
            </w:pPr>
            <w:r w:rsidRPr="00ED4D38">
              <w:rPr>
                <w:rFonts w:ascii="Times New Roman" w:hAnsi="Times New Roman" w:cs="Times New Roman"/>
                <w:szCs w:val="24"/>
                <w:u w:val="single"/>
              </w:rPr>
              <w:t>Kriterij 1.1. Značaj rezultata istraživačko-razvojnih aktivnosti za nacionalno/globalno gospodarstvo ima težinski faktor 35%  - max 35 bodova</w:t>
            </w:r>
          </w:p>
          <w:p w:rsidR="00ED4D38" w:rsidRPr="00ED4D38" w:rsidRDefault="00ED4D38" w:rsidP="00ED4D38">
            <w:pPr>
              <w:numPr>
                <w:ilvl w:val="0"/>
                <w:numId w:val="6"/>
              </w:numPr>
              <w:contextualSpacing/>
              <w:jc w:val="both"/>
              <w:rPr>
                <w:rFonts w:ascii="Times New Roman" w:hAnsi="Times New Roman" w:cs="Times New Roman"/>
                <w:szCs w:val="24"/>
              </w:rPr>
            </w:pPr>
            <w:r w:rsidRPr="00ED4D38">
              <w:rPr>
                <w:rFonts w:ascii="Times New Roman" w:hAnsi="Times New Roman" w:cs="Times New Roman"/>
                <w:szCs w:val="24"/>
              </w:rPr>
              <w:t>Kriterij 1.2. Doprinos povećanju konkurentnosti određenog S3 prioritetnog tematskog područja ima težinski faktor 30% - max 30 bodova</w:t>
            </w:r>
          </w:p>
        </w:tc>
      </w:tr>
      <w:tr w:rsidR="00ED4D38" w:rsidRPr="00ED4D38" w:rsidTr="00F24802">
        <w:tc>
          <w:tcPr>
            <w:tcW w:w="6345" w:type="dxa"/>
          </w:tcPr>
          <w:p w:rsidR="00ED4D38" w:rsidRPr="00ED4D38" w:rsidRDefault="00ED4D38" w:rsidP="00ED4D38">
            <w:pPr>
              <w:jc w:val="both"/>
              <w:rPr>
                <w:rFonts w:ascii="Times New Roman" w:hAnsi="Times New Roman" w:cs="Times New Roman"/>
                <w:szCs w:val="24"/>
              </w:rPr>
            </w:pPr>
            <w:r w:rsidRPr="00ED4D38">
              <w:rPr>
                <w:rFonts w:ascii="Times New Roman" w:hAnsi="Times New Roman" w:cs="Times New Roman"/>
                <w:szCs w:val="24"/>
              </w:rPr>
              <w:t xml:space="preserve">Kriterij 2. Financijska održivost projekta  ima težinski faktor 7% </w:t>
            </w:r>
          </w:p>
        </w:tc>
        <w:tc>
          <w:tcPr>
            <w:tcW w:w="2943" w:type="dxa"/>
          </w:tcPr>
          <w:p w:rsidR="00ED4D38" w:rsidRPr="00ED4D38" w:rsidRDefault="00ED4D38" w:rsidP="00ED4D38">
            <w:pPr>
              <w:jc w:val="both"/>
              <w:rPr>
                <w:rFonts w:ascii="Times New Roman" w:hAnsi="Times New Roman" w:cs="Times New Roman"/>
                <w:szCs w:val="24"/>
              </w:rPr>
            </w:pPr>
            <w:r w:rsidRPr="00ED4D38">
              <w:rPr>
                <w:rFonts w:ascii="Times New Roman" w:hAnsi="Times New Roman" w:cs="Times New Roman"/>
                <w:szCs w:val="24"/>
              </w:rPr>
              <w:t>7</w:t>
            </w:r>
          </w:p>
        </w:tc>
      </w:tr>
      <w:tr w:rsidR="00ED4D38" w:rsidRPr="00ED4D38" w:rsidTr="00F24802">
        <w:tc>
          <w:tcPr>
            <w:tcW w:w="6345" w:type="dxa"/>
          </w:tcPr>
          <w:p w:rsidR="00ED4D38" w:rsidRPr="00ED4D38" w:rsidRDefault="00ED4D38" w:rsidP="00ED4D38">
            <w:pPr>
              <w:jc w:val="both"/>
              <w:rPr>
                <w:rFonts w:ascii="Times New Roman" w:hAnsi="Times New Roman" w:cs="Times New Roman"/>
                <w:szCs w:val="24"/>
              </w:rPr>
            </w:pPr>
            <w:r w:rsidRPr="00ED4D38">
              <w:rPr>
                <w:rFonts w:ascii="Times New Roman" w:hAnsi="Times New Roman" w:cs="Times New Roman"/>
                <w:szCs w:val="24"/>
              </w:rPr>
              <w:t xml:space="preserve">Kriterij 3. Provedbeni kapaciteti prijavitelja i, ako je primjenjivo, partnera ima težinski faktor 13% </w:t>
            </w:r>
          </w:p>
        </w:tc>
        <w:tc>
          <w:tcPr>
            <w:tcW w:w="2943" w:type="dxa"/>
          </w:tcPr>
          <w:p w:rsidR="00ED4D38" w:rsidRPr="00ED4D38" w:rsidRDefault="00ED4D38" w:rsidP="00ED4D38">
            <w:pPr>
              <w:jc w:val="both"/>
              <w:rPr>
                <w:rFonts w:ascii="Times New Roman" w:hAnsi="Times New Roman" w:cs="Times New Roman"/>
                <w:szCs w:val="24"/>
              </w:rPr>
            </w:pPr>
            <w:r w:rsidRPr="00ED4D38">
              <w:rPr>
                <w:rFonts w:ascii="Times New Roman" w:hAnsi="Times New Roman" w:cs="Times New Roman"/>
                <w:szCs w:val="24"/>
              </w:rPr>
              <w:t>13</w:t>
            </w:r>
          </w:p>
        </w:tc>
      </w:tr>
      <w:tr w:rsidR="00ED4D38" w:rsidRPr="00ED4D38" w:rsidTr="00F24802">
        <w:tc>
          <w:tcPr>
            <w:tcW w:w="6345" w:type="dxa"/>
          </w:tcPr>
          <w:p w:rsidR="00ED4D38" w:rsidRPr="00ED4D38" w:rsidRDefault="00ED4D38" w:rsidP="00ED4D38">
            <w:pPr>
              <w:jc w:val="both"/>
              <w:rPr>
                <w:rFonts w:ascii="Times New Roman" w:hAnsi="Times New Roman" w:cs="Times New Roman"/>
                <w:szCs w:val="24"/>
              </w:rPr>
            </w:pPr>
            <w:r w:rsidRPr="00ED4D38">
              <w:rPr>
                <w:rFonts w:ascii="Times New Roman" w:hAnsi="Times New Roman" w:cs="Times New Roman"/>
                <w:szCs w:val="24"/>
              </w:rPr>
              <w:t xml:space="preserve">Kriterij 4. Dizajn i zrelost projekta ima težinski faktor 6% </w:t>
            </w:r>
          </w:p>
        </w:tc>
        <w:tc>
          <w:tcPr>
            <w:tcW w:w="2943" w:type="dxa"/>
          </w:tcPr>
          <w:p w:rsidR="00ED4D38" w:rsidRPr="00ED4D38" w:rsidRDefault="00ED4D38" w:rsidP="00ED4D38">
            <w:pPr>
              <w:jc w:val="both"/>
              <w:rPr>
                <w:rFonts w:ascii="Times New Roman" w:hAnsi="Times New Roman" w:cs="Times New Roman"/>
                <w:szCs w:val="24"/>
              </w:rPr>
            </w:pPr>
            <w:r w:rsidRPr="00ED4D38">
              <w:rPr>
                <w:rFonts w:ascii="Times New Roman" w:hAnsi="Times New Roman" w:cs="Times New Roman"/>
                <w:szCs w:val="24"/>
              </w:rPr>
              <w:t>6</w:t>
            </w:r>
          </w:p>
        </w:tc>
      </w:tr>
      <w:tr w:rsidR="00ED4D38" w:rsidRPr="00ED4D38" w:rsidTr="00F24802">
        <w:tc>
          <w:tcPr>
            <w:tcW w:w="6345" w:type="dxa"/>
          </w:tcPr>
          <w:p w:rsidR="00ED4D38" w:rsidRPr="00ED4D38" w:rsidRDefault="00ED4D38" w:rsidP="00ED4D38">
            <w:pPr>
              <w:jc w:val="both"/>
              <w:rPr>
                <w:rFonts w:ascii="Times New Roman" w:hAnsi="Times New Roman" w:cs="Times New Roman"/>
                <w:szCs w:val="24"/>
              </w:rPr>
            </w:pPr>
            <w:r w:rsidRPr="00ED4D38">
              <w:rPr>
                <w:rFonts w:ascii="Times New Roman" w:hAnsi="Times New Roman" w:cs="Times New Roman"/>
                <w:szCs w:val="24"/>
              </w:rPr>
              <w:t xml:space="preserve">Kriterij 5. Promicanje jednakih mogućnosti i socijalne uključenosti ima težinski faktor 1% </w:t>
            </w:r>
          </w:p>
        </w:tc>
        <w:tc>
          <w:tcPr>
            <w:tcW w:w="2943" w:type="dxa"/>
          </w:tcPr>
          <w:p w:rsidR="00ED4D38" w:rsidRPr="00ED4D38" w:rsidRDefault="00ED4D38" w:rsidP="00ED4D38">
            <w:pPr>
              <w:jc w:val="both"/>
              <w:rPr>
                <w:rFonts w:ascii="Times New Roman" w:hAnsi="Times New Roman" w:cs="Times New Roman"/>
                <w:szCs w:val="24"/>
              </w:rPr>
            </w:pPr>
            <w:r w:rsidRPr="00ED4D38">
              <w:rPr>
                <w:rFonts w:ascii="Times New Roman" w:hAnsi="Times New Roman" w:cs="Times New Roman"/>
                <w:szCs w:val="24"/>
              </w:rPr>
              <w:t>1</w:t>
            </w:r>
          </w:p>
        </w:tc>
      </w:tr>
      <w:tr w:rsidR="00ED4D38" w:rsidRPr="00ED4D38" w:rsidTr="00F24802">
        <w:tc>
          <w:tcPr>
            <w:tcW w:w="6345" w:type="dxa"/>
          </w:tcPr>
          <w:p w:rsidR="00ED4D38" w:rsidRPr="00ED4D38" w:rsidRDefault="00ED4D38" w:rsidP="00ED4D38">
            <w:pPr>
              <w:jc w:val="both"/>
              <w:rPr>
                <w:rFonts w:ascii="Times New Roman" w:hAnsi="Times New Roman" w:cs="Times New Roman"/>
                <w:szCs w:val="24"/>
              </w:rPr>
            </w:pPr>
            <w:r w:rsidRPr="00ED4D38">
              <w:rPr>
                <w:rFonts w:ascii="Times New Roman" w:hAnsi="Times New Roman" w:cs="Times New Roman"/>
                <w:szCs w:val="24"/>
              </w:rPr>
              <w:t xml:space="preserve">Kriterij 6. Promicanje održivog razvoja ima težinski faktor 3% </w:t>
            </w:r>
          </w:p>
        </w:tc>
        <w:tc>
          <w:tcPr>
            <w:tcW w:w="2943" w:type="dxa"/>
          </w:tcPr>
          <w:p w:rsidR="00ED4D38" w:rsidRPr="00ED4D38" w:rsidRDefault="00ED4D38" w:rsidP="00ED4D38">
            <w:pPr>
              <w:jc w:val="both"/>
              <w:rPr>
                <w:rFonts w:ascii="Times New Roman" w:hAnsi="Times New Roman" w:cs="Times New Roman"/>
                <w:szCs w:val="24"/>
              </w:rPr>
            </w:pPr>
            <w:r w:rsidRPr="00ED4D38">
              <w:rPr>
                <w:rFonts w:ascii="Times New Roman" w:hAnsi="Times New Roman" w:cs="Times New Roman"/>
                <w:szCs w:val="24"/>
              </w:rPr>
              <w:t>3</w:t>
            </w:r>
          </w:p>
        </w:tc>
      </w:tr>
      <w:tr w:rsidR="00ED4D38" w:rsidRPr="00ED4D38" w:rsidTr="00F24802">
        <w:tc>
          <w:tcPr>
            <w:tcW w:w="6345" w:type="dxa"/>
          </w:tcPr>
          <w:p w:rsidR="00ED4D38" w:rsidRPr="00ED4D38" w:rsidRDefault="00ED4D38" w:rsidP="00ED4D38">
            <w:pPr>
              <w:jc w:val="both"/>
              <w:rPr>
                <w:rFonts w:ascii="Times New Roman" w:hAnsi="Times New Roman" w:cs="Times New Roman"/>
                <w:szCs w:val="24"/>
              </w:rPr>
            </w:pPr>
            <w:r w:rsidRPr="00ED4D38">
              <w:rPr>
                <w:rFonts w:ascii="Times New Roman" w:hAnsi="Times New Roman" w:cs="Times New Roman"/>
                <w:szCs w:val="24"/>
              </w:rPr>
              <w:t xml:space="preserve">Kriterij 7. Učinkovita suradnja s partnerima ima težinski faktor 5% </w:t>
            </w:r>
          </w:p>
        </w:tc>
        <w:tc>
          <w:tcPr>
            <w:tcW w:w="2943" w:type="dxa"/>
          </w:tcPr>
          <w:p w:rsidR="00ED4D38" w:rsidRPr="00ED4D38" w:rsidRDefault="00ED4D38" w:rsidP="00ED4D38">
            <w:pPr>
              <w:jc w:val="both"/>
              <w:rPr>
                <w:rFonts w:ascii="Times New Roman" w:hAnsi="Times New Roman" w:cs="Times New Roman"/>
                <w:szCs w:val="24"/>
              </w:rPr>
            </w:pPr>
            <w:r w:rsidRPr="00ED4D38">
              <w:rPr>
                <w:rFonts w:ascii="Times New Roman" w:hAnsi="Times New Roman" w:cs="Times New Roman"/>
                <w:szCs w:val="24"/>
              </w:rPr>
              <w:t>5</w:t>
            </w:r>
          </w:p>
        </w:tc>
      </w:tr>
      <w:tr w:rsidR="00ED4D38" w:rsidRPr="00ED4D38" w:rsidTr="00F24802">
        <w:tc>
          <w:tcPr>
            <w:tcW w:w="6345" w:type="dxa"/>
          </w:tcPr>
          <w:p w:rsidR="00ED4D38" w:rsidRPr="00ED4D38" w:rsidRDefault="00ED4D38" w:rsidP="00ED4D38">
            <w:pPr>
              <w:jc w:val="both"/>
              <w:rPr>
                <w:rFonts w:ascii="Times New Roman" w:hAnsi="Times New Roman" w:cs="Times New Roman"/>
                <w:b/>
                <w:szCs w:val="24"/>
              </w:rPr>
            </w:pPr>
            <w:r w:rsidRPr="00ED4D38">
              <w:rPr>
                <w:rFonts w:ascii="Times New Roman" w:hAnsi="Times New Roman" w:cs="Times New Roman"/>
                <w:b/>
                <w:szCs w:val="24"/>
              </w:rPr>
              <w:t>UKUPNO</w:t>
            </w:r>
          </w:p>
        </w:tc>
        <w:tc>
          <w:tcPr>
            <w:tcW w:w="2943" w:type="dxa"/>
          </w:tcPr>
          <w:p w:rsidR="00ED4D38" w:rsidRPr="00ED4D38" w:rsidRDefault="00ED4D38" w:rsidP="00ED4D38">
            <w:pPr>
              <w:jc w:val="both"/>
              <w:rPr>
                <w:rFonts w:ascii="Times New Roman" w:hAnsi="Times New Roman" w:cs="Times New Roman"/>
                <w:b/>
                <w:szCs w:val="24"/>
              </w:rPr>
            </w:pPr>
            <w:r w:rsidRPr="00ED4D38">
              <w:rPr>
                <w:rFonts w:ascii="Times New Roman" w:hAnsi="Times New Roman" w:cs="Times New Roman"/>
                <w:b/>
                <w:szCs w:val="24"/>
              </w:rPr>
              <w:t>100</w:t>
            </w:r>
          </w:p>
        </w:tc>
      </w:tr>
    </w:tbl>
    <w:p w:rsidR="00ED4D38" w:rsidRPr="00ED4D38" w:rsidRDefault="00ED4D38" w:rsidP="00ED4D38">
      <w:pPr>
        <w:spacing w:after="0" w:line="360" w:lineRule="auto"/>
        <w:jc w:val="both"/>
        <w:rPr>
          <w:rFonts w:ascii="Times New Roman" w:eastAsiaTheme="minorEastAsia" w:hAnsi="Times New Roman" w:cs="Times New Roman"/>
          <w:sz w:val="24"/>
          <w:szCs w:val="24"/>
          <w:u w:val="single"/>
          <w:lang w:eastAsia="hr-HR"/>
        </w:rPr>
      </w:pPr>
    </w:p>
    <w:p w:rsidR="00ED4D38" w:rsidRPr="00ED4D38" w:rsidRDefault="00ED4D38" w:rsidP="00ED4D38">
      <w:pPr>
        <w:rPr>
          <w:rFonts w:ascii="Times New Roman" w:eastAsiaTheme="minorEastAsia" w:hAnsi="Times New Roman" w:cs="Times New Roman"/>
          <w:sz w:val="24"/>
          <w:szCs w:val="24"/>
          <w:lang w:eastAsia="hr-HR"/>
        </w:rPr>
      </w:pPr>
      <w:r w:rsidRPr="00ED4D38">
        <w:rPr>
          <w:rFonts w:ascii="Times New Roman" w:eastAsiaTheme="minorEastAsia" w:hAnsi="Times New Roman" w:cs="Times New Roman"/>
          <w:sz w:val="24"/>
          <w:szCs w:val="24"/>
          <w:lang w:eastAsia="hr-HR"/>
        </w:rPr>
        <w:t xml:space="preserve">Projektni prijedlog kumulativno mora ostvariti sljedeće kriterije kako bi bio upućen u sljedeću fazu postupka dodjele bespovratnih sredstava: </w:t>
      </w:r>
    </w:p>
    <w:p w:rsidR="00ED4D38" w:rsidRPr="00ED4D38" w:rsidRDefault="00ED4D38" w:rsidP="00ED4D38">
      <w:pPr>
        <w:rPr>
          <w:rFonts w:ascii="Times New Roman" w:eastAsiaTheme="minorEastAsia" w:hAnsi="Times New Roman" w:cs="Times New Roman"/>
          <w:sz w:val="24"/>
          <w:szCs w:val="24"/>
          <w:lang w:eastAsia="hr-HR"/>
        </w:rPr>
      </w:pPr>
      <w:r w:rsidRPr="00ED4D38">
        <w:rPr>
          <w:rFonts w:ascii="Times New Roman" w:eastAsiaTheme="minorEastAsia" w:hAnsi="Times New Roman" w:cs="Times New Roman"/>
          <w:sz w:val="24"/>
          <w:szCs w:val="24"/>
          <w:lang w:eastAsia="hr-HR"/>
        </w:rPr>
        <w:t></w:t>
      </w:r>
      <w:r w:rsidRPr="00ED4D38">
        <w:rPr>
          <w:rFonts w:ascii="Times New Roman" w:eastAsiaTheme="minorEastAsia" w:hAnsi="Times New Roman" w:cs="Times New Roman"/>
          <w:sz w:val="24"/>
          <w:szCs w:val="24"/>
          <w:lang w:eastAsia="hr-HR"/>
        </w:rPr>
        <w:tab/>
        <w:t xml:space="preserve">za kriterij Vrijednost za novac koju projekt nudi ( Kriterij 1.1. i Kriterij 1.2.) minimalno 45 bodova, </w:t>
      </w:r>
    </w:p>
    <w:p w:rsidR="00ED4D38" w:rsidRPr="00ED4D38" w:rsidRDefault="00ED4D38" w:rsidP="00ED4D38">
      <w:pPr>
        <w:rPr>
          <w:rFonts w:ascii="Times New Roman" w:eastAsiaTheme="minorEastAsia" w:hAnsi="Times New Roman" w:cs="Times New Roman"/>
          <w:sz w:val="24"/>
          <w:szCs w:val="24"/>
          <w:lang w:eastAsia="hr-HR"/>
        </w:rPr>
      </w:pPr>
      <w:r w:rsidRPr="00ED4D38">
        <w:rPr>
          <w:rFonts w:ascii="Times New Roman" w:eastAsiaTheme="minorEastAsia" w:hAnsi="Times New Roman" w:cs="Times New Roman"/>
          <w:sz w:val="24"/>
          <w:szCs w:val="24"/>
          <w:lang w:eastAsia="hr-HR"/>
        </w:rPr>
        <w:t></w:t>
      </w:r>
      <w:r w:rsidRPr="00ED4D38">
        <w:rPr>
          <w:rFonts w:ascii="Times New Roman" w:eastAsiaTheme="minorEastAsia" w:hAnsi="Times New Roman" w:cs="Times New Roman"/>
          <w:sz w:val="24"/>
          <w:szCs w:val="24"/>
          <w:lang w:eastAsia="hr-HR"/>
        </w:rPr>
        <w:tab/>
        <w:t xml:space="preserve">minimalni ukupni zbroj od 70 bodova. </w:t>
      </w:r>
    </w:p>
    <w:p w:rsidR="00E3543A" w:rsidRDefault="0091327A" w:rsidP="00B63908">
      <w:pPr>
        <w:spacing w:after="0" w:line="360" w:lineRule="auto"/>
        <w:jc w:val="both"/>
        <w:rPr>
          <w:rFonts w:ascii="Times New Roman" w:hAnsi="Times New Roman" w:cs="Times New Roman"/>
          <w:sz w:val="24"/>
          <w:szCs w:val="24"/>
        </w:rPr>
      </w:pPr>
      <w:r w:rsidRPr="00BE0E99">
        <w:rPr>
          <w:rFonts w:ascii="Times New Roman" w:hAnsi="Times New Roman" w:cs="Times New Roman"/>
          <w:sz w:val="24"/>
          <w:szCs w:val="24"/>
        </w:rPr>
        <w:t xml:space="preserve">Nakon provedene faze </w:t>
      </w:r>
      <w:r w:rsidR="00FE3A86">
        <w:rPr>
          <w:rFonts w:ascii="Times New Roman" w:hAnsi="Times New Roman" w:cs="Times New Roman"/>
          <w:sz w:val="24"/>
          <w:szCs w:val="24"/>
        </w:rPr>
        <w:t>p</w:t>
      </w:r>
      <w:r w:rsidR="00FE3A86" w:rsidRPr="00FE3A86">
        <w:rPr>
          <w:rFonts w:ascii="Times New Roman" w:hAnsi="Times New Roman" w:cs="Times New Roman"/>
          <w:sz w:val="24"/>
          <w:szCs w:val="24"/>
        </w:rPr>
        <w:t>rovjer</w:t>
      </w:r>
      <w:r w:rsidR="00FE3A86">
        <w:rPr>
          <w:rFonts w:ascii="Times New Roman" w:hAnsi="Times New Roman" w:cs="Times New Roman"/>
          <w:sz w:val="24"/>
          <w:szCs w:val="24"/>
        </w:rPr>
        <w:t>e</w:t>
      </w:r>
      <w:r w:rsidR="00FE3A86" w:rsidRPr="00FE3A86">
        <w:rPr>
          <w:rFonts w:ascii="Times New Roman" w:hAnsi="Times New Roman" w:cs="Times New Roman"/>
          <w:sz w:val="24"/>
          <w:szCs w:val="24"/>
        </w:rPr>
        <w:t xml:space="preserve"> prihvatljivosti</w:t>
      </w:r>
      <w:r w:rsidR="00FE3A86">
        <w:rPr>
          <w:rFonts w:ascii="Times New Roman" w:hAnsi="Times New Roman" w:cs="Times New Roman"/>
          <w:sz w:val="24"/>
          <w:szCs w:val="24"/>
        </w:rPr>
        <w:t xml:space="preserve"> projekta i aktivnosti te ocjene</w:t>
      </w:r>
      <w:r w:rsidR="00FE3A86" w:rsidRPr="00FE3A86">
        <w:rPr>
          <w:rFonts w:ascii="Times New Roman" w:hAnsi="Times New Roman" w:cs="Times New Roman"/>
          <w:sz w:val="24"/>
          <w:szCs w:val="24"/>
        </w:rPr>
        <w:t xml:space="preserve"> kvalitete</w:t>
      </w:r>
      <w:r w:rsidR="009F1F75">
        <w:rPr>
          <w:rFonts w:ascii="Times New Roman" w:hAnsi="Times New Roman" w:cs="Times New Roman"/>
          <w:sz w:val="24"/>
          <w:szCs w:val="24"/>
        </w:rPr>
        <w:t xml:space="preserve"> projektnog prijedloga</w:t>
      </w:r>
      <w:r w:rsidRPr="00BE0E99">
        <w:rPr>
          <w:rFonts w:ascii="Times New Roman" w:hAnsi="Times New Roman" w:cs="Times New Roman"/>
          <w:sz w:val="24"/>
          <w:szCs w:val="24"/>
        </w:rPr>
        <w:t xml:space="preserve">, </w:t>
      </w:r>
      <w:r w:rsidR="00792DC1">
        <w:rPr>
          <w:rFonts w:ascii="Times New Roman" w:hAnsi="Times New Roman" w:cs="Times New Roman"/>
          <w:sz w:val="24"/>
          <w:szCs w:val="24"/>
        </w:rPr>
        <w:t>PT1</w:t>
      </w:r>
      <w:r w:rsidR="00792DC1" w:rsidRPr="00BE0E99">
        <w:rPr>
          <w:rFonts w:ascii="Times New Roman" w:hAnsi="Times New Roman" w:cs="Times New Roman"/>
          <w:sz w:val="24"/>
          <w:szCs w:val="24"/>
        </w:rPr>
        <w:t xml:space="preserve"> </w:t>
      </w:r>
      <w:r w:rsidRPr="00BE0E99">
        <w:rPr>
          <w:rFonts w:ascii="Times New Roman" w:hAnsi="Times New Roman" w:cs="Times New Roman"/>
          <w:sz w:val="24"/>
          <w:szCs w:val="24"/>
        </w:rPr>
        <w:t xml:space="preserve">obavještava </w:t>
      </w:r>
      <w:r w:rsidR="000D7BF3">
        <w:rPr>
          <w:rFonts w:ascii="Times New Roman" w:hAnsi="Times New Roman" w:cs="Times New Roman"/>
          <w:sz w:val="24"/>
          <w:szCs w:val="24"/>
        </w:rPr>
        <w:t>prijavitelj</w:t>
      </w:r>
      <w:r w:rsidRPr="00BE0E99">
        <w:rPr>
          <w:rFonts w:ascii="Times New Roman" w:hAnsi="Times New Roman" w:cs="Times New Roman"/>
          <w:sz w:val="24"/>
          <w:szCs w:val="24"/>
        </w:rPr>
        <w:t>a o rezultatima predmetne faze.</w:t>
      </w:r>
      <w:r w:rsidR="00121761">
        <w:rPr>
          <w:rFonts w:ascii="Times New Roman" w:hAnsi="Times New Roman" w:cs="Times New Roman"/>
          <w:sz w:val="24"/>
          <w:szCs w:val="24"/>
        </w:rPr>
        <w:t xml:space="preserve"> </w:t>
      </w:r>
      <w:r w:rsidR="00121761" w:rsidRPr="00121761">
        <w:rPr>
          <w:rFonts w:ascii="Times New Roman" w:hAnsi="Times New Roman" w:cs="Times New Roman"/>
          <w:sz w:val="24"/>
          <w:szCs w:val="24"/>
        </w:rPr>
        <w:t xml:space="preserve">Projektni prijedlog koji nije uspješno prošao fazu provjere prihvatljivosti projekta i aktivnosti te ocjene kvalitete ne može se uputiti u </w:t>
      </w:r>
      <w:r w:rsidR="00D0258D">
        <w:rPr>
          <w:rFonts w:ascii="Times New Roman" w:hAnsi="Times New Roman" w:cs="Times New Roman"/>
          <w:sz w:val="24"/>
          <w:szCs w:val="24"/>
        </w:rPr>
        <w:t>slijedeću</w:t>
      </w:r>
      <w:r w:rsidR="00D0258D" w:rsidRPr="00121761">
        <w:rPr>
          <w:rFonts w:ascii="Times New Roman" w:hAnsi="Times New Roman" w:cs="Times New Roman"/>
          <w:sz w:val="24"/>
          <w:szCs w:val="24"/>
        </w:rPr>
        <w:t xml:space="preserve"> </w:t>
      </w:r>
      <w:r w:rsidR="00121761" w:rsidRPr="00121761">
        <w:rPr>
          <w:rFonts w:ascii="Times New Roman" w:hAnsi="Times New Roman" w:cs="Times New Roman"/>
          <w:sz w:val="24"/>
          <w:szCs w:val="24"/>
        </w:rPr>
        <w:t>faz</w:t>
      </w:r>
      <w:r w:rsidR="00D0258D">
        <w:rPr>
          <w:rFonts w:ascii="Times New Roman" w:hAnsi="Times New Roman" w:cs="Times New Roman"/>
          <w:sz w:val="24"/>
          <w:szCs w:val="24"/>
        </w:rPr>
        <w:t>u</w:t>
      </w:r>
      <w:r w:rsidR="00121761" w:rsidRPr="00121761">
        <w:rPr>
          <w:rFonts w:ascii="Times New Roman" w:hAnsi="Times New Roman" w:cs="Times New Roman"/>
          <w:sz w:val="24"/>
          <w:szCs w:val="24"/>
        </w:rPr>
        <w:t xml:space="preserve"> postupka dodjele.</w:t>
      </w:r>
    </w:p>
    <w:p w:rsidR="002C6039" w:rsidRDefault="002C6039" w:rsidP="00B63908">
      <w:pPr>
        <w:spacing w:after="0" w:line="360" w:lineRule="auto"/>
        <w:jc w:val="both"/>
        <w:rPr>
          <w:rFonts w:ascii="Times New Roman" w:hAnsi="Times New Roman" w:cs="Times New Roman"/>
          <w:sz w:val="24"/>
          <w:szCs w:val="24"/>
        </w:rPr>
      </w:pPr>
    </w:p>
    <w:p w:rsidR="00637B7F" w:rsidRDefault="00637B7F" w:rsidP="00B63908">
      <w:pPr>
        <w:spacing w:after="0" w:line="360" w:lineRule="auto"/>
        <w:jc w:val="both"/>
        <w:rPr>
          <w:rFonts w:ascii="Times New Roman" w:hAnsi="Times New Roman" w:cs="Times New Roman"/>
          <w:sz w:val="24"/>
          <w:szCs w:val="24"/>
        </w:rPr>
      </w:pPr>
    </w:p>
    <w:p w:rsidR="00792DC1" w:rsidRPr="00CA575B" w:rsidRDefault="002D5F7A" w:rsidP="00693189">
      <w:pPr>
        <w:spacing w:after="0" w:line="360" w:lineRule="auto"/>
        <w:ind w:firstLine="708"/>
        <w:jc w:val="both"/>
        <w:rPr>
          <w:rFonts w:ascii="Times New Roman" w:hAnsi="Times New Roman" w:cs="Times New Roman"/>
          <w:b/>
          <w:color w:val="4F81BD" w:themeColor="accent1"/>
          <w:sz w:val="24"/>
          <w:szCs w:val="24"/>
        </w:rPr>
      </w:pPr>
      <w:r w:rsidRPr="00CA575B">
        <w:rPr>
          <w:rFonts w:ascii="Times New Roman" w:hAnsi="Times New Roman" w:cs="Times New Roman"/>
          <w:b/>
          <w:color w:val="4F81BD" w:themeColor="accent1"/>
          <w:sz w:val="24"/>
          <w:szCs w:val="24"/>
        </w:rPr>
        <w:t>5</w:t>
      </w:r>
      <w:r w:rsidR="00792DC1" w:rsidRPr="00CA575B">
        <w:rPr>
          <w:rFonts w:ascii="Times New Roman" w:hAnsi="Times New Roman" w:cs="Times New Roman"/>
          <w:b/>
          <w:color w:val="4F81BD" w:themeColor="accent1"/>
          <w:sz w:val="24"/>
          <w:szCs w:val="24"/>
        </w:rPr>
        <w:t>.</w:t>
      </w:r>
      <w:r w:rsidR="00B36881">
        <w:rPr>
          <w:rFonts w:ascii="Times New Roman" w:hAnsi="Times New Roman" w:cs="Times New Roman"/>
          <w:b/>
          <w:color w:val="4F81BD" w:themeColor="accent1"/>
          <w:sz w:val="24"/>
          <w:szCs w:val="24"/>
        </w:rPr>
        <w:t>2</w:t>
      </w:r>
      <w:r w:rsidR="00792DC1" w:rsidRPr="00CA575B">
        <w:rPr>
          <w:rFonts w:ascii="Times New Roman" w:hAnsi="Times New Roman" w:cs="Times New Roman"/>
          <w:b/>
          <w:color w:val="4F81BD" w:themeColor="accent1"/>
          <w:sz w:val="24"/>
          <w:szCs w:val="24"/>
        </w:rPr>
        <w:t>.</w:t>
      </w:r>
      <w:r w:rsidR="001E27B2" w:rsidRPr="00CA575B">
        <w:rPr>
          <w:rFonts w:ascii="Times New Roman" w:hAnsi="Times New Roman" w:cs="Times New Roman"/>
          <w:b/>
          <w:color w:val="4F81BD" w:themeColor="accent1"/>
          <w:sz w:val="24"/>
          <w:szCs w:val="24"/>
        </w:rPr>
        <w:t>4</w:t>
      </w:r>
      <w:r w:rsidR="00792DC1" w:rsidRPr="00CA575B">
        <w:rPr>
          <w:rFonts w:ascii="Times New Roman" w:hAnsi="Times New Roman" w:cs="Times New Roman"/>
          <w:b/>
          <w:color w:val="4F81BD" w:themeColor="accent1"/>
          <w:sz w:val="24"/>
          <w:szCs w:val="24"/>
        </w:rPr>
        <w:t>.</w:t>
      </w:r>
      <w:r w:rsidR="00955C0A">
        <w:rPr>
          <w:rFonts w:ascii="Times New Roman" w:hAnsi="Times New Roman" w:cs="Times New Roman"/>
          <w:b/>
          <w:color w:val="4F81BD" w:themeColor="accent1"/>
          <w:sz w:val="24"/>
          <w:szCs w:val="24"/>
        </w:rPr>
        <w:t xml:space="preserve"> </w:t>
      </w:r>
      <w:r w:rsidR="00792DC1" w:rsidRPr="00CA575B">
        <w:rPr>
          <w:rFonts w:ascii="Times New Roman" w:hAnsi="Times New Roman" w:cs="Times New Roman"/>
          <w:b/>
          <w:color w:val="4F81BD" w:themeColor="accent1"/>
          <w:sz w:val="24"/>
          <w:szCs w:val="24"/>
        </w:rPr>
        <w:t>Faza: Provjera prihvatljivosti izdataka</w:t>
      </w:r>
      <w:r w:rsidR="00EC3946">
        <w:rPr>
          <w:rFonts w:ascii="Times New Roman" w:hAnsi="Times New Roman" w:cs="Times New Roman"/>
          <w:b/>
          <w:color w:val="4F81BD" w:themeColor="accent1"/>
          <w:sz w:val="24"/>
          <w:szCs w:val="24"/>
        </w:rPr>
        <w:t xml:space="preserve"> </w:t>
      </w:r>
    </w:p>
    <w:p w:rsidR="0091327A" w:rsidRDefault="0091327A" w:rsidP="00BE0E99">
      <w:pPr>
        <w:spacing w:after="0" w:line="360" w:lineRule="auto"/>
        <w:jc w:val="both"/>
        <w:rPr>
          <w:rFonts w:ascii="Times New Roman" w:hAnsi="Times New Roman" w:cs="Times New Roman"/>
          <w:sz w:val="24"/>
          <w:szCs w:val="24"/>
        </w:rPr>
      </w:pPr>
      <w:r w:rsidRPr="00BE0E99">
        <w:rPr>
          <w:rFonts w:ascii="Times New Roman" w:hAnsi="Times New Roman" w:cs="Times New Roman"/>
          <w:sz w:val="24"/>
          <w:szCs w:val="24"/>
        </w:rPr>
        <w:t xml:space="preserve">Cilj predmetne provjere je provjeriti </w:t>
      </w:r>
      <w:r w:rsidR="00B83EE2" w:rsidRPr="00B83EE2">
        <w:rPr>
          <w:rFonts w:ascii="Times New Roman" w:hAnsi="Times New Roman" w:cs="Times New Roman"/>
          <w:sz w:val="24"/>
          <w:szCs w:val="24"/>
        </w:rPr>
        <w:t>usklađenost projektnih prijedloga s kriterijima prihvatljivosti izdataka</w:t>
      </w:r>
      <w:r w:rsidR="00884BB1">
        <w:rPr>
          <w:rFonts w:ascii="Times New Roman" w:hAnsi="Times New Roman" w:cs="Times New Roman"/>
          <w:sz w:val="24"/>
          <w:szCs w:val="24"/>
        </w:rPr>
        <w:t xml:space="preserve"> (poglavlje </w:t>
      </w:r>
      <w:r w:rsidR="00AA0358">
        <w:rPr>
          <w:rFonts w:ascii="Times New Roman" w:hAnsi="Times New Roman" w:cs="Times New Roman"/>
          <w:sz w:val="24"/>
          <w:szCs w:val="24"/>
        </w:rPr>
        <w:t>4</w:t>
      </w:r>
      <w:r w:rsidR="00B65950">
        <w:rPr>
          <w:rFonts w:ascii="Times New Roman" w:hAnsi="Times New Roman" w:cs="Times New Roman"/>
          <w:sz w:val="24"/>
          <w:szCs w:val="24"/>
        </w:rPr>
        <w:t>.</w:t>
      </w:r>
      <w:r w:rsidR="008D0FD3">
        <w:rPr>
          <w:rFonts w:ascii="Times New Roman" w:hAnsi="Times New Roman" w:cs="Times New Roman"/>
          <w:sz w:val="24"/>
          <w:szCs w:val="24"/>
        </w:rPr>
        <w:t xml:space="preserve"> </w:t>
      </w:r>
      <w:r w:rsidR="00884BB1">
        <w:rPr>
          <w:rFonts w:ascii="Times New Roman" w:hAnsi="Times New Roman" w:cs="Times New Roman"/>
          <w:sz w:val="24"/>
          <w:szCs w:val="24"/>
        </w:rPr>
        <w:t xml:space="preserve">ovih Uputa) </w:t>
      </w:r>
      <w:r w:rsidRPr="00BE0E99">
        <w:rPr>
          <w:rFonts w:ascii="Times New Roman" w:hAnsi="Times New Roman" w:cs="Times New Roman"/>
          <w:sz w:val="24"/>
          <w:szCs w:val="24"/>
        </w:rPr>
        <w:t xml:space="preserve">primjenjujući </w:t>
      </w:r>
      <w:r w:rsidR="00792DC1" w:rsidRPr="00693189">
        <w:rPr>
          <w:rFonts w:ascii="Times New Roman" w:hAnsi="Times New Roman" w:cs="Times New Roman"/>
          <w:sz w:val="24"/>
          <w:szCs w:val="24"/>
        </w:rPr>
        <w:t xml:space="preserve">Prilog </w:t>
      </w:r>
      <w:r w:rsidR="002A6115" w:rsidRPr="00693189">
        <w:rPr>
          <w:rFonts w:ascii="Times New Roman" w:hAnsi="Times New Roman" w:cs="Times New Roman"/>
          <w:sz w:val="24"/>
          <w:szCs w:val="24"/>
        </w:rPr>
        <w:t>3</w:t>
      </w:r>
      <w:r w:rsidR="00792DC1" w:rsidRPr="00693189">
        <w:rPr>
          <w:rFonts w:ascii="Times New Roman" w:hAnsi="Times New Roman" w:cs="Times New Roman"/>
          <w:sz w:val="24"/>
          <w:szCs w:val="24"/>
        </w:rPr>
        <w:t>.</w:t>
      </w:r>
      <w:r w:rsidR="00792DC1" w:rsidRPr="00751305">
        <w:rPr>
          <w:rFonts w:ascii="Times New Roman" w:hAnsi="Times New Roman" w:cs="Times New Roman"/>
          <w:sz w:val="24"/>
          <w:szCs w:val="24"/>
        </w:rPr>
        <w:t xml:space="preserve"> Provjeru prihvatljivosti izdataka </w:t>
      </w:r>
      <w:r w:rsidR="00884BB1">
        <w:rPr>
          <w:rFonts w:ascii="Times New Roman" w:hAnsi="Times New Roman" w:cs="Times New Roman"/>
          <w:sz w:val="24"/>
          <w:szCs w:val="24"/>
        </w:rPr>
        <w:t>provodi</w:t>
      </w:r>
      <w:r w:rsidR="00884BB1" w:rsidRPr="00751305">
        <w:rPr>
          <w:rFonts w:ascii="Times New Roman" w:hAnsi="Times New Roman" w:cs="Times New Roman"/>
          <w:sz w:val="24"/>
          <w:szCs w:val="24"/>
        </w:rPr>
        <w:t xml:space="preserve"> </w:t>
      </w:r>
      <w:r w:rsidR="00792DC1" w:rsidRPr="00751305">
        <w:rPr>
          <w:rFonts w:ascii="Times New Roman" w:hAnsi="Times New Roman" w:cs="Times New Roman"/>
          <w:sz w:val="24"/>
          <w:szCs w:val="24"/>
        </w:rPr>
        <w:t>PT2.</w:t>
      </w:r>
    </w:p>
    <w:p w:rsidR="00792DC1" w:rsidRPr="00BE0E99" w:rsidRDefault="00792DC1" w:rsidP="00BE0E99">
      <w:pPr>
        <w:spacing w:after="0" w:line="360" w:lineRule="auto"/>
        <w:jc w:val="both"/>
        <w:rPr>
          <w:rFonts w:ascii="Times New Roman" w:hAnsi="Times New Roman" w:cs="Times New Roman"/>
          <w:sz w:val="24"/>
          <w:szCs w:val="24"/>
        </w:rPr>
      </w:pPr>
    </w:p>
    <w:p w:rsidR="0091327A" w:rsidRDefault="0091327A" w:rsidP="00BE0E99">
      <w:pPr>
        <w:spacing w:after="0" w:line="360" w:lineRule="auto"/>
        <w:jc w:val="both"/>
        <w:rPr>
          <w:rFonts w:ascii="Times New Roman" w:hAnsi="Times New Roman" w:cs="Times New Roman"/>
          <w:sz w:val="24"/>
          <w:szCs w:val="24"/>
        </w:rPr>
      </w:pPr>
      <w:r w:rsidRPr="00BE0E99">
        <w:rPr>
          <w:rFonts w:ascii="Times New Roman" w:hAnsi="Times New Roman" w:cs="Times New Roman"/>
          <w:sz w:val="24"/>
          <w:szCs w:val="24"/>
        </w:rPr>
        <w:t xml:space="preserve">Tijekom provjere prihvatljivosti izdataka provjerava se i osigurava da su ispunjeni uvjeti za financiranje </w:t>
      </w:r>
      <w:r w:rsidR="00792DC1" w:rsidRPr="00751305">
        <w:rPr>
          <w:rFonts w:ascii="Times New Roman" w:hAnsi="Times New Roman" w:cs="Times New Roman"/>
          <w:sz w:val="24"/>
          <w:szCs w:val="24"/>
        </w:rPr>
        <w:t>pojedinog projektnog prijedloga</w:t>
      </w:r>
      <w:r w:rsidRPr="00BE0E99">
        <w:rPr>
          <w:rFonts w:ascii="Times New Roman" w:hAnsi="Times New Roman" w:cs="Times New Roman"/>
          <w:sz w:val="24"/>
          <w:szCs w:val="24"/>
        </w:rPr>
        <w:t>, određujući najviši iznos prihvatljivih izdataka</w:t>
      </w:r>
      <w:r w:rsidR="002A6115">
        <w:rPr>
          <w:rFonts w:ascii="Times New Roman" w:hAnsi="Times New Roman" w:cs="Times New Roman"/>
          <w:sz w:val="24"/>
          <w:szCs w:val="24"/>
        </w:rPr>
        <w:t xml:space="preserve"> </w:t>
      </w:r>
      <w:r w:rsidRPr="00BE0E99">
        <w:rPr>
          <w:rFonts w:ascii="Times New Roman" w:hAnsi="Times New Roman" w:cs="Times New Roman"/>
          <w:sz w:val="24"/>
          <w:szCs w:val="24"/>
        </w:rPr>
        <w:t xml:space="preserve"> kako bi </w:t>
      </w:r>
      <w:r w:rsidR="00792DC1" w:rsidRPr="00BE0E99">
        <w:rPr>
          <w:rFonts w:ascii="Times New Roman" w:hAnsi="Times New Roman" w:cs="Times New Roman"/>
          <w:sz w:val="24"/>
          <w:szCs w:val="24"/>
        </w:rPr>
        <w:t>bi</w:t>
      </w:r>
      <w:r w:rsidR="00792DC1">
        <w:rPr>
          <w:rFonts w:ascii="Times New Roman" w:hAnsi="Times New Roman" w:cs="Times New Roman"/>
          <w:sz w:val="24"/>
          <w:szCs w:val="24"/>
        </w:rPr>
        <w:t>o</w:t>
      </w:r>
      <w:r w:rsidR="00792DC1" w:rsidRPr="00BE0E99">
        <w:rPr>
          <w:rFonts w:ascii="Times New Roman" w:hAnsi="Times New Roman" w:cs="Times New Roman"/>
          <w:sz w:val="24"/>
          <w:szCs w:val="24"/>
        </w:rPr>
        <w:t xml:space="preserve"> </w:t>
      </w:r>
      <w:r w:rsidRPr="00BE0E99">
        <w:rPr>
          <w:rFonts w:ascii="Times New Roman" w:hAnsi="Times New Roman" w:cs="Times New Roman"/>
          <w:sz w:val="24"/>
          <w:szCs w:val="24"/>
        </w:rPr>
        <w:t>uključen u prijedlog za donošenje Odluke o financiranju.</w:t>
      </w:r>
    </w:p>
    <w:p w:rsidR="00792DC1" w:rsidRPr="00BE0E99" w:rsidRDefault="00792DC1" w:rsidP="00BE0E99">
      <w:pPr>
        <w:spacing w:after="0" w:line="360" w:lineRule="auto"/>
        <w:jc w:val="both"/>
        <w:rPr>
          <w:rFonts w:ascii="Times New Roman" w:hAnsi="Times New Roman" w:cs="Times New Roman"/>
          <w:sz w:val="24"/>
          <w:szCs w:val="24"/>
        </w:rPr>
      </w:pPr>
    </w:p>
    <w:p w:rsidR="0091327A" w:rsidRPr="00BE0E99" w:rsidRDefault="0091327A" w:rsidP="00BE0E99">
      <w:pPr>
        <w:spacing w:after="0" w:line="360" w:lineRule="auto"/>
        <w:jc w:val="both"/>
        <w:rPr>
          <w:rFonts w:ascii="Times New Roman" w:hAnsi="Times New Roman" w:cs="Times New Roman"/>
          <w:sz w:val="24"/>
          <w:szCs w:val="24"/>
        </w:rPr>
      </w:pPr>
      <w:r w:rsidRPr="00BE0E99">
        <w:rPr>
          <w:rFonts w:ascii="Times New Roman" w:hAnsi="Times New Roman" w:cs="Times New Roman"/>
          <w:sz w:val="24"/>
          <w:szCs w:val="24"/>
        </w:rPr>
        <w:t xml:space="preserve">Ako je potrebno, </w:t>
      </w:r>
      <w:r w:rsidR="00792DC1">
        <w:rPr>
          <w:rFonts w:ascii="Times New Roman" w:hAnsi="Times New Roman" w:cs="Times New Roman"/>
          <w:sz w:val="24"/>
          <w:szCs w:val="24"/>
        </w:rPr>
        <w:t>PT2</w:t>
      </w:r>
      <w:r w:rsidRPr="00BE0E99">
        <w:rPr>
          <w:rFonts w:ascii="Times New Roman" w:hAnsi="Times New Roman" w:cs="Times New Roman"/>
          <w:sz w:val="24"/>
          <w:szCs w:val="24"/>
        </w:rPr>
        <w:t xml:space="preserve"> kao nadležno tijelo ispravlja predloženi proračun</w:t>
      </w:r>
      <w:r w:rsidR="00E210A2">
        <w:rPr>
          <w:rFonts w:ascii="Times New Roman" w:hAnsi="Times New Roman" w:cs="Times New Roman"/>
          <w:sz w:val="24"/>
          <w:szCs w:val="24"/>
        </w:rPr>
        <w:t xml:space="preserve"> </w:t>
      </w:r>
      <w:r w:rsidRPr="00BE0E99">
        <w:rPr>
          <w:rFonts w:ascii="Times New Roman" w:hAnsi="Times New Roman" w:cs="Times New Roman"/>
          <w:sz w:val="24"/>
          <w:szCs w:val="24"/>
        </w:rPr>
        <w:t>projekta, uklanjajući neprihvatljive izdatke, pri čemu može:</w:t>
      </w:r>
    </w:p>
    <w:p w:rsidR="0091327A" w:rsidRPr="00BE0E99" w:rsidRDefault="0091327A" w:rsidP="00A166F9">
      <w:pPr>
        <w:numPr>
          <w:ilvl w:val="0"/>
          <w:numId w:val="10"/>
        </w:numPr>
        <w:spacing w:after="0" w:line="360" w:lineRule="auto"/>
        <w:contextualSpacing/>
        <w:jc w:val="both"/>
        <w:rPr>
          <w:rFonts w:ascii="Times New Roman" w:hAnsi="Times New Roman" w:cs="Times New Roman"/>
          <w:sz w:val="24"/>
          <w:szCs w:val="24"/>
        </w:rPr>
      </w:pPr>
      <w:r w:rsidRPr="00BE0E99">
        <w:rPr>
          <w:rFonts w:ascii="Times New Roman" w:hAnsi="Times New Roman" w:cs="Times New Roman"/>
          <w:sz w:val="24"/>
          <w:szCs w:val="24"/>
        </w:rPr>
        <w:lastRenderedPageBreak/>
        <w:t xml:space="preserve">prethodno od </w:t>
      </w:r>
      <w:r w:rsidR="000D7BF3">
        <w:rPr>
          <w:rFonts w:ascii="Times New Roman" w:hAnsi="Times New Roman" w:cs="Times New Roman"/>
          <w:sz w:val="24"/>
          <w:szCs w:val="24"/>
        </w:rPr>
        <w:t>prijavitelj</w:t>
      </w:r>
      <w:r w:rsidRPr="00BE0E99">
        <w:rPr>
          <w:rFonts w:ascii="Times New Roman" w:hAnsi="Times New Roman" w:cs="Times New Roman"/>
          <w:sz w:val="24"/>
          <w:szCs w:val="24"/>
        </w:rPr>
        <w:t xml:space="preserve">a zatražiti dostavljanje dodatnih podataka kako bi se opravdala prihvatljivost izdataka. Ako </w:t>
      </w:r>
      <w:r w:rsidR="000D7BF3">
        <w:rPr>
          <w:rFonts w:ascii="Times New Roman" w:hAnsi="Times New Roman" w:cs="Times New Roman"/>
          <w:sz w:val="24"/>
          <w:szCs w:val="24"/>
        </w:rPr>
        <w:t>prijavitelj</w:t>
      </w:r>
      <w:r w:rsidRPr="00BE0E99">
        <w:rPr>
          <w:rFonts w:ascii="Times New Roman" w:hAnsi="Times New Roman" w:cs="Times New Roman"/>
          <w:sz w:val="24"/>
          <w:szCs w:val="24"/>
        </w:rPr>
        <w:t xml:space="preserve"> ne dostavi zadovoljavajuće podatke ili ih ne dostavi u za to ostavljenom roku, isti se smatraju neprihvatljivima i uklanjaju iz proračuna; i/ili</w:t>
      </w:r>
    </w:p>
    <w:p w:rsidR="0091327A" w:rsidRDefault="0091327A" w:rsidP="00A166F9">
      <w:pPr>
        <w:numPr>
          <w:ilvl w:val="0"/>
          <w:numId w:val="10"/>
        </w:numPr>
        <w:spacing w:after="0" w:line="360" w:lineRule="auto"/>
        <w:contextualSpacing/>
        <w:jc w:val="both"/>
        <w:rPr>
          <w:rFonts w:ascii="Times New Roman" w:hAnsi="Times New Roman" w:cs="Times New Roman"/>
          <w:sz w:val="24"/>
          <w:szCs w:val="24"/>
        </w:rPr>
      </w:pPr>
      <w:r w:rsidRPr="00BE0E99">
        <w:rPr>
          <w:rFonts w:ascii="Times New Roman" w:hAnsi="Times New Roman" w:cs="Times New Roman"/>
          <w:sz w:val="24"/>
          <w:szCs w:val="24"/>
        </w:rPr>
        <w:t xml:space="preserve">zajedno s </w:t>
      </w:r>
      <w:r w:rsidR="000D7BF3">
        <w:rPr>
          <w:rFonts w:ascii="Times New Roman" w:hAnsi="Times New Roman" w:cs="Times New Roman"/>
          <w:sz w:val="24"/>
          <w:szCs w:val="24"/>
        </w:rPr>
        <w:t>prijavitelj</w:t>
      </w:r>
      <w:r w:rsidRPr="00BE0E99">
        <w:rPr>
          <w:rFonts w:ascii="Times New Roman" w:hAnsi="Times New Roman" w:cs="Times New Roman"/>
          <w:sz w:val="24"/>
          <w:szCs w:val="24"/>
        </w:rPr>
        <w:t xml:space="preserve">em (pisanim putem ili na sastancima) prolaziti i "čistiti" stavke proračuna (predložene iznose uz pojedinu stavku kao i prihvatljivost stavki proračuna). U navedenim slučajevima nadležno tijelo od </w:t>
      </w:r>
      <w:r w:rsidR="000D7BF3">
        <w:rPr>
          <w:rFonts w:ascii="Times New Roman" w:hAnsi="Times New Roman" w:cs="Times New Roman"/>
          <w:sz w:val="24"/>
          <w:szCs w:val="24"/>
        </w:rPr>
        <w:t>prijavitelj</w:t>
      </w:r>
      <w:r w:rsidRPr="00BE0E99">
        <w:rPr>
          <w:rFonts w:ascii="Times New Roman" w:hAnsi="Times New Roman" w:cs="Times New Roman"/>
          <w:sz w:val="24"/>
          <w:szCs w:val="24"/>
        </w:rPr>
        <w:t>a zahtijeva opravda</w:t>
      </w:r>
      <w:r w:rsidR="00D153F0">
        <w:rPr>
          <w:rFonts w:ascii="Times New Roman" w:hAnsi="Times New Roman" w:cs="Times New Roman"/>
          <w:sz w:val="24"/>
          <w:szCs w:val="24"/>
        </w:rPr>
        <w:t>nje</w:t>
      </w:r>
      <w:r w:rsidRPr="00BE0E99">
        <w:rPr>
          <w:rFonts w:ascii="Times New Roman" w:hAnsi="Times New Roman" w:cs="Times New Roman"/>
          <w:sz w:val="24"/>
          <w:szCs w:val="24"/>
        </w:rPr>
        <w:t xml:space="preserve"> potreb</w:t>
      </w:r>
      <w:r w:rsidR="00D153F0">
        <w:rPr>
          <w:rFonts w:ascii="Times New Roman" w:hAnsi="Times New Roman" w:cs="Times New Roman"/>
          <w:sz w:val="24"/>
          <w:szCs w:val="24"/>
        </w:rPr>
        <w:t>e</w:t>
      </w:r>
      <w:r w:rsidRPr="00BE0E99">
        <w:rPr>
          <w:rFonts w:ascii="Times New Roman" w:hAnsi="Times New Roman" w:cs="Times New Roman"/>
          <w:sz w:val="24"/>
          <w:szCs w:val="24"/>
        </w:rPr>
        <w:t xml:space="preserve"> i novčan</w:t>
      </w:r>
      <w:r w:rsidR="00D153F0">
        <w:rPr>
          <w:rFonts w:ascii="Times New Roman" w:hAnsi="Times New Roman" w:cs="Times New Roman"/>
          <w:sz w:val="24"/>
          <w:szCs w:val="24"/>
        </w:rPr>
        <w:t>e</w:t>
      </w:r>
      <w:r w:rsidRPr="00BE0E99">
        <w:rPr>
          <w:rFonts w:ascii="Times New Roman" w:hAnsi="Times New Roman" w:cs="Times New Roman"/>
          <w:sz w:val="24"/>
          <w:szCs w:val="24"/>
        </w:rPr>
        <w:t xml:space="preserve"> vrijednost</w:t>
      </w:r>
      <w:r w:rsidR="00D153F0">
        <w:rPr>
          <w:rFonts w:ascii="Times New Roman" w:hAnsi="Times New Roman" w:cs="Times New Roman"/>
          <w:sz w:val="24"/>
          <w:szCs w:val="24"/>
        </w:rPr>
        <w:t>i</w:t>
      </w:r>
      <w:r w:rsidRPr="00BE0E99">
        <w:rPr>
          <w:rFonts w:ascii="Times New Roman" w:hAnsi="Times New Roman" w:cs="Times New Roman"/>
          <w:sz w:val="24"/>
          <w:szCs w:val="24"/>
        </w:rPr>
        <w:t xml:space="preserve"> pojedine stavke, ostavljajući mu za navedeno primjereni rok. Ako </w:t>
      </w:r>
      <w:r w:rsidR="000D7BF3">
        <w:rPr>
          <w:rFonts w:ascii="Times New Roman" w:hAnsi="Times New Roman" w:cs="Times New Roman"/>
          <w:sz w:val="24"/>
          <w:szCs w:val="24"/>
        </w:rPr>
        <w:t>prijavitelj</w:t>
      </w:r>
      <w:r w:rsidRPr="00BE0E99">
        <w:rPr>
          <w:rFonts w:ascii="Times New Roman" w:hAnsi="Times New Roman" w:cs="Times New Roman"/>
          <w:sz w:val="24"/>
          <w:szCs w:val="24"/>
        </w:rPr>
        <w:t xml:space="preserve"> u navedenom roku, u skladu s uputom nadležnog tijela</w:t>
      </w:r>
      <w:r w:rsidR="00D153F0">
        <w:rPr>
          <w:rFonts w:ascii="Times New Roman" w:hAnsi="Times New Roman" w:cs="Times New Roman"/>
          <w:sz w:val="24"/>
          <w:szCs w:val="24"/>
        </w:rPr>
        <w:t>,</w:t>
      </w:r>
      <w:r w:rsidRPr="00BE0E99">
        <w:rPr>
          <w:rFonts w:ascii="Times New Roman" w:hAnsi="Times New Roman" w:cs="Times New Roman"/>
          <w:sz w:val="24"/>
          <w:szCs w:val="24"/>
        </w:rPr>
        <w:t xml:space="preserve"> ne opravda pojedinu stavku, ista se briše iz proračuna. </w:t>
      </w:r>
      <w:r w:rsidR="000D7BF3">
        <w:rPr>
          <w:rFonts w:ascii="Times New Roman" w:hAnsi="Times New Roman" w:cs="Times New Roman"/>
          <w:sz w:val="24"/>
          <w:szCs w:val="24"/>
        </w:rPr>
        <w:t>prijavitelj</w:t>
      </w:r>
      <w:r w:rsidRPr="00BE0E99">
        <w:rPr>
          <w:rFonts w:ascii="Times New Roman" w:hAnsi="Times New Roman" w:cs="Times New Roman"/>
          <w:sz w:val="24"/>
          <w:szCs w:val="24"/>
        </w:rPr>
        <w:t xml:space="preserve"> je obvezan u postupku "čišćenja" proračuna biti nadležnom tijelu na raspolaganju u svrhu davanja potrebnih obrazloženja.</w:t>
      </w:r>
    </w:p>
    <w:p w:rsidR="00C63880" w:rsidRPr="00BE0E99" w:rsidRDefault="00C63880" w:rsidP="00900CE7">
      <w:pPr>
        <w:spacing w:after="0" w:line="360" w:lineRule="auto"/>
        <w:ind w:left="720"/>
        <w:contextualSpacing/>
        <w:jc w:val="both"/>
        <w:rPr>
          <w:rFonts w:ascii="Times New Roman" w:hAnsi="Times New Roman" w:cs="Times New Roman"/>
          <w:sz w:val="24"/>
          <w:szCs w:val="24"/>
        </w:rPr>
      </w:pPr>
    </w:p>
    <w:p w:rsidR="0091327A" w:rsidRDefault="0091327A" w:rsidP="00BE0E99">
      <w:pPr>
        <w:spacing w:after="0" w:line="360" w:lineRule="auto"/>
        <w:jc w:val="both"/>
        <w:rPr>
          <w:rFonts w:ascii="Times New Roman" w:hAnsi="Times New Roman" w:cs="Times New Roman"/>
          <w:sz w:val="24"/>
          <w:szCs w:val="24"/>
        </w:rPr>
      </w:pPr>
      <w:r w:rsidRPr="00BE0E99">
        <w:rPr>
          <w:rFonts w:ascii="Times New Roman" w:hAnsi="Times New Roman" w:cs="Times New Roman"/>
          <w:sz w:val="24"/>
          <w:szCs w:val="24"/>
        </w:rPr>
        <w:t>Ispravci proračuna poduzimaju se u opsegu u kojemu se ne utječe na rezultate prethodnih faza dodjele odnosno ne mijenja se koncept, opseg intervencije ili ciljevi predloženog projektnog prijedloga. Ispravci mogu biti od utjecaja jedino na iznos bespovratnih sredstava za dodjelu odnosno na intenzitet potpore</w:t>
      </w:r>
      <w:r w:rsidR="00791296">
        <w:rPr>
          <w:rFonts w:ascii="Times New Roman" w:hAnsi="Times New Roman" w:cs="Times New Roman"/>
          <w:sz w:val="24"/>
          <w:szCs w:val="24"/>
        </w:rPr>
        <w:t xml:space="preserve">. </w:t>
      </w:r>
      <w:r w:rsidRPr="00BE0E99">
        <w:rPr>
          <w:rFonts w:ascii="Times New Roman" w:hAnsi="Times New Roman" w:cs="Times New Roman"/>
          <w:sz w:val="24"/>
          <w:szCs w:val="24"/>
        </w:rPr>
        <w:t xml:space="preserve">Nakon provedene faze provjere prihvatljivosti izdataka, </w:t>
      </w:r>
      <w:r w:rsidR="00C63880">
        <w:rPr>
          <w:rFonts w:ascii="Times New Roman" w:hAnsi="Times New Roman" w:cs="Times New Roman"/>
          <w:sz w:val="24"/>
          <w:szCs w:val="24"/>
        </w:rPr>
        <w:t>PT2</w:t>
      </w:r>
      <w:r w:rsidRPr="00BE0E99">
        <w:rPr>
          <w:rFonts w:ascii="Times New Roman" w:hAnsi="Times New Roman" w:cs="Times New Roman"/>
          <w:sz w:val="24"/>
          <w:szCs w:val="24"/>
        </w:rPr>
        <w:t xml:space="preserve"> obavještava </w:t>
      </w:r>
      <w:r w:rsidR="000D7BF3">
        <w:rPr>
          <w:rFonts w:ascii="Times New Roman" w:hAnsi="Times New Roman" w:cs="Times New Roman"/>
          <w:sz w:val="24"/>
          <w:szCs w:val="24"/>
        </w:rPr>
        <w:t>prijavitelj</w:t>
      </w:r>
      <w:r w:rsidRPr="00BE0E99">
        <w:rPr>
          <w:rFonts w:ascii="Times New Roman" w:hAnsi="Times New Roman" w:cs="Times New Roman"/>
          <w:sz w:val="24"/>
          <w:szCs w:val="24"/>
        </w:rPr>
        <w:t>a o rezultatima predmetne faze.</w:t>
      </w:r>
    </w:p>
    <w:p w:rsidR="00AF3C16" w:rsidRDefault="00AF3C16" w:rsidP="00C63880">
      <w:pPr>
        <w:spacing w:after="0" w:line="360" w:lineRule="auto"/>
        <w:jc w:val="both"/>
        <w:rPr>
          <w:rFonts w:ascii="Times New Roman" w:hAnsi="Times New Roman" w:cs="Times New Roman"/>
          <w:b/>
          <w:color w:val="4F81BD" w:themeColor="accent1"/>
          <w:sz w:val="24"/>
          <w:szCs w:val="24"/>
        </w:rPr>
      </w:pPr>
      <w:bookmarkStart w:id="19" w:name="_Toc413937357"/>
      <w:bookmarkStart w:id="20" w:name="_Toc410305616"/>
    </w:p>
    <w:p w:rsidR="00C63880" w:rsidRPr="00CA575B" w:rsidRDefault="002D5F7A" w:rsidP="00C63880">
      <w:pPr>
        <w:spacing w:after="0" w:line="360" w:lineRule="auto"/>
        <w:jc w:val="both"/>
        <w:rPr>
          <w:rFonts w:ascii="Times New Roman" w:hAnsi="Times New Roman" w:cs="Times New Roman"/>
          <w:b/>
          <w:color w:val="4F81BD" w:themeColor="accent1"/>
          <w:sz w:val="24"/>
          <w:szCs w:val="24"/>
        </w:rPr>
      </w:pPr>
      <w:r w:rsidRPr="00CA575B">
        <w:rPr>
          <w:rFonts w:ascii="Times New Roman" w:hAnsi="Times New Roman" w:cs="Times New Roman"/>
          <w:b/>
          <w:color w:val="4F81BD" w:themeColor="accent1"/>
          <w:sz w:val="24"/>
          <w:szCs w:val="24"/>
        </w:rPr>
        <w:t>5.</w:t>
      </w:r>
      <w:r w:rsidR="00EC3946">
        <w:rPr>
          <w:rFonts w:ascii="Times New Roman" w:hAnsi="Times New Roman" w:cs="Times New Roman"/>
          <w:b/>
          <w:color w:val="4F81BD" w:themeColor="accent1"/>
          <w:sz w:val="24"/>
          <w:szCs w:val="24"/>
        </w:rPr>
        <w:t>2</w:t>
      </w:r>
      <w:r w:rsidRPr="00CA575B">
        <w:rPr>
          <w:rFonts w:ascii="Times New Roman" w:hAnsi="Times New Roman" w:cs="Times New Roman"/>
          <w:b/>
          <w:color w:val="4F81BD" w:themeColor="accent1"/>
          <w:sz w:val="24"/>
          <w:szCs w:val="24"/>
        </w:rPr>
        <w:t>.</w:t>
      </w:r>
      <w:r w:rsidR="00EC3946">
        <w:rPr>
          <w:rFonts w:ascii="Times New Roman" w:hAnsi="Times New Roman" w:cs="Times New Roman"/>
          <w:b/>
          <w:color w:val="4F81BD" w:themeColor="accent1"/>
          <w:sz w:val="24"/>
          <w:szCs w:val="24"/>
        </w:rPr>
        <w:t>5.</w:t>
      </w:r>
      <w:r w:rsidRPr="00CA575B">
        <w:rPr>
          <w:rFonts w:ascii="Times New Roman" w:hAnsi="Times New Roman" w:cs="Times New Roman"/>
          <w:b/>
          <w:color w:val="4F81BD" w:themeColor="accent1"/>
          <w:sz w:val="24"/>
          <w:szCs w:val="24"/>
        </w:rPr>
        <w:t xml:space="preserve"> </w:t>
      </w:r>
      <w:r w:rsidR="00C63880" w:rsidRPr="00CA575B">
        <w:rPr>
          <w:rFonts w:ascii="Times New Roman" w:hAnsi="Times New Roman" w:cs="Times New Roman"/>
          <w:b/>
          <w:color w:val="4F81BD" w:themeColor="accent1"/>
          <w:sz w:val="24"/>
          <w:szCs w:val="24"/>
        </w:rPr>
        <w:t xml:space="preserve"> </w:t>
      </w:r>
      <w:r w:rsidR="0064255B">
        <w:rPr>
          <w:rFonts w:ascii="Times New Roman" w:hAnsi="Times New Roman" w:cs="Times New Roman"/>
          <w:b/>
          <w:color w:val="4F81BD" w:themeColor="accent1"/>
          <w:sz w:val="24"/>
          <w:szCs w:val="24"/>
        </w:rPr>
        <w:t>Donošenje Odluke o financiranju</w:t>
      </w:r>
    </w:p>
    <w:bookmarkEnd w:id="19"/>
    <w:bookmarkEnd w:id="20"/>
    <w:p w:rsidR="0091327A" w:rsidRPr="00BE0E99" w:rsidRDefault="0091327A" w:rsidP="00BE0E99">
      <w:pPr>
        <w:spacing w:after="0" w:line="360" w:lineRule="auto"/>
        <w:jc w:val="both"/>
        <w:rPr>
          <w:rFonts w:ascii="Times New Roman" w:hAnsi="Times New Roman" w:cs="Times New Roman"/>
          <w:sz w:val="24"/>
          <w:szCs w:val="24"/>
        </w:rPr>
      </w:pPr>
      <w:r w:rsidRPr="00BE0E99">
        <w:rPr>
          <w:rFonts w:ascii="Times New Roman" w:hAnsi="Times New Roman" w:cs="Times New Roman"/>
          <w:sz w:val="24"/>
          <w:szCs w:val="24"/>
        </w:rPr>
        <w:t xml:space="preserve">Odluka o financiranju se donosi </w:t>
      </w:r>
      <w:r w:rsidR="00C63880" w:rsidRPr="00751305">
        <w:rPr>
          <w:rFonts w:ascii="Times New Roman" w:hAnsi="Times New Roman" w:cs="Times New Roman"/>
          <w:sz w:val="24"/>
          <w:szCs w:val="24"/>
        </w:rPr>
        <w:t xml:space="preserve">za projektne prijedloge </w:t>
      </w:r>
      <w:r w:rsidRPr="00BE0E99">
        <w:rPr>
          <w:rFonts w:ascii="Times New Roman" w:hAnsi="Times New Roman" w:cs="Times New Roman"/>
          <w:sz w:val="24"/>
          <w:szCs w:val="24"/>
        </w:rPr>
        <w:t>koj</w:t>
      </w:r>
      <w:r w:rsidR="00C63880">
        <w:rPr>
          <w:rFonts w:ascii="Times New Roman" w:hAnsi="Times New Roman" w:cs="Times New Roman"/>
          <w:sz w:val="24"/>
          <w:szCs w:val="24"/>
        </w:rPr>
        <w:t>i</w:t>
      </w:r>
      <w:r w:rsidRPr="00BE0E99">
        <w:rPr>
          <w:rFonts w:ascii="Times New Roman" w:hAnsi="Times New Roman" w:cs="Times New Roman"/>
          <w:sz w:val="24"/>
          <w:szCs w:val="24"/>
        </w:rPr>
        <w:t xml:space="preserve"> su udovolji</w:t>
      </w:r>
      <w:r w:rsidR="00C63880">
        <w:rPr>
          <w:rFonts w:ascii="Times New Roman" w:hAnsi="Times New Roman" w:cs="Times New Roman"/>
          <w:sz w:val="24"/>
          <w:szCs w:val="24"/>
        </w:rPr>
        <w:t>li</w:t>
      </w:r>
      <w:r w:rsidRPr="00BE0E99">
        <w:rPr>
          <w:rFonts w:ascii="Times New Roman" w:hAnsi="Times New Roman" w:cs="Times New Roman"/>
          <w:sz w:val="24"/>
          <w:szCs w:val="24"/>
        </w:rPr>
        <w:t xml:space="preserve"> svim kriterijima u prethodnim fazama postupka dodjele.</w:t>
      </w:r>
    </w:p>
    <w:p w:rsidR="00C63880" w:rsidRPr="00751305" w:rsidRDefault="0091327A" w:rsidP="00C63880">
      <w:pPr>
        <w:spacing w:after="0" w:line="360" w:lineRule="auto"/>
        <w:jc w:val="both"/>
        <w:rPr>
          <w:rFonts w:ascii="Times New Roman" w:hAnsi="Times New Roman" w:cs="Times New Roman"/>
          <w:sz w:val="24"/>
          <w:szCs w:val="24"/>
        </w:rPr>
      </w:pPr>
      <w:r w:rsidRPr="00BE0E99">
        <w:rPr>
          <w:rFonts w:ascii="Times New Roman" w:hAnsi="Times New Roman" w:cs="Times New Roman"/>
          <w:sz w:val="24"/>
          <w:szCs w:val="24"/>
        </w:rPr>
        <w:t xml:space="preserve">U slučaju da preostala sredstva ne budu dovoljna za financiranje čitavog projekta, </w:t>
      </w:r>
      <w:r w:rsidR="000D7BF3">
        <w:rPr>
          <w:rFonts w:ascii="Times New Roman" w:hAnsi="Times New Roman" w:cs="Times New Roman"/>
          <w:sz w:val="24"/>
          <w:szCs w:val="24"/>
        </w:rPr>
        <w:t>prijavitelj</w:t>
      </w:r>
      <w:r w:rsidRPr="00BE0E99">
        <w:rPr>
          <w:rFonts w:ascii="Times New Roman" w:hAnsi="Times New Roman" w:cs="Times New Roman"/>
          <w:sz w:val="24"/>
          <w:szCs w:val="24"/>
        </w:rPr>
        <w:t xml:space="preserve">u može biti ponuđena mogućnost da poveća vlastiti udio u sufinanciranju kako bi se premostio taj manjak. </w:t>
      </w:r>
      <w:r w:rsidR="00C63880">
        <w:rPr>
          <w:rFonts w:ascii="Times New Roman" w:hAnsi="Times New Roman" w:cs="Times New Roman"/>
          <w:sz w:val="24"/>
          <w:szCs w:val="24"/>
        </w:rPr>
        <w:t xml:space="preserve">Ako je </w:t>
      </w:r>
      <w:r w:rsidR="000D7BF3">
        <w:rPr>
          <w:rFonts w:ascii="Times New Roman" w:hAnsi="Times New Roman" w:cs="Times New Roman"/>
          <w:sz w:val="24"/>
          <w:szCs w:val="24"/>
        </w:rPr>
        <w:t>prijavitelj</w:t>
      </w:r>
      <w:r w:rsidR="00C63880">
        <w:rPr>
          <w:rFonts w:ascii="Times New Roman" w:hAnsi="Times New Roman" w:cs="Times New Roman"/>
          <w:sz w:val="24"/>
          <w:szCs w:val="24"/>
        </w:rPr>
        <w:t xml:space="preserve"> to u mogućnosti učiniti</w:t>
      </w:r>
      <w:r w:rsidR="0087768B">
        <w:rPr>
          <w:rFonts w:ascii="Times New Roman" w:hAnsi="Times New Roman" w:cs="Times New Roman"/>
          <w:sz w:val="24"/>
          <w:szCs w:val="24"/>
        </w:rPr>
        <w:t>,</w:t>
      </w:r>
      <w:r w:rsidR="00C63880">
        <w:rPr>
          <w:rFonts w:ascii="Times New Roman" w:hAnsi="Times New Roman" w:cs="Times New Roman"/>
          <w:sz w:val="24"/>
          <w:szCs w:val="24"/>
        </w:rPr>
        <w:t xml:space="preserve"> PT1 donosi Odluku</w:t>
      </w:r>
      <w:r w:rsidR="00C63880" w:rsidRPr="00751305">
        <w:rPr>
          <w:rFonts w:ascii="Times New Roman" w:hAnsi="Times New Roman" w:cs="Times New Roman"/>
          <w:sz w:val="24"/>
          <w:szCs w:val="24"/>
        </w:rPr>
        <w:t xml:space="preserve"> o financiranju</w:t>
      </w:r>
      <w:r w:rsidR="00C63880">
        <w:rPr>
          <w:rFonts w:ascii="Times New Roman" w:hAnsi="Times New Roman" w:cs="Times New Roman"/>
          <w:sz w:val="24"/>
          <w:szCs w:val="24"/>
        </w:rPr>
        <w:t xml:space="preserve">, nakon što je </w:t>
      </w:r>
      <w:r w:rsidR="000D7BF3">
        <w:rPr>
          <w:rFonts w:ascii="Times New Roman" w:hAnsi="Times New Roman" w:cs="Times New Roman"/>
          <w:sz w:val="24"/>
          <w:szCs w:val="24"/>
        </w:rPr>
        <w:t>prijavitelj</w:t>
      </w:r>
      <w:r w:rsidR="00C63880">
        <w:rPr>
          <w:rFonts w:ascii="Times New Roman" w:hAnsi="Times New Roman" w:cs="Times New Roman"/>
          <w:sz w:val="24"/>
          <w:szCs w:val="24"/>
        </w:rPr>
        <w:t xml:space="preserve"> navedeno i dokazao (financijska izviješća, bankovne garancije i slični elementi kao dokaz financijske sposobnosti). U slučaju da </w:t>
      </w:r>
      <w:r w:rsidR="000D7BF3">
        <w:rPr>
          <w:rFonts w:ascii="Times New Roman" w:hAnsi="Times New Roman" w:cs="Times New Roman"/>
          <w:sz w:val="24"/>
          <w:szCs w:val="24"/>
        </w:rPr>
        <w:t>prijavitelj</w:t>
      </w:r>
      <w:r w:rsidR="00C63880" w:rsidRPr="00751305">
        <w:rPr>
          <w:rFonts w:ascii="Times New Roman" w:hAnsi="Times New Roman" w:cs="Times New Roman"/>
          <w:sz w:val="24"/>
          <w:szCs w:val="24"/>
        </w:rPr>
        <w:t xml:space="preserve"> ne može osigurati dodatna </w:t>
      </w:r>
      <w:r w:rsidR="00C63880">
        <w:rPr>
          <w:rFonts w:ascii="Times New Roman" w:hAnsi="Times New Roman" w:cs="Times New Roman"/>
          <w:sz w:val="24"/>
          <w:szCs w:val="24"/>
        </w:rPr>
        <w:t xml:space="preserve"> s</w:t>
      </w:r>
      <w:r w:rsidR="00C63880" w:rsidRPr="00751305">
        <w:rPr>
          <w:rFonts w:ascii="Times New Roman" w:hAnsi="Times New Roman" w:cs="Times New Roman"/>
          <w:sz w:val="24"/>
          <w:szCs w:val="24"/>
        </w:rPr>
        <w:t>redstava, neće se donijeti Odluka o financiranju i kontaktirat će se sljedećeg, po redoslijedu prijave, čija je p</w:t>
      </w:r>
      <w:r w:rsidR="00C63880">
        <w:rPr>
          <w:rFonts w:ascii="Times New Roman" w:hAnsi="Times New Roman" w:cs="Times New Roman"/>
          <w:sz w:val="24"/>
          <w:szCs w:val="24"/>
        </w:rPr>
        <w:t xml:space="preserve">rijava ispunila sve uvjete. Od </w:t>
      </w:r>
      <w:r w:rsidR="000D7BF3">
        <w:rPr>
          <w:rFonts w:ascii="Times New Roman" w:hAnsi="Times New Roman" w:cs="Times New Roman"/>
          <w:sz w:val="24"/>
          <w:szCs w:val="24"/>
        </w:rPr>
        <w:t>prijavitelj</w:t>
      </w:r>
      <w:r w:rsidR="00C63880" w:rsidRPr="00751305">
        <w:rPr>
          <w:rFonts w:ascii="Times New Roman" w:hAnsi="Times New Roman" w:cs="Times New Roman"/>
          <w:sz w:val="24"/>
          <w:szCs w:val="24"/>
        </w:rPr>
        <w:t>a se ni pod kojim uvjetima neće tražiti da smanji ili izmijeni svoje aktivnosti kako bi se iste uklopile u raspoloživo financiranje budući da bi to za posljedicu imalo izmjenu projektnog prijedloga.</w:t>
      </w:r>
    </w:p>
    <w:p w:rsidR="00C63880" w:rsidRDefault="00C63880" w:rsidP="00C63880">
      <w:pPr>
        <w:spacing w:after="0" w:line="360" w:lineRule="auto"/>
        <w:jc w:val="both"/>
        <w:rPr>
          <w:rFonts w:ascii="Times New Roman" w:hAnsi="Times New Roman" w:cs="Times New Roman"/>
          <w:sz w:val="24"/>
          <w:szCs w:val="24"/>
        </w:rPr>
      </w:pPr>
    </w:p>
    <w:p w:rsidR="0091327A" w:rsidRDefault="0091327A" w:rsidP="00BE0E99">
      <w:pPr>
        <w:spacing w:after="0" w:line="360" w:lineRule="auto"/>
        <w:jc w:val="both"/>
        <w:rPr>
          <w:rFonts w:ascii="Times New Roman" w:hAnsi="Times New Roman" w:cs="Times New Roman"/>
          <w:sz w:val="24"/>
          <w:szCs w:val="24"/>
        </w:rPr>
      </w:pPr>
      <w:r w:rsidRPr="00BE0E99">
        <w:rPr>
          <w:rFonts w:ascii="Times New Roman" w:hAnsi="Times New Roman" w:cs="Times New Roman"/>
          <w:sz w:val="24"/>
          <w:szCs w:val="24"/>
        </w:rPr>
        <w:t>Odluku o financiranju donosi čelnik tijela</w:t>
      </w:r>
      <w:r w:rsidR="004A0275" w:rsidRPr="00BE0E99">
        <w:rPr>
          <w:rFonts w:ascii="Times New Roman" w:hAnsi="Times New Roman" w:cs="Times New Roman"/>
          <w:sz w:val="24"/>
          <w:szCs w:val="24"/>
        </w:rPr>
        <w:t xml:space="preserve"> </w:t>
      </w:r>
      <w:r w:rsidR="00C63880">
        <w:rPr>
          <w:rFonts w:ascii="Times New Roman" w:hAnsi="Times New Roman" w:cs="Times New Roman"/>
          <w:sz w:val="24"/>
          <w:szCs w:val="24"/>
        </w:rPr>
        <w:t xml:space="preserve">PT1, </w:t>
      </w:r>
      <w:r w:rsidRPr="00BE0E99">
        <w:rPr>
          <w:rFonts w:ascii="Times New Roman" w:hAnsi="Times New Roman" w:cs="Times New Roman"/>
          <w:sz w:val="24"/>
          <w:szCs w:val="24"/>
        </w:rPr>
        <w:t>po isteku roka mirovanja</w:t>
      </w:r>
      <w:r w:rsidR="00B04306">
        <w:rPr>
          <w:rFonts w:ascii="Times New Roman" w:hAnsi="Times New Roman" w:cs="Times New Roman"/>
          <w:sz w:val="24"/>
          <w:szCs w:val="24"/>
        </w:rPr>
        <w:t xml:space="preserve"> (točka </w:t>
      </w:r>
      <w:r w:rsidR="00AA0358">
        <w:rPr>
          <w:rFonts w:ascii="Times New Roman" w:hAnsi="Times New Roman" w:cs="Times New Roman"/>
          <w:sz w:val="24"/>
          <w:szCs w:val="24"/>
        </w:rPr>
        <w:t>5</w:t>
      </w:r>
      <w:r w:rsidR="00B04306">
        <w:rPr>
          <w:rFonts w:ascii="Times New Roman" w:hAnsi="Times New Roman" w:cs="Times New Roman"/>
          <w:sz w:val="24"/>
          <w:szCs w:val="24"/>
        </w:rPr>
        <w:t>.</w:t>
      </w:r>
      <w:r w:rsidR="00DB08BD">
        <w:rPr>
          <w:rFonts w:ascii="Times New Roman" w:hAnsi="Times New Roman" w:cs="Times New Roman"/>
          <w:sz w:val="24"/>
          <w:szCs w:val="24"/>
        </w:rPr>
        <w:t>3</w:t>
      </w:r>
      <w:r w:rsidR="00B04306">
        <w:rPr>
          <w:rFonts w:ascii="Times New Roman" w:hAnsi="Times New Roman" w:cs="Times New Roman"/>
          <w:sz w:val="24"/>
          <w:szCs w:val="24"/>
        </w:rPr>
        <w:t>. ovih Uputa)</w:t>
      </w:r>
      <w:r w:rsidRPr="00BE0E99">
        <w:rPr>
          <w:rFonts w:ascii="Times New Roman" w:hAnsi="Times New Roman" w:cs="Times New Roman"/>
          <w:sz w:val="24"/>
          <w:szCs w:val="24"/>
        </w:rPr>
        <w:t xml:space="preserve">. Iznimno, navedeni rok se u opravdanim slučajevima može produžiti uz prethodnu suglasnost </w:t>
      </w:r>
      <w:r w:rsidR="00C63880">
        <w:rPr>
          <w:rFonts w:ascii="Times New Roman" w:hAnsi="Times New Roman" w:cs="Times New Roman"/>
          <w:sz w:val="24"/>
          <w:szCs w:val="24"/>
        </w:rPr>
        <w:t>UT-a.</w:t>
      </w:r>
    </w:p>
    <w:p w:rsidR="00C63880" w:rsidRPr="00BE0E99" w:rsidRDefault="00C63880" w:rsidP="00BE0E99">
      <w:pPr>
        <w:spacing w:after="0" w:line="360" w:lineRule="auto"/>
        <w:jc w:val="both"/>
        <w:rPr>
          <w:rFonts w:ascii="Times New Roman" w:hAnsi="Times New Roman" w:cs="Times New Roman"/>
          <w:sz w:val="24"/>
          <w:szCs w:val="24"/>
        </w:rPr>
      </w:pPr>
    </w:p>
    <w:p w:rsidR="0091327A" w:rsidRPr="00BE0E99" w:rsidRDefault="0091327A" w:rsidP="00BE0E99">
      <w:pPr>
        <w:spacing w:after="0" w:line="360" w:lineRule="auto"/>
        <w:jc w:val="both"/>
        <w:rPr>
          <w:rFonts w:ascii="Times New Roman" w:hAnsi="Times New Roman" w:cs="Times New Roman"/>
          <w:sz w:val="24"/>
          <w:szCs w:val="24"/>
        </w:rPr>
      </w:pPr>
      <w:r w:rsidRPr="00BE0E99">
        <w:rPr>
          <w:rFonts w:ascii="Times New Roman" w:hAnsi="Times New Roman" w:cs="Times New Roman"/>
          <w:sz w:val="24"/>
          <w:szCs w:val="24"/>
        </w:rPr>
        <w:t>Odluka o financiranju mora sadržavati sljedeće podatke:</w:t>
      </w:r>
    </w:p>
    <w:p w:rsidR="0091327A" w:rsidRPr="00BE0E99" w:rsidRDefault="0091327A" w:rsidP="00BE2DE0">
      <w:pPr>
        <w:numPr>
          <w:ilvl w:val="0"/>
          <w:numId w:val="6"/>
        </w:numPr>
        <w:spacing w:after="0" w:line="360" w:lineRule="auto"/>
        <w:contextualSpacing/>
        <w:jc w:val="both"/>
        <w:rPr>
          <w:rFonts w:ascii="Times New Roman" w:hAnsi="Times New Roman" w:cs="Times New Roman"/>
          <w:sz w:val="24"/>
          <w:szCs w:val="24"/>
        </w:rPr>
      </w:pPr>
      <w:r w:rsidRPr="00BE0E99">
        <w:rPr>
          <w:rFonts w:ascii="Times New Roman" w:hAnsi="Times New Roman" w:cs="Times New Roman"/>
          <w:sz w:val="24"/>
          <w:szCs w:val="24"/>
        </w:rPr>
        <w:t>pravni temelj za donošenje</w:t>
      </w:r>
      <w:r w:rsidR="002C6039">
        <w:rPr>
          <w:rFonts w:ascii="Times New Roman" w:hAnsi="Times New Roman" w:cs="Times New Roman"/>
          <w:sz w:val="24"/>
          <w:szCs w:val="24"/>
        </w:rPr>
        <w:t xml:space="preserve"> Odluke</w:t>
      </w:r>
      <w:r w:rsidRPr="00BE0E99">
        <w:rPr>
          <w:rFonts w:ascii="Times New Roman" w:hAnsi="Times New Roman" w:cs="Times New Roman"/>
          <w:sz w:val="24"/>
          <w:szCs w:val="24"/>
        </w:rPr>
        <w:t>;</w:t>
      </w:r>
    </w:p>
    <w:p w:rsidR="0091327A" w:rsidRPr="00BE0E99" w:rsidRDefault="0091327A" w:rsidP="00BE2DE0">
      <w:pPr>
        <w:numPr>
          <w:ilvl w:val="0"/>
          <w:numId w:val="6"/>
        </w:numPr>
        <w:spacing w:after="0" w:line="360" w:lineRule="auto"/>
        <w:contextualSpacing/>
        <w:jc w:val="both"/>
        <w:rPr>
          <w:rFonts w:ascii="Times New Roman" w:hAnsi="Times New Roman" w:cs="Times New Roman"/>
          <w:sz w:val="24"/>
          <w:szCs w:val="24"/>
        </w:rPr>
      </w:pPr>
      <w:r w:rsidRPr="00BE0E99">
        <w:rPr>
          <w:rFonts w:ascii="Times New Roman" w:hAnsi="Times New Roman" w:cs="Times New Roman"/>
          <w:sz w:val="24"/>
          <w:szCs w:val="24"/>
        </w:rPr>
        <w:t xml:space="preserve">naziv, adresu i OIB </w:t>
      </w:r>
      <w:r w:rsidR="000D7BF3">
        <w:rPr>
          <w:rFonts w:ascii="Times New Roman" w:hAnsi="Times New Roman" w:cs="Times New Roman"/>
          <w:sz w:val="24"/>
          <w:szCs w:val="24"/>
        </w:rPr>
        <w:t>prijavitelj</w:t>
      </w:r>
      <w:r w:rsidR="008A6CF4" w:rsidRPr="00BE0E99">
        <w:rPr>
          <w:rFonts w:ascii="Times New Roman" w:hAnsi="Times New Roman" w:cs="Times New Roman"/>
          <w:sz w:val="24"/>
          <w:szCs w:val="24"/>
        </w:rPr>
        <w:t>a</w:t>
      </w:r>
      <w:r w:rsidR="00151827">
        <w:rPr>
          <w:rFonts w:ascii="Times New Roman" w:hAnsi="Times New Roman" w:cs="Times New Roman"/>
          <w:sz w:val="24"/>
          <w:szCs w:val="24"/>
        </w:rPr>
        <w:t xml:space="preserve"> i</w:t>
      </w:r>
      <w:r w:rsidR="0077459F">
        <w:rPr>
          <w:rFonts w:ascii="Times New Roman" w:hAnsi="Times New Roman" w:cs="Times New Roman"/>
          <w:sz w:val="24"/>
          <w:szCs w:val="24"/>
        </w:rPr>
        <w:t>, ako je primjenjivo</w:t>
      </w:r>
      <w:r w:rsidR="00151827">
        <w:rPr>
          <w:rFonts w:ascii="Times New Roman" w:hAnsi="Times New Roman" w:cs="Times New Roman"/>
          <w:sz w:val="24"/>
          <w:szCs w:val="24"/>
        </w:rPr>
        <w:t>,</w:t>
      </w:r>
      <w:r w:rsidR="00900CE7">
        <w:rPr>
          <w:rFonts w:ascii="Times New Roman" w:hAnsi="Times New Roman" w:cs="Times New Roman"/>
          <w:sz w:val="24"/>
          <w:szCs w:val="24"/>
        </w:rPr>
        <w:t xml:space="preserve"> </w:t>
      </w:r>
      <w:r w:rsidR="005C0C5A">
        <w:rPr>
          <w:rFonts w:ascii="Times New Roman" w:hAnsi="Times New Roman" w:cs="Times New Roman"/>
          <w:sz w:val="24"/>
          <w:szCs w:val="24"/>
        </w:rPr>
        <w:t>p</w:t>
      </w:r>
      <w:r w:rsidR="0077459F">
        <w:rPr>
          <w:rFonts w:ascii="Times New Roman" w:hAnsi="Times New Roman" w:cs="Times New Roman"/>
          <w:sz w:val="24"/>
          <w:szCs w:val="24"/>
        </w:rPr>
        <w:t>artnera</w:t>
      </w:r>
      <w:r w:rsidRPr="00BE0E99">
        <w:rPr>
          <w:rFonts w:ascii="Times New Roman" w:hAnsi="Times New Roman" w:cs="Times New Roman"/>
          <w:sz w:val="24"/>
          <w:szCs w:val="24"/>
        </w:rPr>
        <w:t>;</w:t>
      </w:r>
    </w:p>
    <w:p w:rsidR="0091327A" w:rsidRPr="00BE0E99" w:rsidRDefault="0091327A" w:rsidP="00BE2DE0">
      <w:pPr>
        <w:numPr>
          <w:ilvl w:val="0"/>
          <w:numId w:val="6"/>
        </w:numPr>
        <w:spacing w:after="0" w:line="360" w:lineRule="auto"/>
        <w:contextualSpacing/>
        <w:jc w:val="both"/>
        <w:rPr>
          <w:rFonts w:ascii="Times New Roman" w:hAnsi="Times New Roman" w:cs="Times New Roman"/>
          <w:sz w:val="24"/>
          <w:szCs w:val="24"/>
        </w:rPr>
      </w:pPr>
      <w:r w:rsidRPr="00BE0E99">
        <w:rPr>
          <w:rFonts w:ascii="Times New Roman" w:hAnsi="Times New Roman" w:cs="Times New Roman"/>
          <w:sz w:val="24"/>
          <w:szCs w:val="24"/>
        </w:rPr>
        <w:t xml:space="preserve">naziv i referentni broj </w:t>
      </w:r>
      <w:r w:rsidR="00C63880" w:rsidRPr="00751305">
        <w:rPr>
          <w:rFonts w:ascii="Times New Roman" w:hAnsi="Times New Roman" w:cs="Times New Roman"/>
          <w:sz w:val="24"/>
          <w:szCs w:val="24"/>
        </w:rPr>
        <w:t>projektnog prijedloga;</w:t>
      </w:r>
    </w:p>
    <w:p w:rsidR="0091327A" w:rsidRPr="00BE0E99" w:rsidRDefault="0091327A" w:rsidP="00BE2DE0">
      <w:pPr>
        <w:numPr>
          <w:ilvl w:val="0"/>
          <w:numId w:val="6"/>
        </w:numPr>
        <w:spacing w:after="0" w:line="360" w:lineRule="auto"/>
        <w:contextualSpacing/>
        <w:jc w:val="both"/>
        <w:rPr>
          <w:rFonts w:ascii="Times New Roman" w:hAnsi="Times New Roman" w:cs="Times New Roman"/>
          <w:sz w:val="24"/>
          <w:szCs w:val="24"/>
        </w:rPr>
      </w:pPr>
      <w:r w:rsidRPr="00BE0E99">
        <w:rPr>
          <w:rFonts w:ascii="Times New Roman" w:hAnsi="Times New Roman" w:cs="Times New Roman"/>
          <w:sz w:val="24"/>
          <w:szCs w:val="24"/>
        </w:rPr>
        <w:t>najviši iznos sredstava za financiranje prihvatljivih izdataka projekta i stopu sufinanciranja;</w:t>
      </w:r>
    </w:p>
    <w:p w:rsidR="0091327A" w:rsidRDefault="0091327A" w:rsidP="00BE2DE0">
      <w:pPr>
        <w:numPr>
          <w:ilvl w:val="0"/>
          <w:numId w:val="6"/>
        </w:numPr>
        <w:spacing w:after="0" w:line="360" w:lineRule="auto"/>
        <w:contextualSpacing/>
        <w:jc w:val="both"/>
        <w:rPr>
          <w:rFonts w:ascii="Times New Roman" w:hAnsi="Times New Roman" w:cs="Times New Roman"/>
          <w:sz w:val="24"/>
          <w:szCs w:val="24"/>
        </w:rPr>
      </w:pPr>
      <w:r w:rsidRPr="00BE0E99">
        <w:rPr>
          <w:rFonts w:ascii="Times New Roman" w:hAnsi="Times New Roman" w:cs="Times New Roman"/>
          <w:sz w:val="24"/>
          <w:szCs w:val="24"/>
        </w:rPr>
        <w:t>tehničke podatke o klasifikacijama Državne riznice i kodovima alokacija.</w:t>
      </w:r>
    </w:p>
    <w:p w:rsidR="00C63880" w:rsidRPr="00BE0E99" w:rsidRDefault="00C63880" w:rsidP="00900CE7">
      <w:pPr>
        <w:spacing w:after="0" w:line="360" w:lineRule="auto"/>
        <w:ind w:left="1065"/>
        <w:contextualSpacing/>
        <w:jc w:val="both"/>
        <w:rPr>
          <w:rFonts w:ascii="Times New Roman" w:hAnsi="Times New Roman" w:cs="Times New Roman"/>
          <w:sz w:val="24"/>
          <w:szCs w:val="24"/>
        </w:rPr>
      </w:pPr>
    </w:p>
    <w:p w:rsidR="00C63880" w:rsidRPr="00751305" w:rsidRDefault="00C63880" w:rsidP="00C63880">
      <w:pPr>
        <w:spacing w:after="0" w:line="360" w:lineRule="auto"/>
        <w:jc w:val="both"/>
        <w:rPr>
          <w:rFonts w:ascii="Times New Roman" w:hAnsi="Times New Roman" w:cs="Times New Roman"/>
          <w:sz w:val="24"/>
          <w:szCs w:val="24"/>
        </w:rPr>
      </w:pPr>
      <w:r w:rsidRPr="00751305">
        <w:rPr>
          <w:rFonts w:ascii="Times New Roman" w:hAnsi="Times New Roman" w:cs="Times New Roman"/>
          <w:sz w:val="24"/>
          <w:szCs w:val="24"/>
        </w:rPr>
        <w:t xml:space="preserve">PT1 obavještava </w:t>
      </w:r>
      <w:r w:rsidR="000D7BF3">
        <w:rPr>
          <w:rFonts w:ascii="Times New Roman" w:hAnsi="Times New Roman" w:cs="Times New Roman"/>
          <w:sz w:val="24"/>
          <w:szCs w:val="24"/>
        </w:rPr>
        <w:t>prijavitelj</w:t>
      </w:r>
      <w:r w:rsidRPr="00751305">
        <w:rPr>
          <w:rFonts w:ascii="Times New Roman" w:hAnsi="Times New Roman" w:cs="Times New Roman"/>
          <w:sz w:val="24"/>
          <w:szCs w:val="24"/>
        </w:rPr>
        <w:t xml:space="preserve">a da je </w:t>
      </w:r>
      <w:r w:rsidR="00A24CB4">
        <w:rPr>
          <w:rFonts w:ascii="Times New Roman" w:hAnsi="Times New Roman" w:cs="Times New Roman"/>
          <w:sz w:val="24"/>
          <w:szCs w:val="24"/>
        </w:rPr>
        <w:t>njegov</w:t>
      </w:r>
      <w:r w:rsidR="00A24CB4" w:rsidRPr="00751305">
        <w:rPr>
          <w:rFonts w:ascii="Times New Roman" w:hAnsi="Times New Roman" w:cs="Times New Roman"/>
          <w:sz w:val="24"/>
          <w:szCs w:val="24"/>
        </w:rPr>
        <w:t xml:space="preserve"> </w:t>
      </w:r>
      <w:r w:rsidRPr="00751305">
        <w:rPr>
          <w:rFonts w:ascii="Times New Roman" w:hAnsi="Times New Roman" w:cs="Times New Roman"/>
          <w:sz w:val="24"/>
          <w:szCs w:val="24"/>
        </w:rPr>
        <w:t>projektni prijedlog odabran za financiranje. Naved</w:t>
      </w:r>
      <w:r>
        <w:rPr>
          <w:rFonts w:ascii="Times New Roman" w:hAnsi="Times New Roman" w:cs="Times New Roman"/>
          <w:sz w:val="24"/>
          <w:szCs w:val="24"/>
        </w:rPr>
        <w:t xml:space="preserve">ena obavijest sadržava </w:t>
      </w:r>
      <w:r w:rsidRPr="00751305">
        <w:rPr>
          <w:rFonts w:ascii="Times New Roman" w:hAnsi="Times New Roman" w:cs="Times New Roman"/>
          <w:sz w:val="24"/>
          <w:szCs w:val="24"/>
        </w:rPr>
        <w:t>Odluku o financiranju i informacije o daljnjem postupanju.</w:t>
      </w:r>
    </w:p>
    <w:p w:rsidR="00C97A6A" w:rsidRPr="00BE0E99" w:rsidRDefault="00C97A6A" w:rsidP="00BE0E99">
      <w:pPr>
        <w:spacing w:after="0" w:line="360" w:lineRule="auto"/>
        <w:jc w:val="both"/>
        <w:rPr>
          <w:rFonts w:ascii="Times New Roman" w:hAnsi="Times New Roman" w:cs="Times New Roman"/>
          <w:sz w:val="24"/>
          <w:szCs w:val="24"/>
        </w:rPr>
      </w:pPr>
    </w:p>
    <w:p w:rsidR="00BB0297" w:rsidRPr="00DB08BD" w:rsidRDefault="00411E0C" w:rsidP="00BE0E99">
      <w:pPr>
        <w:keepNext/>
        <w:keepLines/>
        <w:spacing w:after="0" w:line="360" w:lineRule="auto"/>
        <w:jc w:val="both"/>
        <w:outlineLvl w:val="1"/>
        <w:rPr>
          <w:rFonts w:ascii="Times New Roman" w:hAnsi="Times New Roman" w:cs="Times New Roman"/>
          <w:sz w:val="24"/>
          <w:szCs w:val="24"/>
        </w:rPr>
      </w:pPr>
      <w:bookmarkStart w:id="21" w:name="_Toc440966648"/>
      <w:r w:rsidRPr="00DB08BD">
        <w:rPr>
          <w:rFonts w:ascii="Times New Roman" w:hAnsi="Times New Roman" w:cs="Times New Roman"/>
          <w:b/>
          <w:sz w:val="24"/>
          <w:szCs w:val="24"/>
        </w:rPr>
        <w:t xml:space="preserve">Odredbe vezane uz dodatna pojašnjenja </w:t>
      </w:r>
      <w:r w:rsidR="00473AA5" w:rsidRPr="00DB08BD">
        <w:rPr>
          <w:rFonts w:ascii="Times New Roman" w:hAnsi="Times New Roman" w:cs="Times New Roman"/>
          <w:b/>
          <w:sz w:val="24"/>
          <w:szCs w:val="24"/>
        </w:rPr>
        <w:t>t</w:t>
      </w:r>
      <w:r w:rsidRPr="00DB08BD">
        <w:rPr>
          <w:rFonts w:ascii="Times New Roman" w:hAnsi="Times New Roman" w:cs="Times New Roman"/>
          <w:b/>
          <w:sz w:val="24"/>
          <w:szCs w:val="24"/>
        </w:rPr>
        <w:t>ijekom postupka dodjele bespovratnih sredstava</w:t>
      </w:r>
      <w:bookmarkEnd w:id="21"/>
    </w:p>
    <w:p w:rsidR="00BB0297" w:rsidRPr="00DB08BD" w:rsidRDefault="00BB0297" w:rsidP="00BE0E99">
      <w:pPr>
        <w:spacing w:after="0" w:line="360" w:lineRule="auto"/>
        <w:jc w:val="both"/>
        <w:rPr>
          <w:rFonts w:ascii="Times New Roman" w:hAnsi="Times New Roman" w:cs="Times New Roman"/>
          <w:sz w:val="24"/>
          <w:szCs w:val="24"/>
        </w:rPr>
      </w:pPr>
      <w:r w:rsidRPr="00DB08BD">
        <w:rPr>
          <w:rFonts w:ascii="Times New Roman" w:hAnsi="Times New Roman" w:cs="Times New Roman"/>
          <w:sz w:val="24"/>
          <w:szCs w:val="24"/>
        </w:rPr>
        <w:t xml:space="preserve">U bilo kojoj fazi tijekom postupka dodjele, ako temeljem dostavljenih podataka ne može donijeti nedvosmislenu i objektivnu odluku, </w:t>
      </w:r>
      <w:r w:rsidR="00C63880" w:rsidRPr="00DB08BD">
        <w:rPr>
          <w:rFonts w:ascii="Times New Roman" w:hAnsi="Times New Roman" w:cs="Times New Roman"/>
          <w:sz w:val="24"/>
          <w:szCs w:val="24"/>
        </w:rPr>
        <w:t xml:space="preserve">PT1/PT2 može od </w:t>
      </w:r>
      <w:r w:rsidR="000D7BF3">
        <w:rPr>
          <w:rFonts w:ascii="Times New Roman" w:hAnsi="Times New Roman" w:cs="Times New Roman"/>
          <w:sz w:val="24"/>
          <w:szCs w:val="24"/>
        </w:rPr>
        <w:t>prijavitelj</w:t>
      </w:r>
      <w:r w:rsidR="00C63880" w:rsidRPr="00DB08BD">
        <w:rPr>
          <w:rFonts w:ascii="Times New Roman" w:hAnsi="Times New Roman" w:cs="Times New Roman"/>
          <w:sz w:val="24"/>
          <w:szCs w:val="24"/>
        </w:rPr>
        <w:t xml:space="preserve">a </w:t>
      </w:r>
      <w:r w:rsidRPr="00DB08BD">
        <w:rPr>
          <w:rFonts w:ascii="Times New Roman" w:hAnsi="Times New Roman" w:cs="Times New Roman"/>
          <w:sz w:val="24"/>
          <w:szCs w:val="24"/>
        </w:rPr>
        <w:t>zahtijevati pojašnjenja</w:t>
      </w:r>
      <w:r w:rsidR="00D22990" w:rsidRPr="00DB08BD">
        <w:rPr>
          <w:rFonts w:ascii="Times New Roman" w:hAnsi="Times New Roman" w:cs="Times New Roman"/>
          <w:sz w:val="24"/>
          <w:szCs w:val="24"/>
        </w:rPr>
        <w:t>.</w:t>
      </w:r>
      <w:r w:rsidRPr="00DB08BD">
        <w:rPr>
          <w:rFonts w:ascii="Times New Roman" w:hAnsi="Times New Roman" w:cs="Times New Roman"/>
          <w:sz w:val="24"/>
          <w:szCs w:val="24"/>
        </w:rPr>
        <w:t xml:space="preserve"> </w:t>
      </w:r>
      <w:r w:rsidR="000D7BF3">
        <w:rPr>
          <w:rFonts w:ascii="Times New Roman" w:hAnsi="Times New Roman" w:cs="Times New Roman"/>
          <w:sz w:val="24"/>
          <w:szCs w:val="24"/>
        </w:rPr>
        <w:t>Prijavitelj</w:t>
      </w:r>
      <w:r w:rsidRPr="00DB08BD">
        <w:rPr>
          <w:rFonts w:ascii="Times New Roman" w:hAnsi="Times New Roman" w:cs="Times New Roman"/>
          <w:sz w:val="24"/>
          <w:szCs w:val="24"/>
        </w:rPr>
        <w:t xml:space="preserve">i su obvezni postupiti u skladu sa traženim zahtjevom, u protivnom se njihov </w:t>
      </w:r>
      <w:r w:rsidR="00C63880" w:rsidRPr="00DB08BD">
        <w:rPr>
          <w:rFonts w:ascii="Times New Roman" w:hAnsi="Times New Roman" w:cs="Times New Roman"/>
          <w:sz w:val="24"/>
          <w:szCs w:val="24"/>
        </w:rPr>
        <w:t>projektni prijedlog</w:t>
      </w:r>
      <w:r w:rsidRPr="00DB08BD">
        <w:rPr>
          <w:rFonts w:ascii="Times New Roman" w:hAnsi="Times New Roman" w:cs="Times New Roman"/>
          <w:sz w:val="24"/>
          <w:szCs w:val="24"/>
        </w:rPr>
        <w:t xml:space="preserve"> isključuje iz postupka dodjele. Svrha postupka pojašnjavanja nije pružiti </w:t>
      </w:r>
      <w:r w:rsidR="000D7BF3">
        <w:rPr>
          <w:rFonts w:ascii="Times New Roman" w:hAnsi="Times New Roman" w:cs="Times New Roman"/>
          <w:sz w:val="24"/>
          <w:szCs w:val="24"/>
        </w:rPr>
        <w:t>prijavitelj</w:t>
      </w:r>
      <w:r w:rsidRPr="00DB08BD">
        <w:rPr>
          <w:rFonts w:ascii="Times New Roman" w:hAnsi="Times New Roman" w:cs="Times New Roman"/>
          <w:sz w:val="24"/>
          <w:szCs w:val="24"/>
        </w:rPr>
        <w:t>u priliku da ispravi propuste ili pogreške. Također, postupak pojašnjavanja se neće provoditi ako zahtijevane aktivnosti nisu razmjerne cilju koji se nastoji postići. Nedosta</w:t>
      </w:r>
      <w:r w:rsidR="000D6FD1" w:rsidRPr="00DB08BD">
        <w:rPr>
          <w:rFonts w:ascii="Times New Roman" w:hAnsi="Times New Roman" w:cs="Times New Roman"/>
          <w:sz w:val="24"/>
          <w:szCs w:val="24"/>
        </w:rPr>
        <w:t>vl</w:t>
      </w:r>
      <w:r w:rsidRPr="00DB08BD">
        <w:rPr>
          <w:rFonts w:ascii="Times New Roman" w:hAnsi="Times New Roman" w:cs="Times New Roman"/>
          <w:sz w:val="24"/>
          <w:szCs w:val="24"/>
        </w:rPr>
        <w:t xml:space="preserve">janje potrebnih dokumenata/podataka kao i njihova nepotpunost ili netočnost također mogu biti razlog za automatsko isključenje </w:t>
      </w:r>
      <w:r w:rsidR="001F7531" w:rsidRPr="00DB08BD">
        <w:rPr>
          <w:rFonts w:ascii="Times New Roman" w:hAnsi="Times New Roman" w:cs="Times New Roman"/>
          <w:sz w:val="24"/>
          <w:szCs w:val="24"/>
        </w:rPr>
        <w:t>pojedinog projektnog prijedloga</w:t>
      </w:r>
      <w:r w:rsidRPr="00DB08BD">
        <w:rPr>
          <w:rFonts w:ascii="Times New Roman" w:hAnsi="Times New Roman" w:cs="Times New Roman"/>
          <w:sz w:val="24"/>
          <w:szCs w:val="24"/>
        </w:rPr>
        <w:t xml:space="preserve"> iz postupka dodjele.</w:t>
      </w:r>
    </w:p>
    <w:p w:rsidR="00C63880" w:rsidRPr="00DB08BD" w:rsidRDefault="00C63880" w:rsidP="00BE0E99">
      <w:pPr>
        <w:spacing w:after="0" w:line="360" w:lineRule="auto"/>
        <w:jc w:val="both"/>
        <w:rPr>
          <w:rFonts w:ascii="Times New Roman" w:hAnsi="Times New Roman" w:cs="Times New Roman"/>
          <w:sz w:val="24"/>
          <w:szCs w:val="24"/>
        </w:rPr>
      </w:pPr>
    </w:p>
    <w:p w:rsidR="00BB0297" w:rsidRPr="00DB08BD" w:rsidRDefault="00BB0297" w:rsidP="00BE0E99">
      <w:pPr>
        <w:spacing w:after="0" w:line="360" w:lineRule="auto"/>
        <w:jc w:val="both"/>
        <w:rPr>
          <w:rFonts w:ascii="Times New Roman" w:hAnsi="Times New Roman" w:cs="Times New Roman"/>
          <w:sz w:val="24"/>
          <w:szCs w:val="24"/>
        </w:rPr>
      </w:pPr>
      <w:r w:rsidRPr="00DB08BD">
        <w:rPr>
          <w:rFonts w:ascii="Times New Roman" w:hAnsi="Times New Roman" w:cs="Times New Roman"/>
          <w:sz w:val="24"/>
          <w:szCs w:val="24"/>
        </w:rPr>
        <w:t xml:space="preserve">Ako se tijekom postupka pojašnjavanja ili tijekom provjere na licu mjesta utvrdi da je </w:t>
      </w:r>
      <w:r w:rsidR="000D7BF3">
        <w:rPr>
          <w:rFonts w:ascii="Times New Roman" w:hAnsi="Times New Roman" w:cs="Times New Roman"/>
          <w:sz w:val="24"/>
          <w:szCs w:val="24"/>
        </w:rPr>
        <w:t>prijavitelj</w:t>
      </w:r>
      <w:r w:rsidRPr="00DB08BD">
        <w:rPr>
          <w:rFonts w:ascii="Times New Roman" w:hAnsi="Times New Roman" w:cs="Times New Roman"/>
          <w:sz w:val="24"/>
          <w:szCs w:val="24"/>
        </w:rPr>
        <w:t xml:space="preserve"> dostavio lažne informacije u </w:t>
      </w:r>
      <w:r w:rsidR="00C63880" w:rsidRPr="00DB08BD">
        <w:rPr>
          <w:rFonts w:ascii="Times New Roman" w:hAnsi="Times New Roman" w:cs="Times New Roman"/>
          <w:sz w:val="24"/>
          <w:szCs w:val="24"/>
        </w:rPr>
        <w:t>projektnom prijedlogu</w:t>
      </w:r>
      <w:r w:rsidRPr="00DB08BD">
        <w:rPr>
          <w:rFonts w:ascii="Times New Roman" w:hAnsi="Times New Roman" w:cs="Times New Roman"/>
          <w:sz w:val="24"/>
          <w:szCs w:val="24"/>
        </w:rPr>
        <w:t xml:space="preserve"> ili da su </w:t>
      </w:r>
      <w:r w:rsidR="000D7BF3">
        <w:rPr>
          <w:rFonts w:ascii="Times New Roman" w:hAnsi="Times New Roman" w:cs="Times New Roman"/>
          <w:sz w:val="24"/>
          <w:szCs w:val="24"/>
        </w:rPr>
        <w:t>prijavitelj</w:t>
      </w:r>
      <w:r w:rsidRPr="00DB08BD">
        <w:rPr>
          <w:rFonts w:ascii="Times New Roman" w:hAnsi="Times New Roman" w:cs="Times New Roman"/>
          <w:sz w:val="24"/>
          <w:szCs w:val="24"/>
        </w:rPr>
        <w:t xml:space="preserve"> ili osobe povezane s </w:t>
      </w:r>
      <w:r w:rsidR="00C63880" w:rsidRPr="00DB08BD">
        <w:rPr>
          <w:rFonts w:ascii="Times New Roman" w:hAnsi="Times New Roman" w:cs="Times New Roman"/>
          <w:sz w:val="24"/>
          <w:szCs w:val="24"/>
        </w:rPr>
        <w:t>projektnim prijedlogom</w:t>
      </w:r>
      <w:r w:rsidRPr="00DB08BD">
        <w:rPr>
          <w:rFonts w:ascii="Times New Roman" w:hAnsi="Times New Roman" w:cs="Times New Roman"/>
          <w:sz w:val="24"/>
          <w:szCs w:val="24"/>
        </w:rPr>
        <w:t xml:space="preserve"> dobili povjerljive informacije, pokušali utjecati ili utjecali na ishod postupka dodjele, </w:t>
      </w:r>
      <w:r w:rsidR="00C63880" w:rsidRPr="00DB08BD">
        <w:rPr>
          <w:rFonts w:ascii="Times New Roman" w:hAnsi="Times New Roman" w:cs="Times New Roman"/>
          <w:sz w:val="24"/>
          <w:szCs w:val="24"/>
        </w:rPr>
        <w:t xml:space="preserve">PT1/PT2 </w:t>
      </w:r>
      <w:r w:rsidRPr="00DB08BD">
        <w:rPr>
          <w:rFonts w:ascii="Times New Roman" w:hAnsi="Times New Roman" w:cs="Times New Roman"/>
          <w:sz w:val="24"/>
          <w:szCs w:val="24"/>
        </w:rPr>
        <w:t xml:space="preserve">isključuje </w:t>
      </w:r>
      <w:r w:rsidR="00C63880" w:rsidRPr="00DB08BD">
        <w:rPr>
          <w:rFonts w:ascii="Times New Roman" w:hAnsi="Times New Roman" w:cs="Times New Roman"/>
          <w:sz w:val="24"/>
          <w:szCs w:val="24"/>
        </w:rPr>
        <w:t xml:space="preserve">projektni </w:t>
      </w:r>
      <w:r w:rsidR="00791296" w:rsidRPr="00DB08BD">
        <w:rPr>
          <w:rFonts w:ascii="Times New Roman" w:hAnsi="Times New Roman" w:cs="Times New Roman"/>
          <w:sz w:val="24"/>
          <w:szCs w:val="24"/>
        </w:rPr>
        <w:t>prijedlog</w:t>
      </w:r>
      <w:r w:rsidR="00C63880" w:rsidRPr="00DB08BD">
        <w:rPr>
          <w:rFonts w:ascii="Times New Roman" w:hAnsi="Times New Roman" w:cs="Times New Roman"/>
          <w:sz w:val="24"/>
          <w:szCs w:val="24"/>
        </w:rPr>
        <w:t xml:space="preserve"> </w:t>
      </w:r>
      <w:r w:rsidRPr="00DB08BD">
        <w:rPr>
          <w:rFonts w:ascii="Times New Roman" w:hAnsi="Times New Roman" w:cs="Times New Roman"/>
          <w:sz w:val="24"/>
          <w:szCs w:val="24"/>
        </w:rPr>
        <w:t xml:space="preserve">iz postupka dodjele i obraća se nadležnoj instituciji (Državno odvjetništvo </w:t>
      </w:r>
      <w:r w:rsidR="003E2209" w:rsidRPr="00DB08BD">
        <w:rPr>
          <w:rFonts w:ascii="Times New Roman" w:hAnsi="Times New Roman" w:cs="Times New Roman"/>
          <w:sz w:val="24"/>
          <w:szCs w:val="24"/>
        </w:rPr>
        <w:t>RH</w:t>
      </w:r>
      <w:r w:rsidR="001717AC" w:rsidRPr="00DB08BD">
        <w:rPr>
          <w:rFonts w:ascii="Times New Roman" w:hAnsi="Times New Roman" w:cs="Times New Roman"/>
          <w:sz w:val="24"/>
          <w:szCs w:val="24"/>
        </w:rPr>
        <w:t xml:space="preserve"> ili Porezna uprava</w:t>
      </w:r>
      <w:r w:rsidRPr="00DB08BD">
        <w:rPr>
          <w:rFonts w:ascii="Times New Roman" w:hAnsi="Times New Roman" w:cs="Times New Roman"/>
          <w:sz w:val="24"/>
          <w:szCs w:val="24"/>
        </w:rPr>
        <w:t>).</w:t>
      </w:r>
    </w:p>
    <w:p w:rsidR="00BB0297" w:rsidRDefault="00BB0297" w:rsidP="00BE0E99">
      <w:pPr>
        <w:spacing w:after="0" w:line="360" w:lineRule="auto"/>
        <w:jc w:val="both"/>
        <w:rPr>
          <w:rFonts w:ascii="Times New Roman" w:hAnsi="Times New Roman" w:cs="Times New Roman"/>
          <w:sz w:val="24"/>
          <w:szCs w:val="24"/>
        </w:rPr>
      </w:pPr>
      <w:r w:rsidRPr="00DB08BD">
        <w:rPr>
          <w:rFonts w:ascii="Times New Roman" w:hAnsi="Times New Roman" w:cs="Times New Roman"/>
          <w:sz w:val="24"/>
          <w:szCs w:val="24"/>
        </w:rPr>
        <w:t xml:space="preserve">Nakon podnošenja </w:t>
      </w:r>
      <w:r w:rsidR="00C63880" w:rsidRPr="00DB08BD">
        <w:rPr>
          <w:rFonts w:ascii="Times New Roman" w:hAnsi="Times New Roman" w:cs="Times New Roman"/>
          <w:sz w:val="24"/>
          <w:szCs w:val="24"/>
        </w:rPr>
        <w:t xml:space="preserve">projektnog prijedloga </w:t>
      </w:r>
      <w:r w:rsidR="000D7BF3">
        <w:rPr>
          <w:rFonts w:ascii="Times New Roman" w:hAnsi="Times New Roman" w:cs="Times New Roman"/>
          <w:sz w:val="24"/>
          <w:szCs w:val="24"/>
        </w:rPr>
        <w:t>prijavitelj</w:t>
      </w:r>
      <w:r w:rsidR="00C63880" w:rsidRPr="00DB08BD">
        <w:rPr>
          <w:rFonts w:ascii="Times New Roman" w:hAnsi="Times New Roman" w:cs="Times New Roman"/>
          <w:sz w:val="24"/>
          <w:szCs w:val="24"/>
        </w:rPr>
        <w:t xml:space="preserve"> </w:t>
      </w:r>
      <w:r w:rsidRPr="00DB08BD">
        <w:rPr>
          <w:rFonts w:ascii="Times New Roman" w:hAnsi="Times New Roman" w:cs="Times New Roman"/>
          <w:sz w:val="24"/>
          <w:szCs w:val="24"/>
        </w:rPr>
        <w:t xml:space="preserve">ne može na vlastitu inicijativu mijenjati i/ili dopunjavati </w:t>
      </w:r>
      <w:r w:rsidR="00EC3946">
        <w:rPr>
          <w:rFonts w:ascii="Times New Roman" w:hAnsi="Times New Roman" w:cs="Times New Roman"/>
          <w:sz w:val="24"/>
          <w:szCs w:val="24"/>
        </w:rPr>
        <w:t>projektni prijedlog</w:t>
      </w:r>
      <w:r w:rsidRPr="00DB08BD">
        <w:rPr>
          <w:rFonts w:ascii="Times New Roman" w:hAnsi="Times New Roman" w:cs="Times New Roman"/>
          <w:sz w:val="24"/>
          <w:szCs w:val="24"/>
        </w:rPr>
        <w:t xml:space="preserve">, izuzev ispravaka proračuna koje se obavlja tijekom provjere prihvatljivosti izdataka </w:t>
      </w:r>
      <w:r w:rsidR="00C63880" w:rsidRPr="00DB08BD">
        <w:rPr>
          <w:rFonts w:ascii="Times New Roman" w:hAnsi="Times New Roman" w:cs="Times New Roman"/>
          <w:sz w:val="24"/>
          <w:szCs w:val="24"/>
        </w:rPr>
        <w:t>projektnih prijedloga.</w:t>
      </w:r>
    </w:p>
    <w:p w:rsidR="002A35F6" w:rsidRDefault="002A35F6" w:rsidP="00BE0E99">
      <w:pPr>
        <w:keepNext/>
        <w:keepLines/>
        <w:spacing w:after="0" w:line="360" w:lineRule="auto"/>
        <w:jc w:val="both"/>
        <w:outlineLvl w:val="1"/>
        <w:rPr>
          <w:rFonts w:ascii="Times New Roman" w:hAnsi="Times New Roman" w:cs="Times New Roman"/>
          <w:b/>
          <w:color w:val="4F81BD" w:themeColor="accent1"/>
          <w:sz w:val="24"/>
          <w:szCs w:val="24"/>
        </w:rPr>
      </w:pPr>
      <w:bookmarkStart w:id="22" w:name="_Toc413937359"/>
      <w:bookmarkStart w:id="23" w:name="_Toc410305618"/>
      <w:bookmarkStart w:id="24" w:name="_Toc440966649"/>
    </w:p>
    <w:p w:rsidR="00EA402D" w:rsidRPr="00BE0E99" w:rsidRDefault="002D5F7A" w:rsidP="00BE0E99">
      <w:pPr>
        <w:keepNext/>
        <w:keepLines/>
        <w:spacing w:after="0" w:line="360" w:lineRule="auto"/>
        <w:jc w:val="both"/>
        <w:outlineLvl w:val="1"/>
        <w:rPr>
          <w:rFonts w:ascii="Times New Roman" w:hAnsi="Times New Roman" w:cs="Times New Roman"/>
          <w:sz w:val="24"/>
          <w:szCs w:val="24"/>
        </w:rPr>
      </w:pPr>
      <w:r>
        <w:rPr>
          <w:rFonts w:ascii="Times New Roman" w:hAnsi="Times New Roman" w:cs="Times New Roman"/>
          <w:b/>
          <w:color w:val="4F81BD" w:themeColor="accent1"/>
          <w:sz w:val="24"/>
          <w:szCs w:val="24"/>
        </w:rPr>
        <w:t>5</w:t>
      </w:r>
      <w:r w:rsidR="00EA402D" w:rsidRPr="00BE0E99">
        <w:rPr>
          <w:rFonts w:ascii="Times New Roman" w:hAnsi="Times New Roman" w:cs="Times New Roman"/>
          <w:b/>
          <w:color w:val="4F81BD" w:themeColor="accent1"/>
          <w:sz w:val="24"/>
          <w:szCs w:val="24"/>
        </w:rPr>
        <w:t>.</w:t>
      </w:r>
      <w:r w:rsidR="008849FB">
        <w:rPr>
          <w:rFonts w:ascii="Times New Roman" w:hAnsi="Times New Roman" w:cs="Times New Roman"/>
          <w:b/>
          <w:color w:val="4F81BD" w:themeColor="accent1"/>
          <w:sz w:val="24"/>
          <w:szCs w:val="24"/>
        </w:rPr>
        <w:t>3</w:t>
      </w:r>
      <w:r w:rsidR="001F0DD6">
        <w:rPr>
          <w:rFonts w:ascii="Times New Roman" w:hAnsi="Times New Roman" w:cs="Times New Roman"/>
          <w:b/>
          <w:color w:val="4F81BD" w:themeColor="accent1"/>
          <w:sz w:val="24"/>
          <w:szCs w:val="24"/>
        </w:rPr>
        <w:t xml:space="preserve">. </w:t>
      </w:r>
      <w:r w:rsidR="00EA402D" w:rsidRPr="00BE0E99">
        <w:rPr>
          <w:rFonts w:ascii="Times New Roman" w:hAnsi="Times New Roman" w:cs="Times New Roman"/>
          <w:b/>
          <w:color w:val="4F81BD" w:themeColor="accent1"/>
          <w:sz w:val="24"/>
          <w:szCs w:val="24"/>
        </w:rPr>
        <w:t>Prigovori</w:t>
      </w:r>
      <w:bookmarkEnd w:id="22"/>
      <w:bookmarkEnd w:id="23"/>
      <w:bookmarkEnd w:id="24"/>
      <w:r w:rsidR="00EA402D" w:rsidRPr="00BE0E99">
        <w:rPr>
          <w:rFonts w:ascii="Times New Roman" w:hAnsi="Times New Roman" w:cs="Times New Roman"/>
          <w:b/>
          <w:color w:val="4F81BD" w:themeColor="accent1"/>
          <w:sz w:val="24"/>
          <w:szCs w:val="24"/>
        </w:rPr>
        <w:t xml:space="preserve"> </w:t>
      </w:r>
    </w:p>
    <w:p w:rsidR="00C63880" w:rsidRPr="00751305" w:rsidRDefault="000D7BF3" w:rsidP="00C638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Prijavitelj</w:t>
      </w:r>
      <w:r w:rsidR="00C63880" w:rsidRPr="00751305">
        <w:rPr>
          <w:rFonts w:ascii="Times New Roman" w:hAnsi="Times New Roman" w:cs="Times New Roman"/>
          <w:sz w:val="24"/>
          <w:szCs w:val="24"/>
        </w:rPr>
        <w:t>i koji smatraju da su oštećeni zbog nepravilnog postupanja tijekom postupka dodjele bespovratnih sredstava imaju pravo izjaviti prigovor čelniku UT</w:t>
      </w:r>
      <w:r w:rsidR="005E62DB">
        <w:rPr>
          <w:rFonts w:ascii="Times New Roman" w:hAnsi="Times New Roman" w:cs="Times New Roman"/>
          <w:sz w:val="24"/>
          <w:szCs w:val="24"/>
        </w:rPr>
        <w:t>-a</w:t>
      </w:r>
      <w:r w:rsidR="00C63880" w:rsidRPr="00751305">
        <w:rPr>
          <w:rFonts w:ascii="Times New Roman" w:hAnsi="Times New Roman" w:cs="Times New Roman"/>
          <w:sz w:val="24"/>
          <w:szCs w:val="24"/>
        </w:rPr>
        <w:t xml:space="preserve">. </w:t>
      </w:r>
      <w:r>
        <w:rPr>
          <w:rFonts w:ascii="Times New Roman" w:hAnsi="Times New Roman" w:cs="Times New Roman"/>
          <w:sz w:val="24"/>
          <w:szCs w:val="24"/>
        </w:rPr>
        <w:t>Prijavitelj</w:t>
      </w:r>
      <w:r w:rsidR="00C63880" w:rsidRPr="00751305">
        <w:rPr>
          <w:rFonts w:ascii="Times New Roman" w:hAnsi="Times New Roman" w:cs="Times New Roman"/>
          <w:sz w:val="24"/>
          <w:szCs w:val="24"/>
        </w:rPr>
        <w:t xml:space="preserve"> može izjaviti prigovor čelniku UT</w:t>
      </w:r>
      <w:r w:rsidR="005E62DB">
        <w:rPr>
          <w:rFonts w:ascii="Times New Roman" w:hAnsi="Times New Roman" w:cs="Times New Roman"/>
          <w:sz w:val="24"/>
          <w:szCs w:val="24"/>
        </w:rPr>
        <w:t>-a</w:t>
      </w:r>
      <w:r w:rsidR="00C63880" w:rsidRPr="00751305">
        <w:rPr>
          <w:rFonts w:ascii="Times New Roman" w:hAnsi="Times New Roman" w:cs="Times New Roman"/>
          <w:sz w:val="24"/>
          <w:szCs w:val="24"/>
        </w:rPr>
        <w:t xml:space="preserve"> u roku od 8</w:t>
      </w:r>
      <w:r w:rsidR="008501A3">
        <w:rPr>
          <w:rFonts w:ascii="Times New Roman" w:hAnsi="Times New Roman" w:cs="Times New Roman"/>
          <w:sz w:val="24"/>
          <w:szCs w:val="24"/>
        </w:rPr>
        <w:t xml:space="preserve"> (osam)</w:t>
      </w:r>
      <w:r w:rsidR="00C63880" w:rsidRPr="00751305">
        <w:rPr>
          <w:rFonts w:ascii="Times New Roman" w:hAnsi="Times New Roman" w:cs="Times New Roman"/>
          <w:sz w:val="24"/>
          <w:szCs w:val="24"/>
        </w:rPr>
        <w:t xml:space="preserve"> radnih dana od dana primitka Obavijesti o statusu projektnog prijedloga u pojedinoj fazi postupka</w:t>
      </w:r>
      <w:r w:rsidR="00EC3946">
        <w:rPr>
          <w:rFonts w:ascii="Times New Roman" w:hAnsi="Times New Roman" w:cs="Times New Roman"/>
          <w:sz w:val="24"/>
          <w:szCs w:val="24"/>
        </w:rPr>
        <w:t xml:space="preserve"> dodjele bespovratnih sredstava, </w:t>
      </w:r>
      <w:r w:rsidR="00C63880" w:rsidRPr="00751305">
        <w:rPr>
          <w:rFonts w:ascii="Times New Roman" w:hAnsi="Times New Roman" w:cs="Times New Roman"/>
          <w:sz w:val="24"/>
          <w:szCs w:val="24"/>
        </w:rPr>
        <w:t>zbog sljedećih razloga:</w:t>
      </w:r>
    </w:p>
    <w:p w:rsidR="003776DF" w:rsidRPr="00201E55" w:rsidRDefault="003776DF" w:rsidP="00BE2DE0">
      <w:pPr>
        <w:numPr>
          <w:ilvl w:val="0"/>
          <w:numId w:val="6"/>
        </w:numPr>
        <w:spacing w:after="0" w:line="360" w:lineRule="auto"/>
        <w:contextualSpacing/>
        <w:jc w:val="both"/>
        <w:rPr>
          <w:rFonts w:ascii="Times New Roman" w:hAnsi="Times New Roman" w:cs="Times New Roman"/>
          <w:sz w:val="24"/>
          <w:szCs w:val="24"/>
        </w:rPr>
      </w:pPr>
      <w:r w:rsidRPr="00201E55">
        <w:rPr>
          <w:rFonts w:ascii="Times New Roman" w:hAnsi="Times New Roman" w:cs="Times New Roman"/>
          <w:sz w:val="24"/>
          <w:szCs w:val="24"/>
        </w:rPr>
        <w:t>povrede postupka opisanog u Uputama i dokumentaciji predmetnog Poziva,</w:t>
      </w:r>
    </w:p>
    <w:p w:rsidR="00C63880" w:rsidRDefault="003776DF" w:rsidP="00C63880">
      <w:pPr>
        <w:numPr>
          <w:ilvl w:val="0"/>
          <w:numId w:val="6"/>
        </w:numPr>
        <w:spacing w:after="0" w:line="360" w:lineRule="auto"/>
        <w:contextualSpacing/>
        <w:jc w:val="both"/>
        <w:rPr>
          <w:rFonts w:ascii="Times New Roman" w:hAnsi="Times New Roman" w:cs="Times New Roman"/>
          <w:sz w:val="24"/>
          <w:szCs w:val="24"/>
        </w:rPr>
      </w:pPr>
      <w:r w:rsidRPr="00201E55">
        <w:rPr>
          <w:rFonts w:ascii="Times New Roman" w:hAnsi="Times New Roman" w:cs="Times New Roman"/>
          <w:sz w:val="24"/>
          <w:szCs w:val="24"/>
        </w:rPr>
        <w:t>povrede načela jednakog postupanja, načela zabrane diskriminacije, načela transparentnosti, načela zaštite osobnih podataka, načela razmjernosti, načela sprječavanja sukoba interesa, načela tajnosti postupka dodjele bespovratnih sredstava.</w:t>
      </w:r>
    </w:p>
    <w:p w:rsidR="00B65950" w:rsidRPr="00B65950" w:rsidRDefault="00B65950" w:rsidP="00B65950">
      <w:pPr>
        <w:spacing w:after="0" w:line="360" w:lineRule="auto"/>
        <w:ind w:left="1065"/>
        <w:contextualSpacing/>
        <w:jc w:val="both"/>
        <w:rPr>
          <w:rFonts w:ascii="Times New Roman" w:hAnsi="Times New Roman" w:cs="Times New Roman"/>
          <w:sz w:val="24"/>
          <w:szCs w:val="24"/>
        </w:rPr>
      </w:pPr>
    </w:p>
    <w:p w:rsidR="00C63880" w:rsidRDefault="00C63880" w:rsidP="00C63880">
      <w:pPr>
        <w:spacing w:after="0" w:line="360" w:lineRule="auto"/>
        <w:jc w:val="both"/>
        <w:rPr>
          <w:rFonts w:ascii="Times New Roman" w:hAnsi="Times New Roman" w:cs="Times New Roman"/>
          <w:sz w:val="24"/>
          <w:szCs w:val="24"/>
        </w:rPr>
      </w:pPr>
      <w:r w:rsidRPr="00C63880">
        <w:rPr>
          <w:rFonts w:ascii="Times New Roman" w:hAnsi="Times New Roman" w:cs="Times New Roman"/>
          <w:sz w:val="24"/>
          <w:szCs w:val="24"/>
        </w:rPr>
        <w:t xml:space="preserve">Prigovor mora biti razumljiv i sadržavati sve što je potrebno da bi se po njemu moglo postupiti, osobito naziv tijela kojem se upućuje, naznaku predmeta na koji se odnosi, naziv/ime i prezime te adresu </w:t>
      </w:r>
      <w:r w:rsidR="000D7BF3">
        <w:rPr>
          <w:rFonts w:ascii="Times New Roman" w:hAnsi="Times New Roman" w:cs="Times New Roman"/>
          <w:sz w:val="24"/>
          <w:szCs w:val="24"/>
        </w:rPr>
        <w:t>prijavitelj</w:t>
      </w:r>
      <w:r w:rsidRPr="00C63880">
        <w:rPr>
          <w:rFonts w:ascii="Times New Roman" w:hAnsi="Times New Roman" w:cs="Times New Roman"/>
          <w:sz w:val="24"/>
          <w:szCs w:val="24"/>
        </w:rPr>
        <w:t xml:space="preserve">a, ime i prezime te adresu osobe ovlaštene za zastupanje ako je </w:t>
      </w:r>
      <w:r w:rsidR="000D7BF3">
        <w:rPr>
          <w:rFonts w:ascii="Times New Roman" w:hAnsi="Times New Roman" w:cs="Times New Roman"/>
          <w:sz w:val="24"/>
          <w:szCs w:val="24"/>
        </w:rPr>
        <w:t>prijavitelj</w:t>
      </w:r>
      <w:r w:rsidRPr="00C63880">
        <w:rPr>
          <w:rFonts w:ascii="Times New Roman" w:hAnsi="Times New Roman" w:cs="Times New Roman"/>
          <w:sz w:val="24"/>
          <w:szCs w:val="24"/>
        </w:rPr>
        <w:t xml:space="preserve"> ima (uključujući punomoć), naziv i referentni broj </w:t>
      </w:r>
      <w:r w:rsidR="001224B6">
        <w:rPr>
          <w:rFonts w:ascii="Times New Roman" w:hAnsi="Times New Roman" w:cs="Times New Roman"/>
          <w:sz w:val="24"/>
          <w:szCs w:val="24"/>
        </w:rPr>
        <w:t>P</w:t>
      </w:r>
      <w:r w:rsidR="001224B6" w:rsidRPr="00C63880">
        <w:rPr>
          <w:rFonts w:ascii="Times New Roman" w:hAnsi="Times New Roman" w:cs="Times New Roman"/>
          <w:sz w:val="24"/>
          <w:szCs w:val="24"/>
        </w:rPr>
        <w:t>oziva</w:t>
      </w:r>
      <w:r w:rsidRPr="00C63880">
        <w:rPr>
          <w:rFonts w:ascii="Times New Roman" w:hAnsi="Times New Roman" w:cs="Times New Roman"/>
          <w:sz w:val="24"/>
          <w:szCs w:val="24"/>
        </w:rPr>
        <w:t xml:space="preserve">, razloge prigovora, potpis </w:t>
      </w:r>
      <w:r w:rsidR="000D7BF3">
        <w:rPr>
          <w:rFonts w:ascii="Times New Roman" w:hAnsi="Times New Roman" w:cs="Times New Roman"/>
          <w:sz w:val="24"/>
          <w:szCs w:val="24"/>
        </w:rPr>
        <w:t>prijavitelj</w:t>
      </w:r>
      <w:r w:rsidRPr="00C63880">
        <w:rPr>
          <w:rFonts w:ascii="Times New Roman" w:hAnsi="Times New Roman" w:cs="Times New Roman"/>
          <w:sz w:val="24"/>
          <w:szCs w:val="24"/>
        </w:rPr>
        <w:t xml:space="preserve">a ili osobe ovlaštene za zastupanje i dokumentaciju kojom dokazuje navode iznijete u prigovoru. Teret dokazivanja navedenih činjenica je na </w:t>
      </w:r>
      <w:r w:rsidR="000D7BF3">
        <w:rPr>
          <w:rFonts w:ascii="Times New Roman" w:hAnsi="Times New Roman" w:cs="Times New Roman"/>
          <w:sz w:val="24"/>
          <w:szCs w:val="24"/>
        </w:rPr>
        <w:t>prijavitelj</w:t>
      </w:r>
      <w:r w:rsidRPr="00C63880">
        <w:rPr>
          <w:rFonts w:ascii="Times New Roman" w:hAnsi="Times New Roman" w:cs="Times New Roman"/>
          <w:sz w:val="24"/>
          <w:szCs w:val="24"/>
        </w:rPr>
        <w:t xml:space="preserve">u. </w:t>
      </w:r>
    </w:p>
    <w:p w:rsidR="00A45BA0" w:rsidRDefault="00A45BA0" w:rsidP="00C63880">
      <w:pPr>
        <w:spacing w:after="0" w:line="360" w:lineRule="auto"/>
        <w:jc w:val="both"/>
        <w:rPr>
          <w:rFonts w:ascii="Times New Roman" w:hAnsi="Times New Roman" w:cs="Times New Roman"/>
          <w:sz w:val="24"/>
          <w:szCs w:val="24"/>
        </w:rPr>
      </w:pPr>
    </w:p>
    <w:p w:rsidR="00D83A8F" w:rsidRPr="003E4F24" w:rsidRDefault="00D83A8F" w:rsidP="007C5708">
      <w:pPr>
        <w:spacing w:after="0" w:line="360" w:lineRule="auto"/>
        <w:jc w:val="both"/>
        <w:rPr>
          <w:rFonts w:ascii="Times New Roman" w:eastAsia="Calibri" w:hAnsi="Times New Roman" w:cs="Times New Roman"/>
          <w:sz w:val="24"/>
          <w:szCs w:val="24"/>
        </w:rPr>
      </w:pPr>
      <w:r w:rsidRPr="003E4F24">
        <w:rPr>
          <w:rFonts w:ascii="Times New Roman" w:eastAsia="Calibri" w:hAnsi="Times New Roman" w:cs="Times New Roman"/>
          <w:sz w:val="24"/>
          <w:szCs w:val="24"/>
        </w:rPr>
        <w:t xml:space="preserve">Kad prigovor sadržava kakav nedostatak koji onemogućuje postupanje po prigovoru, odnosno ako je nerazumljiv, nepotpun ili nepravodoban, </w:t>
      </w:r>
      <w:r w:rsidR="000D7BF3">
        <w:rPr>
          <w:rFonts w:ascii="Times New Roman" w:eastAsia="Calibri" w:hAnsi="Times New Roman" w:cs="Times New Roman"/>
          <w:sz w:val="24"/>
          <w:szCs w:val="24"/>
        </w:rPr>
        <w:t>prijavitelj</w:t>
      </w:r>
      <w:r w:rsidRPr="003E4F24">
        <w:rPr>
          <w:rFonts w:ascii="Times New Roman" w:eastAsia="Calibri" w:hAnsi="Times New Roman" w:cs="Times New Roman"/>
          <w:sz w:val="24"/>
          <w:szCs w:val="24"/>
        </w:rPr>
        <w:t xml:space="preserve">a će se na to upozoriti i odredit će se rok u kojem je dužan otkloniti nedostatak, uz upozorenje na posljedice ako to ne učini. Ako se nedostaci ne otklone u određenom roku, prigovor se neće uzeti u razmatranje, već će se rješenjem odbaciti. </w:t>
      </w:r>
    </w:p>
    <w:p w:rsidR="00D83A8F" w:rsidRPr="00C63880" w:rsidRDefault="00D83A8F" w:rsidP="00A45BA0">
      <w:pPr>
        <w:spacing w:after="0" w:line="360" w:lineRule="auto"/>
        <w:jc w:val="both"/>
        <w:rPr>
          <w:rFonts w:ascii="Times New Roman" w:hAnsi="Times New Roman" w:cs="Times New Roman"/>
          <w:sz w:val="24"/>
          <w:szCs w:val="24"/>
        </w:rPr>
      </w:pPr>
    </w:p>
    <w:p w:rsidR="00D83A8F" w:rsidRPr="003E4F24" w:rsidRDefault="00D83A8F" w:rsidP="007C5708">
      <w:pPr>
        <w:spacing w:after="0" w:line="360" w:lineRule="auto"/>
        <w:jc w:val="both"/>
        <w:rPr>
          <w:rFonts w:ascii="Times New Roman" w:eastAsia="Calibri" w:hAnsi="Times New Roman" w:cs="Times New Roman"/>
          <w:sz w:val="24"/>
          <w:szCs w:val="24"/>
        </w:rPr>
      </w:pPr>
      <w:r>
        <w:rPr>
          <w:rFonts w:ascii="Times New Roman" w:hAnsi="Times New Roman" w:cs="Times New Roman"/>
          <w:sz w:val="24"/>
          <w:szCs w:val="24"/>
        </w:rPr>
        <w:t>O</w:t>
      </w:r>
      <w:r w:rsidRPr="00C63880">
        <w:rPr>
          <w:rFonts w:ascii="Times New Roman" w:hAnsi="Times New Roman" w:cs="Times New Roman"/>
          <w:sz w:val="24"/>
          <w:szCs w:val="24"/>
        </w:rPr>
        <w:t xml:space="preserve"> prigovoru odlučuje čelnik UT</w:t>
      </w:r>
      <w:r w:rsidR="009860F8">
        <w:rPr>
          <w:rFonts w:ascii="Times New Roman" w:hAnsi="Times New Roman" w:cs="Times New Roman"/>
          <w:sz w:val="24"/>
          <w:szCs w:val="24"/>
        </w:rPr>
        <w:t>-a</w:t>
      </w:r>
      <w:r w:rsidRPr="00C63880">
        <w:rPr>
          <w:rFonts w:ascii="Times New Roman" w:hAnsi="Times New Roman" w:cs="Times New Roman"/>
          <w:sz w:val="24"/>
          <w:szCs w:val="24"/>
        </w:rPr>
        <w:t xml:space="preserve"> rješenjem na temelju prijedloga Komisije za razmatranje prigovora (u nastavku teksta: Komisija) koju čelnik UT</w:t>
      </w:r>
      <w:r w:rsidR="009860F8">
        <w:rPr>
          <w:rFonts w:ascii="Times New Roman" w:hAnsi="Times New Roman" w:cs="Times New Roman"/>
          <w:sz w:val="24"/>
          <w:szCs w:val="24"/>
        </w:rPr>
        <w:t>-a</w:t>
      </w:r>
      <w:r w:rsidRPr="00C63880">
        <w:rPr>
          <w:rFonts w:ascii="Times New Roman" w:hAnsi="Times New Roman" w:cs="Times New Roman"/>
          <w:sz w:val="24"/>
          <w:szCs w:val="24"/>
        </w:rPr>
        <w:t xml:space="preserve"> osniva odlukom. Rješenje čelnika UT</w:t>
      </w:r>
      <w:r w:rsidR="009860F8">
        <w:rPr>
          <w:rFonts w:ascii="Times New Roman" w:hAnsi="Times New Roman" w:cs="Times New Roman"/>
          <w:sz w:val="24"/>
          <w:szCs w:val="24"/>
        </w:rPr>
        <w:t>-a</w:t>
      </w:r>
      <w:r w:rsidRPr="00C63880">
        <w:rPr>
          <w:rFonts w:ascii="Times New Roman" w:hAnsi="Times New Roman" w:cs="Times New Roman"/>
          <w:sz w:val="24"/>
          <w:szCs w:val="24"/>
        </w:rPr>
        <w:t xml:space="preserve"> dostavlja se podnositelju prigovora i PT</w:t>
      </w:r>
      <w:r w:rsidR="009860F8">
        <w:rPr>
          <w:rFonts w:ascii="Times New Roman" w:hAnsi="Times New Roman" w:cs="Times New Roman"/>
          <w:sz w:val="24"/>
          <w:szCs w:val="24"/>
        </w:rPr>
        <w:t>-u</w:t>
      </w:r>
      <w:r w:rsidRPr="00C63880">
        <w:rPr>
          <w:rFonts w:ascii="Times New Roman" w:hAnsi="Times New Roman" w:cs="Times New Roman"/>
          <w:sz w:val="24"/>
          <w:szCs w:val="24"/>
        </w:rPr>
        <w:t xml:space="preserve"> koje je sudjelovalo u provođenju faze postupka na koji se prigovor odnosi. </w:t>
      </w:r>
      <w:r w:rsidRPr="003E4F24">
        <w:rPr>
          <w:rFonts w:ascii="Times New Roman" w:eastAsia="Calibri" w:hAnsi="Times New Roman" w:cs="Times New Roman"/>
          <w:sz w:val="24"/>
          <w:szCs w:val="24"/>
        </w:rPr>
        <w:t xml:space="preserve">O prigovoru odlučuje čelnik UT-a rješenjem na temelju prijedloga Komisije za razmatranje prigovora u roku 30 </w:t>
      </w:r>
      <w:r w:rsidR="00054687">
        <w:rPr>
          <w:rFonts w:ascii="Times New Roman" w:eastAsia="Calibri" w:hAnsi="Times New Roman" w:cs="Times New Roman"/>
          <w:sz w:val="24"/>
          <w:szCs w:val="24"/>
        </w:rPr>
        <w:t xml:space="preserve">(trideset) </w:t>
      </w:r>
      <w:r w:rsidRPr="003E4F24">
        <w:rPr>
          <w:rFonts w:ascii="Times New Roman" w:eastAsia="Calibri" w:hAnsi="Times New Roman" w:cs="Times New Roman"/>
          <w:sz w:val="24"/>
          <w:szCs w:val="24"/>
        </w:rPr>
        <w:t xml:space="preserve">radnih dana od dana zaprimanja urednog prigovora. </w:t>
      </w:r>
      <w:r w:rsidRPr="00C63880">
        <w:rPr>
          <w:rFonts w:ascii="Times New Roman" w:hAnsi="Times New Roman" w:cs="Times New Roman"/>
          <w:sz w:val="24"/>
          <w:szCs w:val="24"/>
        </w:rPr>
        <w:t>Rješenje je izvršno te se može pokrenuti upravni spor pred nadležnim upravnim sudom u roku 30 (trideset) dana o</w:t>
      </w:r>
      <w:r>
        <w:rPr>
          <w:rFonts w:ascii="Times New Roman" w:hAnsi="Times New Roman" w:cs="Times New Roman"/>
          <w:sz w:val="24"/>
          <w:szCs w:val="24"/>
        </w:rPr>
        <w:t>d</w:t>
      </w:r>
      <w:r w:rsidRPr="00C63880">
        <w:rPr>
          <w:rFonts w:ascii="Times New Roman" w:hAnsi="Times New Roman" w:cs="Times New Roman"/>
          <w:sz w:val="24"/>
          <w:szCs w:val="24"/>
        </w:rPr>
        <w:t xml:space="preserve"> dana dostave</w:t>
      </w:r>
      <w:r>
        <w:rPr>
          <w:rFonts w:ascii="Times New Roman" w:hAnsi="Times New Roman" w:cs="Times New Roman"/>
          <w:sz w:val="24"/>
          <w:szCs w:val="24"/>
        </w:rPr>
        <w:t xml:space="preserve"> rješenja</w:t>
      </w:r>
      <w:r w:rsidRPr="00C63880">
        <w:rPr>
          <w:rFonts w:ascii="Times New Roman" w:hAnsi="Times New Roman" w:cs="Times New Roman"/>
          <w:sz w:val="24"/>
          <w:szCs w:val="24"/>
        </w:rPr>
        <w:t xml:space="preserve">. </w:t>
      </w:r>
    </w:p>
    <w:p w:rsidR="00C63880" w:rsidRPr="00C63880" w:rsidRDefault="00C63880" w:rsidP="00C63880">
      <w:pPr>
        <w:spacing w:after="0" w:line="360" w:lineRule="auto"/>
        <w:jc w:val="both"/>
        <w:rPr>
          <w:rFonts w:ascii="Times New Roman" w:hAnsi="Times New Roman" w:cs="Times New Roman"/>
          <w:sz w:val="24"/>
          <w:szCs w:val="24"/>
        </w:rPr>
      </w:pPr>
    </w:p>
    <w:p w:rsidR="00C63880" w:rsidRPr="00C63880" w:rsidRDefault="00C63880" w:rsidP="000416A6">
      <w:pPr>
        <w:spacing w:after="0" w:line="360" w:lineRule="auto"/>
        <w:jc w:val="both"/>
        <w:rPr>
          <w:rFonts w:ascii="Times New Roman" w:hAnsi="Times New Roman" w:cs="Times New Roman"/>
          <w:sz w:val="24"/>
          <w:szCs w:val="24"/>
        </w:rPr>
      </w:pPr>
      <w:r w:rsidRPr="00C63880">
        <w:rPr>
          <w:rFonts w:ascii="Times New Roman" w:hAnsi="Times New Roman" w:cs="Times New Roman"/>
          <w:sz w:val="24"/>
          <w:szCs w:val="24"/>
        </w:rPr>
        <w:lastRenderedPageBreak/>
        <w:t xml:space="preserve">Prigovor se podnosi neposredno u pisanom obliku ili preporučenom pošiljkom s povratnicom u </w:t>
      </w:r>
      <w:r w:rsidRPr="002855DB">
        <w:rPr>
          <w:rFonts w:ascii="Times New Roman" w:hAnsi="Times New Roman" w:cs="Times New Roman"/>
          <w:i/>
          <w:sz w:val="24"/>
          <w:szCs w:val="24"/>
        </w:rPr>
        <w:t>dva istovjetna primjerka</w:t>
      </w:r>
      <w:r w:rsidR="002D5F7A" w:rsidRPr="002855DB">
        <w:rPr>
          <w:rFonts w:ascii="Times New Roman" w:hAnsi="Times New Roman" w:cs="Times New Roman"/>
          <w:i/>
          <w:sz w:val="24"/>
          <w:szCs w:val="24"/>
        </w:rPr>
        <w:t>,</w:t>
      </w:r>
      <w:r w:rsidR="002D5F7A">
        <w:rPr>
          <w:rFonts w:ascii="Times New Roman" w:hAnsi="Times New Roman" w:cs="Times New Roman"/>
          <w:sz w:val="24"/>
          <w:szCs w:val="24"/>
        </w:rPr>
        <w:t xml:space="preserve"> jedan primjerak</w:t>
      </w:r>
      <w:r w:rsidRPr="00C63880">
        <w:rPr>
          <w:rFonts w:ascii="Times New Roman" w:hAnsi="Times New Roman" w:cs="Times New Roman"/>
          <w:sz w:val="24"/>
          <w:szCs w:val="24"/>
        </w:rPr>
        <w:t xml:space="preserve"> na adresu </w:t>
      </w:r>
      <w:r w:rsidR="002D5F7A">
        <w:rPr>
          <w:rFonts w:ascii="Times New Roman" w:hAnsi="Times New Roman" w:cs="Times New Roman"/>
          <w:sz w:val="24"/>
          <w:szCs w:val="24"/>
        </w:rPr>
        <w:t>UT</w:t>
      </w:r>
      <w:r w:rsidRPr="00C63880">
        <w:rPr>
          <w:rFonts w:ascii="Times New Roman" w:hAnsi="Times New Roman" w:cs="Times New Roman"/>
          <w:sz w:val="24"/>
          <w:szCs w:val="24"/>
        </w:rPr>
        <w:t>: Ministarstvo regionalnoga razvoja i fondova EU, Upravljačko tijelo za Operativni program Konkurentnost i kohezija 2014.-2020.</w:t>
      </w:r>
      <w:r w:rsidR="00E4530F">
        <w:rPr>
          <w:rFonts w:ascii="Times New Roman" w:hAnsi="Times New Roman" w:cs="Times New Roman"/>
          <w:sz w:val="24"/>
          <w:szCs w:val="24"/>
        </w:rPr>
        <w:t xml:space="preserve"> </w:t>
      </w:r>
      <w:r w:rsidRPr="00C63880">
        <w:rPr>
          <w:rFonts w:ascii="Times New Roman" w:hAnsi="Times New Roman" w:cs="Times New Roman"/>
          <w:sz w:val="24"/>
          <w:szCs w:val="24"/>
        </w:rPr>
        <w:t xml:space="preserve">Komisija za odlučivanje o prigovorima, Račkoga 6, 10000 Zagreb, </w:t>
      </w:r>
      <w:r w:rsidR="002D5F7A">
        <w:rPr>
          <w:rFonts w:ascii="Times New Roman" w:hAnsi="Times New Roman" w:cs="Times New Roman"/>
          <w:sz w:val="24"/>
          <w:szCs w:val="24"/>
        </w:rPr>
        <w:t xml:space="preserve">a drugi primjerak na adresu PT1: </w:t>
      </w:r>
      <w:r w:rsidR="002D5F7A" w:rsidRPr="00C63880">
        <w:rPr>
          <w:rFonts w:ascii="Times New Roman" w:hAnsi="Times New Roman" w:cs="Times New Roman"/>
          <w:sz w:val="24"/>
          <w:szCs w:val="24"/>
        </w:rPr>
        <w:t>Ministarstv</w:t>
      </w:r>
      <w:r w:rsidR="002D5F7A">
        <w:rPr>
          <w:rFonts w:ascii="Times New Roman" w:hAnsi="Times New Roman" w:cs="Times New Roman"/>
          <w:sz w:val="24"/>
          <w:szCs w:val="24"/>
        </w:rPr>
        <w:t>o</w:t>
      </w:r>
      <w:r w:rsidR="002D5F7A" w:rsidRPr="00C63880">
        <w:rPr>
          <w:rFonts w:ascii="Times New Roman" w:hAnsi="Times New Roman" w:cs="Times New Roman"/>
          <w:sz w:val="24"/>
          <w:szCs w:val="24"/>
        </w:rPr>
        <w:t xml:space="preserve"> </w:t>
      </w:r>
      <w:r w:rsidRPr="00C63880">
        <w:rPr>
          <w:rFonts w:ascii="Times New Roman" w:hAnsi="Times New Roman" w:cs="Times New Roman"/>
          <w:sz w:val="24"/>
          <w:szCs w:val="24"/>
        </w:rPr>
        <w:t xml:space="preserve">gospodarstva, Ulica grada Vukovara 78, </w:t>
      </w:r>
      <w:r w:rsidR="00B6656B">
        <w:rPr>
          <w:rFonts w:ascii="Times New Roman" w:hAnsi="Times New Roman" w:cs="Times New Roman"/>
          <w:sz w:val="24"/>
          <w:szCs w:val="24"/>
        </w:rPr>
        <w:t xml:space="preserve">10000 </w:t>
      </w:r>
      <w:r w:rsidRPr="00C63880">
        <w:rPr>
          <w:rFonts w:ascii="Times New Roman" w:hAnsi="Times New Roman" w:cs="Times New Roman"/>
          <w:sz w:val="24"/>
          <w:szCs w:val="24"/>
        </w:rPr>
        <w:t xml:space="preserve">Zagreb,  </w:t>
      </w:r>
      <w:r w:rsidR="002D5F7A">
        <w:rPr>
          <w:rFonts w:ascii="Times New Roman" w:hAnsi="Times New Roman" w:cs="Times New Roman"/>
          <w:sz w:val="24"/>
          <w:szCs w:val="24"/>
        </w:rPr>
        <w:t>te</w:t>
      </w:r>
      <w:r w:rsidR="002D5F7A" w:rsidRPr="00C63880">
        <w:rPr>
          <w:rFonts w:ascii="Times New Roman" w:hAnsi="Times New Roman" w:cs="Times New Roman"/>
          <w:sz w:val="24"/>
          <w:szCs w:val="24"/>
        </w:rPr>
        <w:t xml:space="preserve"> </w:t>
      </w:r>
      <w:r w:rsidR="002D5F7A" w:rsidRPr="002855DB">
        <w:rPr>
          <w:rFonts w:ascii="Times New Roman" w:hAnsi="Times New Roman" w:cs="Times New Roman"/>
          <w:i/>
          <w:sz w:val="24"/>
          <w:szCs w:val="24"/>
        </w:rPr>
        <w:t>presliku</w:t>
      </w:r>
      <w:r w:rsidRPr="002855DB">
        <w:rPr>
          <w:rFonts w:ascii="Times New Roman" w:hAnsi="Times New Roman" w:cs="Times New Roman"/>
          <w:i/>
          <w:sz w:val="24"/>
          <w:szCs w:val="24"/>
        </w:rPr>
        <w:t xml:space="preserve"> u jednom primjerku</w:t>
      </w:r>
      <w:r w:rsidRPr="00C63880">
        <w:rPr>
          <w:rFonts w:ascii="Times New Roman" w:hAnsi="Times New Roman" w:cs="Times New Roman"/>
          <w:sz w:val="24"/>
          <w:szCs w:val="24"/>
        </w:rPr>
        <w:t xml:space="preserve"> </w:t>
      </w:r>
      <w:r w:rsidR="002D5F7A">
        <w:rPr>
          <w:rFonts w:ascii="Times New Roman" w:hAnsi="Times New Roman" w:cs="Times New Roman"/>
          <w:sz w:val="24"/>
          <w:szCs w:val="24"/>
        </w:rPr>
        <w:t xml:space="preserve">na adresu PT2: </w:t>
      </w:r>
      <w:r w:rsidR="00B6656B">
        <w:rPr>
          <w:rFonts w:ascii="Times New Roman" w:hAnsi="Times New Roman" w:cs="Times New Roman"/>
          <w:sz w:val="24"/>
          <w:szCs w:val="24"/>
        </w:rPr>
        <w:t xml:space="preserve">HAMAG – BICRO, Ksaver 208, </w:t>
      </w:r>
      <w:r w:rsidR="00B6656B" w:rsidRPr="008E092D">
        <w:rPr>
          <w:rFonts w:ascii="Times New Roman" w:hAnsi="Times New Roman" w:cs="Times New Roman"/>
          <w:sz w:val="24"/>
          <w:szCs w:val="24"/>
        </w:rPr>
        <w:t>10000 Zagreb</w:t>
      </w:r>
      <w:r w:rsidR="00B6656B">
        <w:rPr>
          <w:rFonts w:ascii="Times New Roman" w:hAnsi="Times New Roman" w:cs="Times New Roman"/>
          <w:sz w:val="24"/>
          <w:szCs w:val="24"/>
        </w:rPr>
        <w:t>.</w:t>
      </w:r>
      <w:r w:rsidR="000E1AF4">
        <w:rPr>
          <w:rFonts w:ascii="Times New Roman" w:hAnsi="Times New Roman" w:cs="Times New Roman"/>
          <w:sz w:val="24"/>
          <w:szCs w:val="24"/>
        </w:rPr>
        <w:t xml:space="preserve"> </w:t>
      </w:r>
      <w:r w:rsidRPr="00C63880">
        <w:rPr>
          <w:rFonts w:ascii="Times New Roman" w:hAnsi="Times New Roman" w:cs="Times New Roman"/>
          <w:sz w:val="24"/>
          <w:szCs w:val="24"/>
        </w:rPr>
        <w:t xml:space="preserve">Prigovor dostavljen na drugi način, kao i prigovor dostavljen izvan roka, podnesen od neovlaštene osobe (osobe koja nije </w:t>
      </w:r>
      <w:r w:rsidR="000D7BF3">
        <w:rPr>
          <w:rFonts w:ascii="Times New Roman" w:hAnsi="Times New Roman" w:cs="Times New Roman"/>
          <w:sz w:val="24"/>
          <w:szCs w:val="24"/>
        </w:rPr>
        <w:t>prijavitelj</w:t>
      </w:r>
      <w:r w:rsidRPr="00C63880">
        <w:rPr>
          <w:rFonts w:ascii="Times New Roman" w:hAnsi="Times New Roman" w:cs="Times New Roman"/>
          <w:sz w:val="24"/>
          <w:szCs w:val="24"/>
        </w:rPr>
        <w:t xml:space="preserve"> ili nije ovlaštena od strane </w:t>
      </w:r>
      <w:r w:rsidR="000D7BF3">
        <w:rPr>
          <w:rFonts w:ascii="Times New Roman" w:hAnsi="Times New Roman" w:cs="Times New Roman"/>
          <w:sz w:val="24"/>
          <w:szCs w:val="24"/>
        </w:rPr>
        <w:t>prijavitelj</w:t>
      </w:r>
      <w:r w:rsidRPr="00C63880">
        <w:rPr>
          <w:rFonts w:ascii="Times New Roman" w:hAnsi="Times New Roman" w:cs="Times New Roman"/>
          <w:sz w:val="24"/>
          <w:szCs w:val="24"/>
        </w:rPr>
        <w:t>a)</w:t>
      </w:r>
      <w:r w:rsidR="00567D5F">
        <w:rPr>
          <w:rFonts w:ascii="Times New Roman" w:hAnsi="Times New Roman" w:cs="Times New Roman"/>
          <w:sz w:val="24"/>
          <w:szCs w:val="24"/>
        </w:rPr>
        <w:t>,</w:t>
      </w:r>
      <w:r w:rsidRPr="00C63880">
        <w:rPr>
          <w:rFonts w:ascii="Times New Roman" w:hAnsi="Times New Roman" w:cs="Times New Roman"/>
          <w:sz w:val="24"/>
          <w:szCs w:val="24"/>
        </w:rPr>
        <w:t xml:space="preserve"> te dostavljen </w:t>
      </w:r>
      <w:r w:rsidR="00FE7B6E">
        <w:rPr>
          <w:rFonts w:ascii="Times New Roman" w:hAnsi="Times New Roman" w:cs="Times New Roman"/>
          <w:sz w:val="24"/>
          <w:szCs w:val="24"/>
        </w:rPr>
        <w:t xml:space="preserve"> </w:t>
      </w:r>
      <w:r w:rsidRPr="00C63880">
        <w:rPr>
          <w:rFonts w:ascii="Times New Roman" w:hAnsi="Times New Roman" w:cs="Times New Roman"/>
          <w:sz w:val="24"/>
          <w:szCs w:val="24"/>
        </w:rPr>
        <w:t xml:space="preserve">nenadležnom </w:t>
      </w:r>
      <w:r w:rsidR="00FE7B6E">
        <w:rPr>
          <w:rFonts w:ascii="Times New Roman" w:hAnsi="Times New Roman" w:cs="Times New Roman"/>
          <w:sz w:val="24"/>
          <w:szCs w:val="24"/>
        </w:rPr>
        <w:t xml:space="preserve"> </w:t>
      </w:r>
      <w:r w:rsidRPr="00C63880">
        <w:rPr>
          <w:rFonts w:ascii="Times New Roman" w:hAnsi="Times New Roman" w:cs="Times New Roman"/>
          <w:sz w:val="24"/>
          <w:szCs w:val="24"/>
        </w:rPr>
        <w:t xml:space="preserve">tijelu, ne smatra se valjanim i ne uzima se u razmatranje, o čemu se pisanim putem obavještava </w:t>
      </w:r>
      <w:r w:rsidR="000D7BF3">
        <w:rPr>
          <w:rFonts w:ascii="Times New Roman" w:hAnsi="Times New Roman" w:cs="Times New Roman"/>
          <w:sz w:val="24"/>
          <w:szCs w:val="24"/>
        </w:rPr>
        <w:t>prijavitelj</w:t>
      </w:r>
      <w:r w:rsidRPr="00C63880">
        <w:rPr>
          <w:rFonts w:ascii="Times New Roman" w:hAnsi="Times New Roman" w:cs="Times New Roman"/>
          <w:sz w:val="24"/>
          <w:szCs w:val="24"/>
        </w:rPr>
        <w:t xml:space="preserve">a. </w:t>
      </w:r>
    </w:p>
    <w:p w:rsidR="00C63880" w:rsidRPr="00C63880" w:rsidRDefault="00C63880" w:rsidP="00C63880">
      <w:pPr>
        <w:spacing w:after="0" w:line="360" w:lineRule="auto"/>
        <w:jc w:val="both"/>
        <w:rPr>
          <w:rFonts w:ascii="Times New Roman" w:hAnsi="Times New Roman" w:cs="Times New Roman"/>
          <w:sz w:val="24"/>
          <w:szCs w:val="24"/>
        </w:rPr>
      </w:pPr>
    </w:p>
    <w:p w:rsidR="00C63880" w:rsidRPr="00C63880" w:rsidRDefault="00C63880" w:rsidP="00C63880">
      <w:pPr>
        <w:spacing w:after="0" w:line="360" w:lineRule="auto"/>
        <w:jc w:val="both"/>
        <w:rPr>
          <w:rFonts w:ascii="Times New Roman" w:hAnsi="Times New Roman" w:cs="Times New Roman"/>
          <w:sz w:val="24"/>
          <w:szCs w:val="24"/>
        </w:rPr>
      </w:pPr>
      <w:r w:rsidRPr="00C63880">
        <w:rPr>
          <w:rFonts w:ascii="Times New Roman" w:hAnsi="Times New Roman" w:cs="Times New Roman"/>
          <w:sz w:val="24"/>
          <w:szCs w:val="24"/>
        </w:rPr>
        <w:t xml:space="preserve">Da bi se o prigovoru moglo odlučiti, isti mora sadržavati najmanje: </w:t>
      </w:r>
    </w:p>
    <w:p w:rsidR="00C63880" w:rsidRPr="00C63880" w:rsidRDefault="00C63880" w:rsidP="000E22BD">
      <w:pPr>
        <w:spacing w:after="0" w:line="360" w:lineRule="auto"/>
        <w:ind w:firstLine="708"/>
        <w:jc w:val="both"/>
        <w:rPr>
          <w:rFonts w:ascii="Times New Roman" w:hAnsi="Times New Roman" w:cs="Times New Roman"/>
          <w:sz w:val="24"/>
          <w:szCs w:val="24"/>
        </w:rPr>
      </w:pPr>
      <w:r w:rsidRPr="00C63880">
        <w:rPr>
          <w:rFonts w:ascii="Times New Roman" w:hAnsi="Times New Roman" w:cs="Times New Roman"/>
          <w:sz w:val="24"/>
          <w:szCs w:val="24"/>
        </w:rPr>
        <w:t xml:space="preserve">- podatke o </w:t>
      </w:r>
      <w:r w:rsidR="000D7BF3">
        <w:rPr>
          <w:rFonts w:ascii="Times New Roman" w:hAnsi="Times New Roman" w:cs="Times New Roman"/>
          <w:sz w:val="24"/>
          <w:szCs w:val="24"/>
        </w:rPr>
        <w:t>prijavitelj</w:t>
      </w:r>
      <w:r w:rsidRPr="00C63880">
        <w:rPr>
          <w:rFonts w:ascii="Times New Roman" w:hAnsi="Times New Roman" w:cs="Times New Roman"/>
          <w:sz w:val="24"/>
          <w:szCs w:val="24"/>
        </w:rPr>
        <w:t xml:space="preserve">u, </w:t>
      </w:r>
    </w:p>
    <w:p w:rsidR="00C63880" w:rsidRPr="00C63880" w:rsidRDefault="00C63880" w:rsidP="000E22BD">
      <w:pPr>
        <w:spacing w:after="0" w:line="360" w:lineRule="auto"/>
        <w:ind w:firstLine="708"/>
        <w:jc w:val="both"/>
        <w:rPr>
          <w:rFonts w:ascii="Times New Roman" w:hAnsi="Times New Roman" w:cs="Times New Roman"/>
          <w:sz w:val="24"/>
          <w:szCs w:val="24"/>
        </w:rPr>
      </w:pPr>
      <w:r w:rsidRPr="00C63880">
        <w:rPr>
          <w:rFonts w:ascii="Times New Roman" w:hAnsi="Times New Roman" w:cs="Times New Roman"/>
          <w:sz w:val="24"/>
          <w:szCs w:val="24"/>
        </w:rPr>
        <w:t>- naziv i referentnu oznaku</w:t>
      </w:r>
      <w:r w:rsidR="003064F2">
        <w:rPr>
          <w:rFonts w:ascii="Times New Roman" w:hAnsi="Times New Roman" w:cs="Times New Roman"/>
          <w:sz w:val="24"/>
          <w:szCs w:val="24"/>
        </w:rPr>
        <w:t xml:space="preserve"> </w:t>
      </w:r>
      <w:r w:rsidR="00105F44">
        <w:rPr>
          <w:rFonts w:ascii="Times New Roman" w:hAnsi="Times New Roman" w:cs="Times New Roman"/>
          <w:sz w:val="24"/>
          <w:szCs w:val="24"/>
        </w:rPr>
        <w:t>Poziva</w:t>
      </w:r>
      <w:r w:rsidRPr="00C63880">
        <w:rPr>
          <w:rFonts w:ascii="Times New Roman" w:hAnsi="Times New Roman" w:cs="Times New Roman"/>
          <w:sz w:val="24"/>
          <w:szCs w:val="24"/>
        </w:rPr>
        <w:t xml:space="preserve">, </w:t>
      </w:r>
    </w:p>
    <w:p w:rsidR="00C63880" w:rsidRPr="00C63880" w:rsidRDefault="00C63880" w:rsidP="000E22BD">
      <w:pPr>
        <w:spacing w:after="0" w:line="360" w:lineRule="auto"/>
        <w:ind w:firstLine="708"/>
        <w:jc w:val="both"/>
        <w:rPr>
          <w:rFonts w:ascii="Times New Roman" w:hAnsi="Times New Roman" w:cs="Times New Roman"/>
          <w:sz w:val="24"/>
          <w:szCs w:val="24"/>
        </w:rPr>
      </w:pPr>
      <w:r w:rsidRPr="00C63880">
        <w:rPr>
          <w:rFonts w:ascii="Times New Roman" w:hAnsi="Times New Roman" w:cs="Times New Roman"/>
          <w:sz w:val="24"/>
          <w:szCs w:val="24"/>
        </w:rPr>
        <w:t xml:space="preserve">- razloge prigovora, </w:t>
      </w:r>
    </w:p>
    <w:p w:rsidR="00C63880" w:rsidRPr="00C63880" w:rsidRDefault="00C63880" w:rsidP="000E22BD">
      <w:pPr>
        <w:spacing w:after="0" w:line="360" w:lineRule="auto"/>
        <w:ind w:firstLine="708"/>
        <w:jc w:val="both"/>
        <w:rPr>
          <w:rFonts w:ascii="Times New Roman" w:hAnsi="Times New Roman" w:cs="Times New Roman"/>
          <w:sz w:val="24"/>
          <w:szCs w:val="24"/>
        </w:rPr>
      </w:pPr>
      <w:r w:rsidRPr="00C63880">
        <w:rPr>
          <w:rFonts w:ascii="Times New Roman" w:hAnsi="Times New Roman" w:cs="Times New Roman"/>
          <w:sz w:val="24"/>
          <w:szCs w:val="24"/>
        </w:rPr>
        <w:t xml:space="preserve">- potpis </w:t>
      </w:r>
      <w:r w:rsidR="000D7BF3">
        <w:rPr>
          <w:rFonts w:ascii="Times New Roman" w:hAnsi="Times New Roman" w:cs="Times New Roman"/>
          <w:sz w:val="24"/>
          <w:szCs w:val="24"/>
        </w:rPr>
        <w:t>prijavitelj</w:t>
      </w:r>
      <w:r w:rsidRPr="00C63880">
        <w:rPr>
          <w:rFonts w:ascii="Times New Roman" w:hAnsi="Times New Roman" w:cs="Times New Roman"/>
          <w:sz w:val="24"/>
          <w:szCs w:val="24"/>
        </w:rPr>
        <w:t xml:space="preserve">a ili ovlaštene osobe </w:t>
      </w:r>
      <w:r w:rsidR="000D7BF3">
        <w:rPr>
          <w:rFonts w:ascii="Times New Roman" w:hAnsi="Times New Roman" w:cs="Times New Roman"/>
          <w:sz w:val="24"/>
          <w:szCs w:val="24"/>
        </w:rPr>
        <w:t>prijavitelj</w:t>
      </w:r>
      <w:r w:rsidRPr="00C63880">
        <w:rPr>
          <w:rFonts w:ascii="Times New Roman" w:hAnsi="Times New Roman" w:cs="Times New Roman"/>
          <w:sz w:val="24"/>
          <w:szCs w:val="24"/>
        </w:rPr>
        <w:t xml:space="preserve">a, </w:t>
      </w:r>
    </w:p>
    <w:p w:rsidR="00C63880" w:rsidRPr="00C63880" w:rsidRDefault="00C63880" w:rsidP="000E22BD">
      <w:pPr>
        <w:spacing w:after="0" w:line="360" w:lineRule="auto"/>
        <w:ind w:firstLine="708"/>
        <w:jc w:val="both"/>
        <w:rPr>
          <w:rFonts w:ascii="Times New Roman" w:hAnsi="Times New Roman" w:cs="Times New Roman"/>
          <w:sz w:val="24"/>
          <w:szCs w:val="24"/>
        </w:rPr>
      </w:pPr>
      <w:r w:rsidRPr="00C63880">
        <w:rPr>
          <w:rFonts w:ascii="Times New Roman" w:hAnsi="Times New Roman" w:cs="Times New Roman"/>
          <w:sz w:val="24"/>
          <w:szCs w:val="24"/>
        </w:rPr>
        <w:t>- punomoć za podnošenje prigovora</w:t>
      </w:r>
      <w:r w:rsidR="00F768C0">
        <w:rPr>
          <w:rFonts w:ascii="Times New Roman" w:hAnsi="Times New Roman" w:cs="Times New Roman"/>
          <w:sz w:val="24"/>
          <w:szCs w:val="24"/>
        </w:rPr>
        <w:t>, ako je primjenjivo</w:t>
      </w:r>
      <w:r w:rsidRPr="00C63880">
        <w:rPr>
          <w:rFonts w:ascii="Times New Roman" w:hAnsi="Times New Roman" w:cs="Times New Roman"/>
          <w:sz w:val="24"/>
          <w:szCs w:val="24"/>
        </w:rPr>
        <w:t xml:space="preserve">. </w:t>
      </w:r>
    </w:p>
    <w:p w:rsidR="00C63880" w:rsidRPr="00C63880" w:rsidRDefault="00C63880" w:rsidP="00C63880">
      <w:pPr>
        <w:spacing w:after="0" w:line="360" w:lineRule="auto"/>
        <w:jc w:val="both"/>
        <w:rPr>
          <w:rFonts w:ascii="Times New Roman" w:hAnsi="Times New Roman" w:cs="Times New Roman"/>
          <w:sz w:val="24"/>
          <w:szCs w:val="24"/>
        </w:rPr>
      </w:pPr>
    </w:p>
    <w:p w:rsidR="00C63880" w:rsidRPr="00C63880" w:rsidRDefault="00C63880" w:rsidP="00C63880">
      <w:pPr>
        <w:spacing w:after="0" w:line="360" w:lineRule="auto"/>
        <w:jc w:val="both"/>
        <w:rPr>
          <w:rFonts w:ascii="Times New Roman" w:hAnsi="Times New Roman" w:cs="Times New Roman"/>
          <w:sz w:val="24"/>
          <w:szCs w:val="24"/>
        </w:rPr>
      </w:pPr>
      <w:r w:rsidRPr="00C63880">
        <w:rPr>
          <w:rFonts w:ascii="Times New Roman" w:hAnsi="Times New Roman" w:cs="Times New Roman"/>
          <w:sz w:val="24"/>
          <w:szCs w:val="24"/>
        </w:rPr>
        <w:t xml:space="preserve">Rok za odluku o prigovoru od strane nadležnog tijela ne smije biti duži od 30 </w:t>
      </w:r>
      <w:r w:rsidR="003064F2">
        <w:rPr>
          <w:rFonts w:ascii="Times New Roman" w:hAnsi="Times New Roman" w:cs="Times New Roman"/>
          <w:sz w:val="24"/>
          <w:szCs w:val="24"/>
        </w:rPr>
        <w:t xml:space="preserve">(trideset) </w:t>
      </w:r>
      <w:r w:rsidRPr="00C63880">
        <w:rPr>
          <w:rFonts w:ascii="Times New Roman" w:hAnsi="Times New Roman" w:cs="Times New Roman"/>
          <w:sz w:val="24"/>
          <w:szCs w:val="24"/>
        </w:rPr>
        <w:t>radnih dana.</w:t>
      </w:r>
    </w:p>
    <w:p w:rsidR="00C63880" w:rsidRPr="00C63880" w:rsidRDefault="00C63880" w:rsidP="00C63880">
      <w:pPr>
        <w:spacing w:after="0" w:line="360" w:lineRule="auto"/>
        <w:jc w:val="both"/>
        <w:rPr>
          <w:rFonts w:ascii="Times New Roman" w:hAnsi="Times New Roman" w:cs="Times New Roman"/>
          <w:sz w:val="24"/>
          <w:szCs w:val="24"/>
        </w:rPr>
      </w:pPr>
      <w:r w:rsidRPr="00C63880">
        <w:rPr>
          <w:rFonts w:ascii="Times New Roman" w:hAnsi="Times New Roman" w:cs="Times New Roman"/>
          <w:sz w:val="24"/>
          <w:szCs w:val="24"/>
        </w:rPr>
        <w:t>Kada prigovor sadržava kakav nedostatak koji onemogućuje da bi se po njemu moglo postupiti, odnosno ako je nerazumljiv ili nepotpun, Komisija će pozvati podnositelja da prigovor ispravi, odnosno dopuni u skladu s danom uputom i u tu svrhu mu vratiti prigovor</w:t>
      </w:r>
      <w:r w:rsidR="000F2F89">
        <w:rPr>
          <w:rFonts w:ascii="Times New Roman" w:hAnsi="Times New Roman" w:cs="Times New Roman"/>
          <w:sz w:val="24"/>
          <w:szCs w:val="24"/>
        </w:rPr>
        <w:t xml:space="preserve">. </w:t>
      </w:r>
      <w:r w:rsidRPr="00C63880">
        <w:rPr>
          <w:rFonts w:ascii="Times New Roman" w:hAnsi="Times New Roman" w:cs="Times New Roman"/>
          <w:sz w:val="24"/>
          <w:szCs w:val="24"/>
        </w:rPr>
        <w:t xml:space="preserve">Ako prigovor bude ispravljen, odnosno dopunjen i predan Komisiji u roku određenom za dopunu ili ispravak, smatrat će se da je podnesen Komisiji onog dana kada je prvi put bio podnesen. Smatrat će se da je prigovor povučen ako ne bude vraćen Komisiji u određenom roku i ispravljen u skladu s dobivenom uputom Komisije, a ako bude vraćen bez ispravka odnosno dopune, neće se uzeti u razmatranje. </w:t>
      </w:r>
    </w:p>
    <w:p w:rsidR="00C63880" w:rsidRPr="00C63880" w:rsidRDefault="00C63880" w:rsidP="00C63880">
      <w:pPr>
        <w:spacing w:after="0" w:line="360" w:lineRule="auto"/>
        <w:jc w:val="both"/>
        <w:rPr>
          <w:rFonts w:ascii="Times New Roman" w:hAnsi="Times New Roman" w:cs="Times New Roman"/>
          <w:sz w:val="24"/>
          <w:szCs w:val="24"/>
        </w:rPr>
      </w:pPr>
    </w:p>
    <w:p w:rsidR="00C63880" w:rsidRPr="00C63880" w:rsidRDefault="000D7BF3" w:rsidP="00C638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Prijavitelj</w:t>
      </w:r>
      <w:r w:rsidR="00C63880" w:rsidRPr="00C63880">
        <w:rPr>
          <w:rFonts w:ascii="Times New Roman" w:hAnsi="Times New Roman" w:cs="Times New Roman"/>
          <w:sz w:val="24"/>
          <w:szCs w:val="24"/>
        </w:rPr>
        <w:t xml:space="preserve"> koji ne podnosi prigovor već traži određena pojašnjenja i obavijesti u vezi s postupkom, podnosi zahtjev tijelu nadležnom za pojedinu fazu postupka dodjele koje je dužno u roku 15 (petnaest) kalendarskih dana od podnošenja zahtjeva izdati obavijest u pisanom obliku. Ako nadležno tijelo odbije izdati obavijest u pisanom obliku ili u propisanom roku ne izda obavijest, podnositelj ima pravo u roku 8 (osam) kalendarskih dana od isteka roka, izjaviti prigovor čelniku UT o kojem se odlučuje prema naprijed navedenim pravilima. </w:t>
      </w:r>
    </w:p>
    <w:p w:rsidR="00C63880" w:rsidRPr="00C63880" w:rsidRDefault="00C63880" w:rsidP="00C63880">
      <w:pPr>
        <w:spacing w:after="0" w:line="360" w:lineRule="auto"/>
        <w:jc w:val="both"/>
        <w:rPr>
          <w:rFonts w:ascii="Times New Roman" w:hAnsi="Times New Roman" w:cs="Times New Roman"/>
          <w:sz w:val="24"/>
          <w:szCs w:val="24"/>
        </w:rPr>
      </w:pPr>
      <w:r w:rsidRPr="00C63880">
        <w:rPr>
          <w:rFonts w:ascii="Times New Roman" w:hAnsi="Times New Roman" w:cs="Times New Roman"/>
          <w:sz w:val="24"/>
          <w:szCs w:val="24"/>
        </w:rPr>
        <w:lastRenderedPageBreak/>
        <w:t xml:space="preserve">Ako je </w:t>
      </w:r>
      <w:r w:rsidR="000D7BF3">
        <w:rPr>
          <w:rFonts w:ascii="Times New Roman" w:hAnsi="Times New Roman" w:cs="Times New Roman"/>
          <w:sz w:val="24"/>
          <w:szCs w:val="24"/>
        </w:rPr>
        <w:t>prijavitelj</w:t>
      </w:r>
      <w:r w:rsidRPr="00C63880">
        <w:rPr>
          <w:rFonts w:ascii="Times New Roman" w:hAnsi="Times New Roman" w:cs="Times New Roman"/>
          <w:sz w:val="24"/>
          <w:szCs w:val="24"/>
        </w:rPr>
        <w:t xml:space="preserve"> uputio </w:t>
      </w:r>
      <w:r w:rsidR="00A24CB4">
        <w:rPr>
          <w:rFonts w:ascii="Times New Roman" w:hAnsi="Times New Roman" w:cs="Times New Roman"/>
          <w:sz w:val="24"/>
          <w:szCs w:val="24"/>
        </w:rPr>
        <w:t>pismeni prigovor</w:t>
      </w:r>
      <w:r w:rsidR="00A24CB4" w:rsidRPr="00C63880">
        <w:rPr>
          <w:rFonts w:ascii="Times New Roman" w:hAnsi="Times New Roman" w:cs="Times New Roman"/>
          <w:sz w:val="24"/>
          <w:szCs w:val="24"/>
        </w:rPr>
        <w:t xml:space="preserve"> </w:t>
      </w:r>
      <w:r w:rsidRPr="00C63880">
        <w:rPr>
          <w:rFonts w:ascii="Times New Roman" w:hAnsi="Times New Roman" w:cs="Times New Roman"/>
          <w:sz w:val="24"/>
          <w:szCs w:val="24"/>
        </w:rPr>
        <w:t>s naznakom da je riječ o prigovoru, a iz njegova sadržaja je razvidno da samo traži pojašnjenja i obavijesti, tada se ne provodi postupak odlučivanja o prigovorima, već Komisija tijelu nadležnom za određenu fazu postupka dodjele prosljeđuje navedeni podnesak o čemu obavještava podnositelja.</w:t>
      </w:r>
    </w:p>
    <w:p w:rsidR="00C63880" w:rsidRPr="00C63880" w:rsidRDefault="00C63880" w:rsidP="00C63880">
      <w:pPr>
        <w:spacing w:after="0" w:line="360" w:lineRule="auto"/>
        <w:jc w:val="both"/>
        <w:rPr>
          <w:rFonts w:ascii="Times New Roman" w:hAnsi="Times New Roman" w:cs="Times New Roman"/>
          <w:sz w:val="24"/>
          <w:szCs w:val="24"/>
        </w:rPr>
      </w:pPr>
    </w:p>
    <w:p w:rsidR="00C63880" w:rsidRPr="00AC71F2" w:rsidRDefault="00C63880" w:rsidP="00C63880">
      <w:pPr>
        <w:spacing w:after="0" w:line="360" w:lineRule="auto"/>
        <w:jc w:val="both"/>
        <w:rPr>
          <w:rFonts w:ascii="Times New Roman" w:hAnsi="Times New Roman" w:cs="Times New Roman"/>
          <w:b/>
          <w:sz w:val="24"/>
          <w:szCs w:val="24"/>
        </w:rPr>
      </w:pPr>
      <w:r w:rsidRPr="00AC71F2">
        <w:rPr>
          <w:rFonts w:ascii="Times New Roman" w:hAnsi="Times New Roman" w:cs="Times New Roman"/>
          <w:b/>
          <w:sz w:val="24"/>
          <w:szCs w:val="24"/>
        </w:rPr>
        <w:t>Rok mirovanja</w:t>
      </w:r>
      <w:r w:rsidR="00D83A8F">
        <w:rPr>
          <w:rStyle w:val="FootnoteReference"/>
          <w:rFonts w:ascii="Times New Roman" w:hAnsi="Times New Roman"/>
          <w:b/>
          <w:sz w:val="24"/>
          <w:szCs w:val="24"/>
        </w:rPr>
        <w:footnoteReference w:id="40"/>
      </w:r>
    </w:p>
    <w:p w:rsidR="00B751C5" w:rsidRDefault="00C63880" w:rsidP="00C63880">
      <w:pPr>
        <w:spacing w:after="0" w:line="360" w:lineRule="auto"/>
        <w:jc w:val="both"/>
        <w:rPr>
          <w:rFonts w:ascii="Times New Roman" w:hAnsi="Times New Roman" w:cs="Times New Roman"/>
          <w:sz w:val="24"/>
          <w:szCs w:val="24"/>
        </w:rPr>
      </w:pPr>
      <w:r w:rsidRPr="00C63880">
        <w:rPr>
          <w:rFonts w:ascii="Times New Roman" w:hAnsi="Times New Roman" w:cs="Times New Roman"/>
          <w:sz w:val="24"/>
          <w:szCs w:val="24"/>
        </w:rPr>
        <w:t xml:space="preserve">Odluka o financiranju ne može se donijeti prije isteka roka mirovanja. Rok mirovanja obuhvaća razdoblje unutar kojega se </w:t>
      </w:r>
      <w:r w:rsidR="000D7BF3">
        <w:rPr>
          <w:rFonts w:ascii="Times New Roman" w:hAnsi="Times New Roman" w:cs="Times New Roman"/>
          <w:sz w:val="24"/>
          <w:szCs w:val="24"/>
        </w:rPr>
        <w:t>prijavitelj</w:t>
      </w:r>
      <w:r w:rsidRPr="00C63880">
        <w:rPr>
          <w:rFonts w:ascii="Times New Roman" w:hAnsi="Times New Roman" w:cs="Times New Roman"/>
          <w:sz w:val="24"/>
          <w:szCs w:val="24"/>
        </w:rPr>
        <w:t xml:space="preserve">u dostavlja pisana obavijest o statusu njegova projektnog prijedloga nakon faze provjere prihvatljivosti izdataka te rok unutar kojeg isti može izjaviti prigovor čelniku UT, a ne može biti duži od 15 </w:t>
      </w:r>
      <w:r w:rsidR="00B751C5">
        <w:rPr>
          <w:rFonts w:ascii="Times New Roman" w:hAnsi="Times New Roman" w:cs="Times New Roman"/>
          <w:sz w:val="24"/>
          <w:szCs w:val="24"/>
        </w:rPr>
        <w:t xml:space="preserve">(petnaest) </w:t>
      </w:r>
      <w:r w:rsidRPr="00C63880">
        <w:rPr>
          <w:rFonts w:ascii="Times New Roman" w:hAnsi="Times New Roman" w:cs="Times New Roman"/>
          <w:sz w:val="24"/>
          <w:szCs w:val="24"/>
        </w:rPr>
        <w:t xml:space="preserve">radnih dana. </w:t>
      </w:r>
    </w:p>
    <w:p w:rsidR="00C63880" w:rsidRPr="00C63880" w:rsidRDefault="000D7BF3" w:rsidP="00C638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Prijavitelj</w:t>
      </w:r>
      <w:r w:rsidR="00C63880" w:rsidRPr="00C63880">
        <w:rPr>
          <w:rFonts w:ascii="Times New Roman" w:hAnsi="Times New Roman" w:cs="Times New Roman"/>
          <w:sz w:val="24"/>
          <w:szCs w:val="24"/>
        </w:rPr>
        <w:t xml:space="preserve"> ima mogućnost odreći se prava na podnošenje prigovora što se može učiniti dostavom popunjene i ovjerene Izjave o odricanju od prava na prigovor</w:t>
      </w:r>
      <w:r w:rsidR="00B9189F">
        <w:rPr>
          <w:rFonts w:ascii="Times New Roman" w:hAnsi="Times New Roman" w:cs="Times New Roman"/>
          <w:sz w:val="24"/>
          <w:szCs w:val="24"/>
        </w:rPr>
        <w:t>, koj</w:t>
      </w:r>
      <w:r w:rsidR="00A90251">
        <w:rPr>
          <w:rFonts w:ascii="Times New Roman" w:hAnsi="Times New Roman" w:cs="Times New Roman"/>
          <w:sz w:val="24"/>
          <w:szCs w:val="24"/>
        </w:rPr>
        <w:t>a</w:t>
      </w:r>
      <w:r w:rsidR="00B9189F">
        <w:rPr>
          <w:rFonts w:ascii="Times New Roman" w:hAnsi="Times New Roman" w:cs="Times New Roman"/>
          <w:sz w:val="24"/>
          <w:szCs w:val="24"/>
        </w:rPr>
        <w:t xml:space="preserve"> će mu biti dostavljen</w:t>
      </w:r>
      <w:r w:rsidR="00A90251">
        <w:rPr>
          <w:rFonts w:ascii="Times New Roman" w:hAnsi="Times New Roman" w:cs="Times New Roman"/>
          <w:sz w:val="24"/>
          <w:szCs w:val="24"/>
        </w:rPr>
        <w:t>a</w:t>
      </w:r>
      <w:r w:rsidR="00B9189F">
        <w:rPr>
          <w:rFonts w:ascii="Times New Roman" w:hAnsi="Times New Roman" w:cs="Times New Roman"/>
          <w:sz w:val="24"/>
          <w:szCs w:val="24"/>
        </w:rPr>
        <w:t xml:space="preserve"> od strane PT2 nakon provedbe </w:t>
      </w:r>
      <w:r w:rsidR="002A171C">
        <w:rPr>
          <w:rFonts w:ascii="Times New Roman" w:hAnsi="Times New Roman" w:cs="Times New Roman"/>
          <w:sz w:val="24"/>
          <w:szCs w:val="24"/>
        </w:rPr>
        <w:t xml:space="preserve">4. </w:t>
      </w:r>
      <w:r w:rsidR="00B9189F">
        <w:rPr>
          <w:rFonts w:ascii="Times New Roman" w:hAnsi="Times New Roman" w:cs="Times New Roman"/>
          <w:sz w:val="24"/>
          <w:szCs w:val="24"/>
        </w:rPr>
        <w:t>faze postupka dodjele.</w:t>
      </w:r>
      <w:r w:rsidR="00C63880" w:rsidRPr="00C63880">
        <w:rPr>
          <w:rFonts w:ascii="Times New Roman" w:hAnsi="Times New Roman" w:cs="Times New Roman"/>
          <w:sz w:val="24"/>
          <w:szCs w:val="24"/>
        </w:rPr>
        <w:t xml:space="preserve"> </w:t>
      </w:r>
      <w:r w:rsidR="00E84413" w:rsidRPr="00E84413">
        <w:t xml:space="preserve"> </w:t>
      </w:r>
      <w:r w:rsidR="00E84413" w:rsidRPr="00E84413">
        <w:rPr>
          <w:rFonts w:ascii="Times New Roman" w:hAnsi="Times New Roman" w:cs="Times New Roman"/>
          <w:sz w:val="24"/>
          <w:szCs w:val="24"/>
        </w:rPr>
        <w:t xml:space="preserve">U slučaju da Izjavu o odricanju ne potpisuje sam </w:t>
      </w:r>
      <w:r>
        <w:rPr>
          <w:rFonts w:ascii="Times New Roman" w:hAnsi="Times New Roman" w:cs="Times New Roman"/>
          <w:sz w:val="24"/>
          <w:szCs w:val="24"/>
        </w:rPr>
        <w:t>prijavitelj</w:t>
      </w:r>
      <w:r w:rsidR="00E84413" w:rsidRPr="00E84413">
        <w:rPr>
          <w:rFonts w:ascii="Times New Roman" w:hAnsi="Times New Roman" w:cs="Times New Roman"/>
          <w:sz w:val="24"/>
          <w:szCs w:val="24"/>
        </w:rPr>
        <w:t xml:space="preserve">, </w:t>
      </w:r>
      <w:r w:rsidR="00E577BB">
        <w:rPr>
          <w:rFonts w:ascii="Times New Roman" w:hAnsi="Times New Roman" w:cs="Times New Roman"/>
          <w:sz w:val="24"/>
          <w:szCs w:val="24"/>
        </w:rPr>
        <w:t>nego</w:t>
      </w:r>
      <w:r w:rsidR="00E577BB" w:rsidRPr="00E84413">
        <w:rPr>
          <w:rFonts w:ascii="Times New Roman" w:hAnsi="Times New Roman" w:cs="Times New Roman"/>
          <w:sz w:val="24"/>
          <w:szCs w:val="24"/>
        </w:rPr>
        <w:t xml:space="preserve"> osoba </w:t>
      </w:r>
      <w:r w:rsidR="00E577BB">
        <w:rPr>
          <w:rFonts w:ascii="Times New Roman" w:hAnsi="Times New Roman" w:cs="Times New Roman"/>
          <w:sz w:val="24"/>
          <w:szCs w:val="24"/>
        </w:rPr>
        <w:t xml:space="preserve">koja je </w:t>
      </w:r>
      <w:r w:rsidR="00E577BB" w:rsidRPr="00E84413">
        <w:rPr>
          <w:rFonts w:ascii="Times New Roman" w:hAnsi="Times New Roman" w:cs="Times New Roman"/>
          <w:sz w:val="24"/>
          <w:szCs w:val="24"/>
        </w:rPr>
        <w:t>ovlašten</w:t>
      </w:r>
      <w:r w:rsidR="00E577BB">
        <w:rPr>
          <w:rFonts w:ascii="Times New Roman" w:hAnsi="Times New Roman" w:cs="Times New Roman"/>
          <w:sz w:val="24"/>
          <w:szCs w:val="24"/>
        </w:rPr>
        <w:t>i</w:t>
      </w:r>
      <w:r w:rsidR="00E577BB" w:rsidRPr="00E84413">
        <w:rPr>
          <w:rFonts w:ascii="Times New Roman" w:hAnsi="Times New Roman" w:cs="Times New Roman"/>
          <w:sz w:val="24"/>
          <w:szCs w:val="24"/>
        </w:rPr>
        <w:t xml:space="preserve"> </w:t>
      </w:r>
      <w:r w:rsidR="00E577BB">
        <w:rPr>
          <w:rFonts w:ascii="Times New Roman" w:hAnsi="Times New Roman" w:cs="Times New Roman"/>
          <w:sz w:val="24"/>
          <w:szCs w:val="24"/>
        </w:rPr>
        <w:t>zastupnik</w:t>
      </w:r>
      <w:r w:rsidR="00E577BB" w:rsidRPr="00E84413">
        <w:rPr>
          <w:rFonts w:ascii="Times New Roman" w:hAnsi="Times New Roman" w:cs="Times New Roman"/>
          <w:sz w:val="24"/>
          <w:szCs w:val="24"/>
        </w:rPr>
        <w:t xml:space="preserve"> </w:t>
      </w:r>
      <w:r w:rsidR="00E84413" w:rsidRPr="00E84413">
        <w:rPr>
          <w:rFonts w:ascii="Times New Roman" w:hAnsi="Times New Roman" w:cs="Times New Roman"/>
          <w:sz w:val="24"/>
          <w:szCs w:val="24"/>
        </w:rPr>
        <w:t>(ne po zakonu, već po punomoći – opunomoćenik) tada za ovlast potpisivanja mora postojati i nadležnom tijelu biti dostavljena pisana punomoć.</w:t>
      </w:r>
      <w:r w:rsidR="00E84413">
        <w:rPr>
          <w:rFonts w:ascii="Times New Roman" w:hAnsi="Times New Roman" w:cs="Times New Roman"/>
          <w:sz w:val="24"/>
          <w:szCs w:val="24"/>
        </w:rPr>
        <w:t xml:space="preserve"> </w:t>
      </w:r>
      <w:r w:rsidR="00C63880" w:rsidRPr="00C63880">
        <w:rPr>
          <w:rFonts w:ascii="Times New Roman" w:hAnsi="Times New Roman" w:cs="Times New Roman"/>
          <w:sz w:val="24"/>
          <w:szCs w:val="24"/>
        </w:rPr>
        <w:t xml:space="preserve">Korištenje odricanja prava na prigovor ne utječe na već donesenu odluku PT1 kojom se projektni prijedlog uključuje u prijedlog za donošenje Odluke o financiranju u </w:t>
      </w:r>
      <w:r w:rsidR="00A7543C">
        <w:rPr>
          <w:rFonts w:ascii="Times New Roman" w:hAnsi="Times New Roman" w:cs="Times New Roman"/>
          <w:sz w:val="24"/>
          <w:szCs w:val="24"/>
        </w:rPr>
        <w:t>5</w:t>
      </w:r>
      <w:r w:rsidR="00C63880" w:rsidRPr="00C63880">
        <w:rPr>
          <w:rFonts w:ascii="Times New Roman" w:hAnsi="Times New Roman" w:cs="Times New Roman"/>
          <w:sz w:val="24"/>
          <w:szCs w:val="24"/>
        </w:rPr>
        <w:t xml:space="preserve">. fazi postupka dodjele. Odricanje od prava na prigovor je isključivo odluka </w:t>
      </w:r>
      <w:r>
        <w:rPr>
          <w:rFonts w:ascii="Times New Roman" w:hAnsi="Times New Roman" w:cs="Times New Roman"/>
          <w:sz w:val="24"/>
          <w:szCs w:val="24"/>
        </w:rPr>
        <w:t>prijavitelj</w:t>
      </w:r>
      <w:r w:rsidR="00C63880" w:rsidRPr="00C63880">
        <w:rPr>
          <w:rFonts w:ascii="Times New Roman" w:hAnsi="Times New Roman" w:cs="Times New Roman"/>
          <w:sz w:val="24"/>
          <w:szCs w:val="24"/>
        </w:rPr>
        <w:t xml:space="preserve">a, a dostupno je </w:t>
      </w:r>
      <w:r>
        <w:rPr>
          <w:rFonts w:ascii="Times New Roman" w:hAnsi="Times New Roman" w:cs="Times New Roman"/>
          <w:sz w:val="24"/>
          <w:szCs w:val="24"/>
        </w:rPr>
        <w:t>prijavitelj</w:t>
      </w:r>
      <w:r w:rsidR="00C63880" w:rsidRPr="00C63880">
        <w:rPr>
          <w:rFonts w:ascii="Times New Roman" w:hAnsi="Times New Roman" w:cs="Times New Roman"/>
          <w:sz w:val="24"/>
          <w:szCs w:val="24"/>
        </w:rPr>
        <w:t>u kako bi se u što kraćem roku mogla donijeti Odluka o financiranju te posljedično pripremio Ugovor</w:t>
      </w:r>
      <w:r w:rsidR="00693189">
        <w:rPr>
          <w:rFonts w:ascii="Times New Roman" w:hAnsi="Times New Roman" w:cs="Times New Roman"/>
          <w:sz w:val="24"/>
          <w:szCs w:val="24"/>
        </w:rPr>
        <w:t xml:space="preserve">. </w:t>
      </w:r>
      <w:r w:rsidR="00C63880" w:rsidRPr="00C63880">
        <w:rPr>
          <w:rFonts w:ascii="Times New Roman" w:hAnsi="Times New Roman" w:cs="Times New Roman"/>
          <w:sz w:val="24"/>
          <w:szCs w:val="24"/>
        </w:rPr>
        <w:t xml:space="preserve">Ako je prigovor podnesen, rok mirovanja obuhvaća i razdoblje unutar kojega je Komisija dužna predložiti odluku čelniku UT, a ne može biti duži od 30 </w:t>
      </w:r>
      <w:r w:rsidR="00117B9B">
        <w:rPr>
          <w:rFonts w:ascii="Times New Roman" w:hAnsi="Times New Roman" w:cs="Times New Roman"/>
          <w:sz w:val="24"/>
          <w:szCs w:val="24"/>
        </w:rPr>
        <w:t xml:space="preserve">(trideset) </w:t>
      </w:r>
      <w:r w:rsidR="00C63880" w:rsidRPr="00C63880">
        <w:rPr>
          <w:rFonts w:ascii="Times New Roman" w:hAnsi="Times New Roman" w:cs="Times New Roman"/>
          <w:sz w:val="24"/>
          <w:szCs w:val="24"/>
        </w:rPr>
        <w:t xml:space="preserve">radnih dana. Rok mirovanja u svakom slučaju ne može biti duži od 45 </w:t>
      </w:r>
      <w:r w:rsidR="00117B9B">
        <w:rPr>
          <w:rFonts w:ascii="Times New Roman" w:hAnsi="Times New Roman" w:cs="Times New Roman"/>
          <w:sz w:val="24"/>
          <w:szCs w:val="24"/>
        </w:rPr>
        <w:t xml:space="preserve">(četrdesetpet) </w:t>
      </w:r>
      <w:r w:rsidR="00C63880" w:rsidRPr="00C63880">
        <w:rPr>
          <w:rFonts w:ascii="Times New Roman" w:hAnsi="Times New Roman" w:cs="Times New Roman"/>
          <w:sz w:val="24"/>
          <w:szCs w:val="24"/>
        </w:rPr>
        <w:t xml:space="preserve">radnih dana, računajući od dana kada je </w:t>
      </w:r>
      <w:r>
        <w:rPr>
          <w:rFonts w:ascii="Times New Roman" w:hAnsi="Times New Roman" w:cs="Times New Roman"/>
          <w:sz w:val="24"/>
          <w:szCs w:val="24"/>
        </w:rPr>
        <w:t>prijavitelj</w:t>
      </w:r>
      <w:r w:rsidR="00C63880" w:rsidRPr="00C63880">
        <w:rPr>
          <w:rFonts w:ascii="Times New Roman" w:hAnsi="Times New Roman" w:cs="Times New Roman"/>
          <w:sz w:val="24"/>
          <w:szCs w:val="24"/>
        </w:rPr>
        <w:t>u obavljena dostava pisane obavijesti o statusu njegova projektnog prijedloga nakon faze provjere prihvatljivosti izdataka</w:t>
      </w:r>
      <w:r w:rsidR="00D83A8F">
        <w:rPr>
          <w:rFonts w:ascii="Times New Roman" w:hAnsi="Times New Roman" w:cs="Times New Roman"/>
          <w:sz w:val="24"/>
          <w:szCs w:val="24"/>
        </w:rPr>
        <w:t xml:space="preserve"> (dostava se u predmetnom slučaju potvrđuje predmetnom povratnicom)</w:t>
      </w:r>
      <w:r w:rsidR="00C63880" w:rsidRPr="00C63880">
        <w:rPr>
          <w:rFonts w:ascii="Times New Roman" w:hAnsi="Times New Roman" w:cs="Times New Roman"/>
          <w:sz w:val="24"/>
          <w:szCs w:val="24"/>
        </w:rPr>
        <w:t>.</w:t>
      </w:r>
    </w:p>
    <w:p w:rsidR="00C63880" w:rsidRPr="00C63880" w:rsidRDefault="00C63880" w:rsidP="00C63880">
      <w:pPr>
        <w:spacing w:after="0" w:line="360" w:lineRule="auto"/>
        <w:jc w:val="both"/>
        <w:rPr>
          <w:rFonts w:ascii="Times New Roman" w:hAnsi="Times New Roman" w:cs="Times New Roman"/>
          <w:sz w:val="24"/>
          <w:szCs w:val="24"/>
        </w:rPr>
      </w:pPr>
    </w:p>
    <w:p w:rsidR="00C63880" w:rsidRPr="00C63880" w:rsidRDefault="00C63880" w:rsidP="00C63880">
      <w:pPr>
        <w:spacing w:after="0" w:line="360" w:lineRule="auto"/>
        <w:jc w:val="both"/>
        <w:rPr>
          <w:rFonts w:ascii="Times New Roman" w:hAnsi="Times New Roman" w:cs="Times New Roman"/>
          <w:sz w:val="24"/>
          <w:szCs w:val="24"/>
        </w:rPr>
      </w:pPr>
      <w:r w:rsidRPr="00C63880">
        <w:rPr>
          <w:rFonts w:ascii="Times New Roman" w:hAnsi="Times New Roman" w:cs="Times New Roman"/>
          <w:sz w:val="24"/>
          <w:szCs w:val="24"/>
        </w:rPr>
        <w:lastRenderedPageBreak/>
        <w:t>Odluka o financiranju se može donijeti u odnosu na kasnije zaprimljeni projektni prijedlog</w:t>
      </w:r>
      <w:r w:rsidR="00F768C0">
        <w:rPr>
          <w:rFonts w:ascii="Times New Roman" w:hAnsi="Times New Roman" w:cs="Times New Roman"/>
          <w:sz w:val="24"/>
          <w:szCs w:val="24"/>
        </w:rPr>
        <w:t>,</w:t>
      </w:r>
      <w:r w:rsidRPr="00C63880">
        <w:rPr>
          <w:rFonts w:ascii="Times New Roman" w:hAnsi="Times New Roman" w:cs="Times New Roman"/>
          <w:sz w:val="24"/>
          <w:szCs w:val="24"/>
        </w:rPr>
        <w:t xml:space="preserve"> odnosno prigovor podnesen na neku od faza postupka dodjele u odnosu na ranije zaprimljeni projektni prijedlog nema suspenzivni učinak. Međutim, u navedenoj situaciji PT1 je </w:t>
      </w:r>
      <w:r w:rsidR="00A24CB4">
        <w:rPr>
          <w:rFonts w:ascii="Times New Roman" w:hAnsi="Times New Roman" w:cs="Times New Roman"/>
          <w:sz w:val="24"/>
          <w:szCs w:val="24"/>
        </w:rPr>
        <w:t>obavezan</w:t>
      </w:r>
      <w:r w:rsidR="00A24CB4" w:rsidRPr="00C63880">
        <w:rPr>
          <w:rFonts w:ascii="Times New Roman" w:hAnsi="Times New Roman" w:cs="Times New Roman"/>
          <w:sz w:val="24"/>
          <w:szCs w:val="24"/>
        </w:rPr>
        <w:t xml:space="preserve"> </w:t>
      </w:r>
      <w:r w:rsidRPr="00C63880">
        <w:rPr>
          <w:rFonts w:ascii="Times New Roman" w:hAnsi="Times New Roman" w:cs="Times New Roman"/>
          <w:sz w:val="24"/>
          <w:szCs w:val="24"/>
        </w:rPr>
        <w:t xml:space="preserve">osigurati sredstva kojima će osigurati financiranje projekta onog </w:t>
      </w:r>
      <w:r w:rsidR="000D7BF3">
        <w:rPr>
          <w:rFonts w:ascii="Times New Roman" w:hAnsi="Times New Roman" w:cs="Times New Roman"/>
          <w:sz w:val="24"/>
          <w:szCs w:val="24"/>
        </w:rPr>
        <w:t>prijavitelj</w:t>
      </w:r>
      <w:r w:rsidRPr="00C63880">
        <w:rPr>
          <w:rFonts w:ascii="Times New Roman" w:hAnsi="Times New Roman" w:cs="Times New Roman"/>
          <w:sz w:val="24"/>
          <w:szCs w:val="24"/>
        </w:rPr>
        <w:t xml:space="preserve">a koji je povodom prigovora uspio u postupku. </w:t>
      </w:r>
    </w:p>
    <w:p w:rsidR="000D7BF3" w:rsidRDefault="000D7BF3" w:rsidP="00A45BA0">
      <w:pPr>
        <w:spacing w:after="0" w:line="360" w:lineRule="auto"/>
        <w:jc w:val="both"/>
        <w:rPr>
          <w:rFonts w:ascii="Lucida Sans Unicode" w:eastAsia="Calibri" w:hAnsi="Lucida Sans Unicode" w:cs="Lucida Sans Unicode"/>
        </w:rPr>
      </w:pPr>
    </w:p>
    <w:p w:rsidR="000D7BF3" w:rsidRPr="003E4F24" w:rsidRDefault="000D7BF3" w:rsidP="00A45BA0">
      <w:pPr>
        <w:spacing w:after="0" w:line="360" w:lineRule="auto"/>
        <w:jc w:val="both"/>
        <w:rPr>
          <w:rFonts w:ascii="Times New Roman" w:eastAsia="Calibri" w:hAnsi="Times New Roman" w:cs="Times New Roman"/>
          <w:sz w:val="24"/>
        </w:rPr>
      </w:pPr>
      <w:r w:rsidRPr="003E4F24">
        <w:rPr>
          <w:rFonts w:ascii="Times New Roman" w:eastAsia="Calibri" w:hAnsi="Times New Roman" w:cs="Times New Roman"/>
          <w:sz w:val="24"/>
        </w:rPr>
        <w:t xml:space="preserve">Dakle, u rok od 120 kalendarskih dana uračunava se i rok mirovanja u trajanju od 15 radnih dana (koji obuhvaća razdoblje unutar kojega se </w:t>
      </w:r>
      <w:r>
        <w:rPr>
          <w:rFonts w:ascii="Times New Roman" w:eastAsia="Calibri" w:hAnsi="Times New Roman" w:cs="Times New Roman"/>
          <w:sz w:val="24"/>
        </w:rPr>
        <w:t>prijavitelj</w:t>
      </w:r>
      <w:r w:rsidRPr="003E4F24">
        <w:rPr>
          <w:rFonts w:ascii="Times New Roman" w:eastAsia="Calibri" w:hAnsi="Times New Roman" w:cs="Times New Roman"/>
          <w:sz w:val="24"/>
        </w:rPr>
        <w:t>u dostavlja pisana obavijest o statusu njegova projektnog prijedloga nakon faze provjere prihvatljivosti izdataka/posljednje faze odabira te rok unutar kojeg isti može podnijeti prigovor Komisiji), što ukupno čini 21 kalendarski dan.</w:t>
      </w:r>
    </w:p>
    <w:p w:rsidR="000D7BF3" w:rsidRDefault="000D7BF3" w:rsidP="00C63880">
      <w:pPr>
        <w:spacing w:after="0" w:line="360" w:lineRule="auto"/>
        <w:jc w:val="both"/>
        <w:rPr>
          <w:rFonts w:ascii="Times New Roman" w:hAnsi="Times New Roman" w:cs="Times New Roman"/>
          <w:sz w:val="24"/>
          <w:szCs w:val="24"/>
        </w:rPr>
      </w:pPr>
    </w:p>
    <w:p w:rsidR="00FE6C0D" w:rsidRPr="00D56DD6" w:rsidRDefault="00567D5F" w:rsidP="00CA575B">
      <w:pPr>
        <w:spacing w:after="0" w:line="360" w:lineRule="auto"/>
        <w:jc w:val="both"/>
        <w:rPr>
          <w:rFonts w:ascii="Times New Roman" w:hAnsi="Times New Roman" w:cs="Times New Roman"/>
          <w:b/>
          <w:color w:val="1F497D" w:themeColor="text2"/>
          <w:sz w:val="24"/>
          <w:szCs w:val="24"/>
        </w:rPr>
      </w:pPr>
      <w:bookmarkStart w:id="25" w:name="_Toc440966650"/>
      <w:bookmarkStart w:id="26" w:name="_Toc425768219"/>
      <w:r w:rsidRPr="00CA575B">
        <w:rPr>
          <w:rFonts w:ascii="Times New Roman" w:hAnsi="Times New Roman" w:cs="Times New Roman"/>
          <w:b/>
          <w:color w:val="4F81BD" w:themeColor="accent1"/>
          <w:sz w:val="24"/>
          <w:szCs w:val="24"/>
        </w:rPr>
        <w:t>5.</w:t>
      </w:r>
      <w:r w:rsidR="008849FB">
        <w:rPr>
          <w:rFonts w:ascii="Times New Roman" w:hAnsi="Times New Roman" w:cs="Times New Roman"/>
          <w:b/>
          <w:color w:val="4F81BD" w:themeColor="accent1"/>
          <w:sz w:val="24"/>
          <w:szCs w:val="24"/>
        </w:rPr>
        <w:t>4</w:t>
      </w:r>
      <w:r w:rsidRPr="00CA575B">
        <w:rPr>
          <w:rFonts w:ascii="Times New Roman" w:hAnsi="Times New Roman" w:cs="Times New Roman"/>
          <w:b/>
          <w:i/>
          <w:color w:val="4F81BD" w:themeColor="accent1"/>
          <w:sz w:val="24"/>
          <w:szCs w:val="24"/>
        </w:rPr>
        <w:t>.</w:t>
      </w:r>
      <w:bookmarkEnd w:id="25"/>
      <w:r w:rsidRPr="00CA575B">
        <w:rPr>
          <w:rFonts w:ascii="Times New Roman" w:hAnsi="Times New Roman" w:cs="Times New Roman"/>
          <w:b/>
          <w:i/>
          <w:color w:val="4F81BD" w:themeColor="accent1"/>
          <w:sz w:val="24"/>
          <w:szCs w:val="24"/>
        </w:rPr>
        <w:t xml:space="preserve"> </w:t>
      </w:r>
      <w:r w:rsidRPr="00CA575B">
        <w:rPr>
          <w:rFonts w:ascii="Times New Roman" w:hAnsi="Times New Roman" w:cs="Times New Roman"/>
          <w:b/>
          <w:color w:val="4F81BD" w:themeColor="accent1"/>
          <w:sz w:val="24"/>
          <w:szCs w:val="24"/>
        </w:rPr>
        <w:t>Potpisivanje ugovora</w:t>
      </w:r>
      <w:r w:rsidR="00FE6C0D" w:rsidRPr="00CA575B">
        <w:rPr>
          <w:rFonts w:ascii="Times New Roman" w:hAnsi="Times New Roman" w:cs="Times New Roman"/>
          <w:b/>
          <w:i/>
          <w:color w:val="4F81BD" w:themeColor="accent1"/>
          <w:sz w:val="24"/>
          <w:szCs w:val="24"/>
        </w:rPr>
        <w:tab/>
      </w:r>
      <w:bookmarkEnd w:id="26"/>
      <w:r w:rsidR="00FE6C0D" w:rsidRPr="00D56DD6">
        <w:rPr>
          <w:rFonts w:ascii="Times New Roman" w:hAnsi="Times New Roman" w:cs="Times New Roman"/>
          <w:b/>
          <w:color w:val="1F497D" w:themeColor="text2"/>
          <w:sz w:val="24"/>
          <w:szCs w:val="24"/>
        </w:rPr>
        <w:t xml:space="preserve"> </w:t>
      </w:r>
    </w:p>
    <w:p w:rsidR="00B63908" w:rsidRDefault="00567D5F" w:rsidP="00693189">
      <w:pPr>
        <w:autoSpaceDE w:val="0"/>
        <w:autoSpaceDN w:val="0"/>
        <w:adjustRightInd w:val="0"/>
        <w:spacing w:after="0" w:line="360" w:lineRule="auto"/>
        <w:ind w:firstLine="708"/>
        <w:jc w:val="both"/>
        <w:rPr>
          <w:rFonts w:ascii="Times New Roman" w:hAnsi="Times New Roman" w:cs="Times New Roman"/>
          <w:b/>
          <w:bCs/>
          <w:color w:val="4F81BD" w:themeColor="accent1"/>
          <w:sz w:val="24"/>
          <w:szCs w:val="24"/>
        </w:rPr>
      </w:pPr>
      <w:r>
        <w:rPr>
          <w:rFonts w:ascii="Times New Roman" w:hAnsi="Times New Roman" w:cs="Times New Roman"/>
          <w:b/>
          <w:bCs/>
          <w:color w:val="4F81BD" w:themeColor="accent1"/>
          <w:sz w:val="24"/>
          <w:szCs w:val="24"/>
        </w:rPr>
        <w:t>5</w:t>
      </w:r>
      <w:r w:rsidR="00FE6C0D" w:rsidRPr="00FE6C0D">
        <w:rPr>
          <w:rFonts w:ascii="Times New Roman" w:hAnsi="Times New Roman" w:cs="Times New Roman"/>
          <w:b/>
          <w:bCs/>
          <w:color w:val="4F81BD" w:themeColor="accent1"/>
          <w:sz w:val="24"/>
          <w:szCs w:val="24"/>
        </w:rPr>
        <w:t>.</w:t>
      </w:r>
      <w:r w:rsidR="00A34B3A">
        <w:rPr>
          <w:rFonts w:ascii="Times New Roman" w:hAnsi="Times New Roman" w:cs="Times New Roman"/>
          <w:b/>
          <w:bCs/>
          <w:color w:val="4F81BD" w:themeColor="accent1"/>
          <w:sz w:val="24"/>
          <w:szCs w:val="24"/>
        </w:rPr>
        <w:t>4</w:t>
      </w:r>
      <w:r>
        <w:rPr>
          <w:rFonts w:ascii="Times New Roman" w:hAnsi="Times New Roman" w:cs="Times New Roman"/>
          <w:b/>
          <w:bCs/>
          <w:color w:val="4F81BD" w:themeColor="accent1"/>
          <w:sz w:val="24"/>
          <w:szCs w:val="24"/>
        </w:rPr>
        <w:t>.</w:t>
      </w:r>
      <w:r w:rsidR="00FE6C0D" w:rsidRPr="00FE6C0D">
        <w:rPr>
          <w:rFonts w:ascii="Times New Roman" w:hAnsi="Times New Roman" w:cs="Times New Roman"/>
          <w:b/>
          <w:bCs/>
          <w:color w:val="4F81BD" w:themeColor="accent1"/>
          <w:sz w:val="24"/>
          <w:szCs w:val="24"/>
        </w:rPr>
        <w:t xml:space="preserve">1. Preduvjeti za potpisivanje Ugovora o dodjeli bespovratnih sredstava </w:t>
      </w:r>
      <w:bookmarkStart w:id="27" w:name="_Toc440966651"/>
    </w:p>
    <w:p w:rsidR="00FE6C0D" w:rsidRPr="00FE6C0D" w:rsidRDefault="00B20F17" w:rsidP="00B6390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Ako je </w:t>
      </w:r>
      <w:r w:rsidR="000D7BF3">
        <w:rPr>
          <w:rFonts w:ascii="Times New Roman" w:hAnsi="Times New Roman" w:cs="Times New Roman"/>
          <w:color w:val="000000"/>
          <w:sz w:val="24"/>
          <w:szCs w:val="24"/>
        </w:rPr>
        <w:t>prijavitelj</w:t>
      </w:r>
      <w:r>
        <w:rPr>
          <w:rFonts w:ascii="Times New Roman" w:hAnsi="Times New Roman" w:cs="Times New Roman"/>
          <w:color w:val="000000"/>
          <w:sz w:val="24"/>
          <w:szCs w:val="24"/>
        </w:rPr>
        <w:t xml:space="preserve"> poduzetnik, p</w:t>
      </w:r>
      <w:r w:rsidR="00FE6C0D" w:rsidRPr="00FE6C0D">
        <w:rPr>
          <w:rFonts w:ascii="Times New Roman" w:hAnsi="Times New Roman" w:cs="Times New Roman"/>
          <w:color w:val="000000"/>
          <w:sz w:val="24"/>
          <w:szCs w:val="24"/>
        </w:rPr>
        <w:t>rije potpisivanja Ugovora, mora PT1 dostaviti pravovaljanu činidbenu bankarsku garanciju za pravdanje predujma</w:t>
      </w:r>
      <w:bookmarkEnd w:id="27"/>
      <w:r w:rsidR="00046F23">
        <w:rPr>
          <w:rFonts w:ascii="Times New Roman" w:hAnsi="Times New Roman" w:cs="Times New Roman"/>
          <w:color w:val="000000"/>
          <w:sz w:val="24"/>
          <w:szCs w:val="24"/>
        </w:rPr>
        <w:t>.</w:t>
      </w:r>
    </w:p>
    <w:p w:rsidR="00FE6C0D" w:rsidRPr="00FE6C0D" w:rsidRDefault="00FE6C0D" w:rsidP="00FE6C0D">
      <w:pPr>
        <w:tabs>
          <w:tab w:val="left" w:pos="1050"/>
        </w:tabs>
        <w:spacing w:after="0" w:line="360" w:lineRule="auto"/>
        <w:jc w:val="both"/>
        <w:rPr>
          <w:rFonts w:ascii="Times New Roman" w:hAnsi="Times New Roman" w:cs="Times New Roman"/>
          <w:color w:val="000000" w:themeColor="text1"/>
          <w:sz w:val="24"/>
          <w:szCs w:val="24"/>
        </w:rPr>
      </w:pPr>
      <w:r w:rsidRPr="00FE6C0D">
        <w:rPr>
          <w:rFonts w:ascii="Times New Roman" w:hAnsi="Times New Roman" w:cs="Times New Roman"/>
          <w:sz w:val="24"/>
          <w:szCs w:val="24"/>
        </w:rPr>
        <w:t xml:space="preserve">Prije potpisivanja Ugovora, </w:t>
      </w:r>
      <w:r w:rsidR="000D7BF3">
        <w:rPr>
          <w:rFonts w:ascii="Times New Roman" w:hAnsi="Times New Roman" w:cs="Times New Roman"/>
          <w:sz w:val="24"/>
          <w:szCs w:val="24"/>
        </w:rPr>
        <w:t>prijavitelj</w:t>
      </w:r>
      <w:r w:rsidRPr="00FE6C0D">
        <w:rPr>
          <w:rFonts w:ascii="Times New Roman" w:hAnsi="Times New Roman" w:cs="Times New Roman"/>
          <w:sz w:val="24"/>
          <w:szCs w:val="24"/>
        </w:rPr>
        <w:t xml:space="preserve"> mora dostaviti i Izjavu, potpisanu od ovlaštene osobe, kojom potvrđuje, u odnosu na podatke dostavljene </w:t>
      </w:r>
      <w:r w:rsidRPr="00FE6C0D">
        <w:rPr>
          <w:rFonts w:ascii="Times New Roman" w:hAnsi="Times New Roman" w:cs="Times New Roman"/>
          <w:color w:val="000000" w:themeColor="text1"/>
          <w:sz w:val="24"/>
          <w:szCs w:val="24"/>
        </w:rPr>
        <w:t>u projektnom prijedlogu:</w:t>
      </w:r>
    </w:p>
    <w:p w:rsidR="00FE6C0D" w:rsidRPr="00FE6C0D" w:rsidRDefault="00FE6C0D" w:rsidP="001F0DD6">
      <w:pPr>
        <w:tabs>
          <w:tab w:val="left" w:pos="1050"/>
        </w:tabs>
        <w:spacing w:after="0" w:line="360" w:lineRule="auto"/>
        <w:ind w:left="708"/>
        <w:jc w:val="both"/>
        <w:rPr>
          <w:rFonts w:ascii="Times New Roman" w:hAnsi="Times New Roman" w:cs="Times New Roman"/>
          <w:color w:val="000000" w:themeColor="text1"/>
          <w:sz w:val="24"/>
          <w:szCs w:val="24"/>
        </w:rPr>
      </w:pPr>
      <w:r w:rsidRPr="00FE6C0D">
        <w:rPr>
          <w:rFonts w:ascii="Times New Roman" w:hAnsi="Times New Roman" w:cs="Times New Roman"/>
          <w:color w:val="000000" w:themeColor="text1"/>
          <w:sz w:val="24"/>
          <w:szCs w:val="24"/>
        </w:rPr>
        <w:t>- da nisu nastupile promjene odnosno okolnosti koje bi utjecale na ispravnost dodjele bespovratnih sredstava (primjerice, da u međuvremenu od podnošenja projektnog prijedloga nije dobio potporu male vrijednosti ili da nije nastupio stečaj ili slično) te</w:t>
      </w:r>
    </w:p>
    <w:p w:rsidR="00FE6C0D" w:rsidRPr="00FE6C0D" w:rsidRDefault="00FE6C0D" w:rsidP="001F0DD6">
      <w:pPr>
        <w:tabs>
          <w:tab w:val="left" w:pos="1050"/>
        </w:tabs>
        <w:spacing w:after="0" w:line="360" w:lineRule="auto"/>
        <w:ind w:left="708"/>
        <w:jc w:val="both"/>
        <w:rPr>
          <w:rFonts w:ascii="Times New Roman" w:hAnsi="Times New Roman" w:cs="Times New Roman"/>
          <w:color w:val="000000" w:themeColor="text1"/>
          <w:sz w:val="24"/>
          <w:szCs w:val="24"/>
        </w:rPr>
      </w:pPr>
      <w:r w:rsidRPr="00FE6C0D">
        <w:rPr>
          <w:rFonts w:ascii="Times New Roman" w:hAnsi="Times New Roman" w:cs="Times New Roman"/>
          <w:color w:val="000000" w:themeColor="text1"/>
          <w:sz w:val="24"/>
          <w:szCs w:val="24"/>
        </w:rPr>
        <w:t>- da su mu provedbeni kapaciteti nepromijenjeni.</w:t>
      </w:r>
    </w:p>
    <w:p w:rsidR="00FE6C0D" w:rsidRPr="00FE6C0D" w:rsidRDefault="00FE6C0D" w:rsidP="00FE6C0D">
      <w:pPr>
        <w:tabs>
          <w:tab w:val="left" w:pos="1050"/>
        </w:tabs>
        <w:spacing w:after="0" w:line="360" w:lineRule="auto"/>
        <w:jc w:val="both"/>
        <w:rPr>
          <w:rFonts w:ascii="Times New Roman" w:hAnsi="Times New Roman" w:cs="Times New Roman"/>
          <w:color w:val="000000" w:themeColor="text1"/>
          <w:sz w:val="24"/>
          <w:szCs w:val="24"/>
        </w:rPr>
      </w:pPr>
    </w:p>
    <w:p w:rsidR="00FE6C0D" w:rsidRPr="00FE6C0D" w:rsidRDefault="00FE6C0D" w:rsidP="00FE6C0D">
      <w:pPr>
        <w:tabs>
          <w:tab w:val="left" w:pos="1050"/>
        </w:tabs>
        <w:spacing w:after="0" w:line="360" w:lineRule="auto"/>
        <w:jc w:val="both"/>
        <w:rPr>
          <w:rFonts w:ascii="Times New Roman" w:hAnsi="Times New Roman" w:cs="Times New Roman"/>
          <w:color w:val="000000" w:themeColor="text1"/>
          <w:sz w:val="24"/>
          <w:szCs w:val="24"/>
        </w:rPr>
      </w:pPr>
      <w:r w:rsidRPr="00FE6C0D">
        <w:rPr>
          <w:rFonts w:ascii="Times New Roman" w:hAnsi="Times New Roman" w:cs="Times New Roman"/>
          <w:color w:val="000000" w:themeColor="text1"/>
          <w:sz w:val="24"/>
          <w:szCs w:val="24"/>
        </w:rPr>
        <w:t xml:space="preserve">Prije potpisivanja Ugovora, pojašnjenja, prilagodbe ili manje korekcije, na način da se kontaktira </w:t>
      </w:r>
      <w:r w:rsidR="000D7BF3">
        <w:rPr>
          <w:rFonts w:ascii="Times New Roman" w:hAnsi="Times New Roman" w:cs="Times New Roman"/>
          <w:color w:val="000000" w:themeColor="text1"/>
          <w:sz w:val="24"/>
          <w:szCs w:val="24"/>
        </w:rPr>
        <w:t>prijavitelj</w:t>
      </w:r>
      <w:r w:rsidRPr="00FE6C0D">
        <w:rPr>
          <w:rFonts w:ascii="Times New Roman" w:hAnsi="Times New Roman" w:cs="Times New Roman"/>
          <w:color w:val="000000" w:themeColor="text1"/>
          <w:sz w:val="24"/>
          <w:szCs w:val="24"/>
        </w:rPr>
        <w:t xml:space="preserve"> i s njime dogovore izmjene, mogu se unijeti u opis projekta u onoj mjeri u kojoj neće dovesti u pitanje Odluku o financiranju ili biti u suprotnosti s načelom jednakog postupanja </w:t>
      </w:r>
      <w:r w:rsidR="000D7BF3">
        <w:rPr>
          <w:rFonts w:ascii="Times New Roman" w:hAnsi="Times New Roman" w:cs="Times New Roman"/>
          <w:color w:val="000000" w:themeColor="text1"/>
          <w:sz w:val="24"/>
          <w:szCs w:val="24"/>
        </w:rPr>
        <w:t>prijavitelj</w:t>
      </w:r>
      <w:r w:rsidRPr="00FE6C0D">
        <w:rPr>
          <w:rFonts w:ascii="Times New Roman" w:hAnsi="Times New Roman" w:cs="Times New Roman"/>
          <w:color w:val="000000" w:themeColor="text1"/>
          <w:sz w:val="24"/>
          <w:szCs w:val="24"/>
        </w:rPr>
        <w:t>a te neće:</w:t>
      </w:r>
    </w:p>
    <w:p w:rsidR="00FE6C0D" w:rsidRPr="00FE6C0D" w:rsidRDefault="00FE6C0D" w:rsidP="00FE6C0D">
      <w:pPr>
        <w:tabs>
          <w:tab w:val="left" w:pos="1050"/>
        </w:tabs>
        <w:spacing w:after="0" w:line="360" w:lineRule="auto"/>
        <w:ind w:left="708"/>
        <w:jc w:val="both"/>
        <w:rPr>
          <w:rFonts w:ascii="Times New Roman" w:hAnsi="Times New Roman" w:cs="Times New Roman"/>
          <w:color w:val="000000" w:themeColor="text1"/>
          <w:sz w:val="24"/>
          <w:szCs w:val="24"/>
        </w:rPr>
      </w:pPr>
      <w:r w:rsidRPr="00FE6C0D">
        <w:rPr>
          <w:rFonts w:ascii="Times New Roman" w:hAnsi="Times New Roman" w:cs="Times New Roman"/>
          <w:color w:val="000000" w:themeColor="text1"/>
          <w:sz w:val="24"/>
          <w:szCs w:val="24"/>
        </w:rPr>
        <w:t>- uzeti u obzir promjene koje su se dogodile od datuma zaprimanja projektnog prijedloga, odnosno na aspekte utvrđene u Izvješću o fazi ocjenjivanja kvalitete;</w:t>
      </w:r>
    </w:p>
    <w:p w:rsidR="00FE6C0D" w:rsidRPr="00FE6C0D" w:rsidRDefault="00FE6C0D" w:rsidP="00FE6C0D">
      <w:pPr>
        <w:tabs>
          <w:tab w:val="left" w:pos="1050"/>
        </w:tabs>
        <w:spacing w:after="0" w:line="360" w:lineRule="auto"/>
        <w:ind w:left="708"/>
        <w:jc w:val="both"/>
        <w:rPr>
          <w:rFonts w:ascii="Times New Roman" w:hAnsi="Times New Roman" w:cs="Times New Roman"/>
          <w:color w:val="000000" w:themeColor="text1"/>
          <w:sz w:val="24"/>
          <w:szCs w:val="24"/>
        </w:rPr>
      </w:pPr>
      <w:r w:rsidRPr="00FE6C0D">
        <w:rPr>
          <w:rFonts w:ascii="Times New Roman" w:hAnsi="Times New Roman" w:cs="Times New Roman"/>
          <w:color w:val="000000" w:themeColor="text1"/>
          <w:sz w:val="24"/>
          <w:szCs w:val="24"/>
        </w:rPr>
        <w:t>- odnositi se na aspekte utvrđene u Izvješću o fazi ocjenjivanja kvalitete.</w:t>
      </w:r>
    </w:p>
    <w:p w:rsidR="00FE6C0D" w:rsidRPr="00FE6C0D" w:rsidRDefault="00FE6C0D" w:rsidP="00FE6C0D">
      <w:pPr>
        <w:tabs>
          <w:tab w:val="left" w:pos="1050"/>
        </w:tabs>
        <w:spacing w:after="0" w:line="360" w:lineRule="auto"/>
        <w:jc w:val="both"/>
        <w:rPr>
          <w:rFonts w:ascii="Times New Roman" w:hAnsi="Times New Roman" w:cs="Times New Roman"/>
          <w:color w:val="000000" w:themeColor="text1"/>
          <w:sz w:val="24"/>
          <w:szCs w:val="24"/>
        </w:rPr>
      </w:pPr>
    </w:p>
    <w:p w:rsidR="00FE6C0D" w:rsidRDefault="00FE6C0D" w:rsidP="00FE6C0D">
      <w:pPr>
        <w:tabs>
          <w:tab w:val="left" w:pos="1050"/>
        </w:tabs>
        <w:spacing w:after="0" w:line="360" w:lineRule="auto"/>
        <w:jc w:val="both"/>
        <w:rPr>
          <w:rFonts w:ascii="Times New Roman" w:hAnsi="Times New Roman" w:cs="Times New Roman"/>
          <w:color w:val="000000" w:themeColor="text1"/>
          <w:sz w:val="24"/>
          <w:szCs w:val="24"/>
        </w:rPr>
      </w:pPr>
      <w:r w:rsidRPr="00FE6C0D">
        <w:rPr>
          <w:rFonts w:ascii="Times New Roman" w:hAnsi="Times New Roman" w:cs="Times New Roman"/>
          <w:color w:val="000000" w:themeColor="text1"/>
          <w:sz w:val="24"/>
          <w:szCs w:val="24"/>
        </w:rPr>
        <w:t xml:space="preserve">Izmjene u projektnom prijedlogu ne smiju ni u kojem slučaju dovesti do povećanja iznosa bespovratnih sredstava ni postotka sufinanciranja </w:t>
      </w:r>
      <w:r w:rsidR="00F768C0">
        <w:rPr>
          <w:rFonts w:ascii="Times New Roman" w:hAnsi="Times New Roman" w:cs="Times New Roman"/>
          <w:color w:val="000000" w:themeColor="text1"/>
          <w:sz w:val="24"/>
          <w:szCs w:val="24"/>
        </w:rPr>
        <w:t xml:space="preserve">određenog </w:t>
      </w:r>
      <w:r w:rsidRPr="00FE6C0D">
        <w:rPr>
          <w:rFonts w:ascii="Times New Roman" w:hAnsi="Times New Roman" w:cs="Times New Roman"/>
          <w:color w:val="000000" w:themeColor="text1"/>
          <w:sz w:val="24"/>
          <w:szCs w:val="24"/>
        </w:rPr>
        <w:t xml:space="preserve"> na 7 (sedam) decimala utvrđenih Odlukom o financiranju.</w:t>
      </w:r>
    </w:p>
    <w:p w:rsidR="00587F3D" w:rsidRDefault="00587F3D" w:rsidP="00FE6C0D">
      <w:pPr>
        <w:tabs>
          <w:tab w:val="left" w:pos="1050"/>
        </w:tabs>
        <w:spacing w:after="0" w:line="360" w:lineRule="auto"/>
        <w:jc w:val="both"/>
        <w:rPr>
          <w:rFonts w:ascii="Times New Roman" w:hAnsi="Times New Roman" w:cs="Times New Roman"/>
          <w:color w:val="000000" w:themeColor="text1"/>
          <w:sz w:val="24"/>
          <w:szCs w:val="24"/>
        </w:rPr>
      </w:pPr>
    </w:p>
    <w:p w:rsidR="00FE6C0D" w:rsidRPr="00FE6C0D" w:rsidRDefault="00FE6C0D" w:rsidP="00FE6C0D">
      <w:pPr>
        <w:tabs>
          <w:tab w:val="left" w:pos="1050"/>
        </w:tabs>
        <w:spacing w:after="0" w:line="360" w:lineRule="auto"/>
        <w:jc w:val="both"/>
        <w:rPr>
          <w:rFonts w:ascii="Times New Roman" w:hAnsi="Times New Roman" w:cs="Times New Roman"/>
          <w:color w:val="000000" w:themeColor="text1"/>
          <w:sz w:val="24"/>
          <w:szCs w:val="24"/>
        </w:rPr>
      </w:pPr>
      <w:r w:rsidRPr="00FE6C0D">
        <w:rPr>
          <w:rFonts w:ascii="Times New Roman" w:hAnsi="Times New Roman" w:cs="Times New Roman"/>
          <w:color w:val="000000" w:themeColor="text1"/>
          <w:sz w:val="24"/>
          <w:szCs w:val="24"/>
        </w:rPr>
        <w:t>PT</w:t>
      </w:r>
      <w:r w:rsidR="009D2F1C">
        <w:rPr>
          <w:rFonts w:ascii="Times New Roman" w:hAnsi="Times New Roman" w:cs="Times New Roman"/>
          <w:color w:val="000000" w:themeColor="text1"/>
          <w:sz w:val="24"/>
          <w:szCs w:val="24"/>
        </w:rPr>
        <w:t>1</w:t>
      </w:r>
      <w:r w:rsidRPr="00FE6C0D">
        <w:rPr>
          <w:rFonts w:ascii="Times New Roman" w:hAnsi="Times New Roman" w:cs="Times New Roman"/>
          <w:color w:val="000000" w:themeColor="text1"/>
          <w:sz w:val="24"/>
          <w:szCs w:val="24"/>
        </w:rPr>
        <w:t xml:space="preserve"> osigurava da </w:t>
      </w:r>
      <w:r w:rsidR="000D7BF3">
        <w:rPr>
          <w:rFonts w:ascii="Times New Roman" w:hAnsi="Times New Roman" w:cs="Times New Roman"/>
          <w:color w:val="000000" w:themeColor="text1"/>
          <w:sz w:val="24"/>
          <w:szCs w:val="24"/>
        </w:rPr>
        <w:t>prijavitelj</w:t>
      </w:r>
      <w:r w:rsidRPr="00FE6C0D">
        <w:rPr>
          <w:rFonts w:ascii="Times New Roman" w:hAnsi="Times New Roman" w:cs="Times New Roman"/>
          <w:color w:val="000000" w:themeColor="text1"/>
          <w:sz w:val="24"/>
          <w:szCs w:val="24"/>
        </w:rPr>
        <w:t xml:space="preserve"> </w:t>
      </w:r>
      <w:r w:rsidR="00F768C0">
        <w:rPr>
          <w:rFonts w:ascii="Times New Roman" w:hAnsi="Times New Roman" w:cs="Times New Roman"/>
          <w:color w:val="000000" w:themeColor="text1"/>
          <w:sz w:val="24"/>
          <w:szCs w:val="24"/>
        </w:rPr>
        <w:t xml:space="preserve">prije potpisivanja </w:t>
      </w:r>
      <w:r w:rsidRPr="00FE6C0D">
        <w:rPr>
          <w:rFonts w:ascii="Times New Roman" w:hAnsi="Times New Roman" w:cs="Times New Roman"/>
          <w:color w:val="000000" w:themeColor="text1"/>
          <w:sz w:val="24"/>
          <w:szCs w:val="24"/>
        </w:rPr>
        <w:t>bude upoznat s odredbama Ugovora.</w:t>
      </w:r>
    </w:p>
    <w:p w:rsidR="00FE6C0D" w:rsidRPr="00FE6C0D" w:rsidRDefault="00FE6C0D" w:rsidP="00FE6C0D">
      <w:pPr>
        <w:tabs>
          <w:tab w:val="left" w:pos="1050"/>
        </w:tabs>
        <w:spacing w:after="0" w:line="360" w:lineRule="auto"/>
        <w:jc w:val="both"/>
        <w:rPr>
          <w:rFonts w:ascii="Times New Roman" w:hAnsi="Times New Roman" w:cs="Times New Roman"/>
          <w:sz w:val="24"/>
          <w:szCs w:val="24"/>
        </w:rPr>
      </w:pPr>
    </w:p>
    <w:p w:rsidR="00FE6C0D" w:rsidRPr="00FE6C0D" w:rsidRDefault="00FE6C0D" w:rsidP="00FE6C0D">
      <w:pPr>
        <w:tabs>
          <w:tab w:val="left" w:pos="1050"/>
        </w:tabs>
        <w:spacing w:after="0" w:line="360" w:lineRule="auto"/>
        <w:jc w:val="both"/>
        <w:rPr>
          <w:rFonts w:ascii="Times New Roman" w:hAnsi="Times New Roman" w:cs="Times New Roman"/>
          <w:sz w:val="24"/>
          <w:szCs w:val="24"/>
        </w:rPr>
      </w:pPr>
      <w:r w:rsidRPr="00FE6C0D">
        <w:rPr>
          <w:rFonts w:ascii="Times New Roman" w:hAnsi="Times New Roman" w:cs="Times New Roman"/>
          <w:sz w:val="24"/>
          <w:szCs w:val="24"/>
        </w:rPr>
        <w:t xml:space="preserve">PT1 će prilikom obavještavanja </w:t>
      </w:r>
      <w:r w:rsidR="000D7BF3">
        <w:rPr>
          <w:rFonts w:ascii="Times New Roman" w:hAnsi="Times New Roman" w:cs="Times New Roman"/>
          <w:sz w:val="24"/>
          <w:szCs w:val="24"/>
        </w:rPr>
        <w:t>prijavitelj</w:t>
      </w:r>
      <w:r w:rsidRPr="00FE6C0D">
        <w:rPr>
          <w:rFonts w:ascii="Times New Roman" w:hAnsi="Times New Roman" w:cs="Times New Roman"/>
          <w:sz w:val="24"/>
          <w:szCs w:val="24"/>
        </w:rPr>
        <w:t xml:space="preserve">a o donesenoj Odluci o financiranju, navesti informacije o dostavi dokumentacije od strane </w:t>
      </w:r>
      <w:r w:rsidR="000D7BF3">
        <w:rPr>
          <w:rFonts w:ascii="Times New Roman" w:hAnsi="Times New Roman" w:cs="Times New Roman"/>
          <w:sz w:val="24"/>
          <w:szCs w:val="24"/>
        </w:rPr>
        <w:t>prijavitelj</w:t>
      </w:r>
      <w:r w:rsidRPr="00FE6C0D">
        <w:rPr>
          <w:rFonts w:ascii="Times New Roman" w:hAnsi="Times New Roman" w:cs="Times New Roman"/>
          <w:sz w:val="24"/>
          <w:szCs w:val="24"/>
        </w:rPr>
        <w:t>a koj</w:t>
      </w:r>
      <w:r w:rsidR="00F768C0">
        <w:rPr>
          <w:rFonts w:ascii="Times New Roman" w:hAnsi="Times New Roman" w:cs="Times New Roman"/>
          <w:sz w:val="24"/>
          <w:szCs w:val="24"/>
        </w:rPr>
        <w:t>a</w:t>
      </w:r>
      <w:r w:rsidRPr="00FE6C0D">
        <w:rPr>
          <w:rFonts w:ascii="Times New Roman" w:hAnsi="Times New Roman" w:cs="Times New Roman"/>
          <w:sz w:val="24"/>
          <w:szCs w:val="24"/>
        </w:rPr>
        <w:t xml:space="preserve"> predstavlja preduvjet za potpisivanje Ugovora</w:t>
      </w:r>
      <w:r w:rsidR="00F768C0">
        <w:rPr>
          <w:rFonts w:ascii="Times New Roman" w:hAnsi="Times New Roman" w:cs="Times New Roman"/>
          <w:sz w:val="24"/>
          <w:szCs w:val="24"/>
        </w:rPr>
        <w:t>,</w:t>
      </w:r>
      <w:r w:rsidRPr="00FE6C0D">
        <w:rPr>
          <w:rFonts w:ascii="Times New Roman" w:hAnsi="Times New Roman" w:cs="Times New Roman"/>
          <w:sz w:val="24"/>
          <w:szCs w:val="24"/>
        </w:rPr>
        <w:t xml:space="preserve"> navodeći rok za dostavu.</w:t>
      </w:r>
    </w:p>
    <w:p w:rsidR="009E529B" w:rsidRPr="00FE6C0D" w:rsidRDefault="009E529B" w:rsidP="00FE6C0D">
      <w:pPr>
        <w:tabs>
          <w:tab w:val="left" w:pos="1050"/>
        </w:tabs>
        <w:spacing w:after="0" w:line="360" w:lineRule="auto"/>
        <w:jc w:val="both"/>
        <w:rPr>
          <w:rFonts w:ascii="Times New Roman" w:hAnsi="Times New Roman" w:cs="Times New Roman"/>
          <w:b/>
          <w:bCs/>
          <w:sz w:val="24"/>
          <w:szCs w:val="24"/>
        </w:rPr>
      </w:pPr>
    </w:p>
    <w:p w:rsidR="00FE6C0D" w:rsidRPr="00FE6C0D" w:rsidRDefault="00693189" w:rsidP="00FE6C0D">
      <w:pPr>
        <w:tabs>
          <w:tab w:val="left" w:pos="1050"/>
        </w:tabs>
        <w:spacing w:after="0" w:line="360" w:lineRule="auto"/>
        <w:jc w:val="both"/>
        <w:rPr>
          <w:rFonts w:ascii="Times New Roman" w:hAnsi="Times New Roman" w:cs="Times New Roman"/>
          <w:color w:val="4F81BD" w:themeColor="accent1"/>
          <w:sz w:val="24"/>
          <w:szCs w:val="24"/>
        </w:rPr>
      </w:pPr>
      <w:r>
        <w:rPr>
          <w:rFonts w:ascii="Times New Roman" w:hAnsi="Times New Roman" w:cs="Times New Roman"/>
          <w:b/>
          <w:bCs/>
          <w:color w:val="4F81BD" w:themeColor="accent1"/>
          <w:sz w:val="24"/>
          <w:szCs w:val="24"/>
        </w:rPr>
        <w:tab/>
      </w:r>
      <w:r w:rsidR="00567D5F">
        <w:rPr>
          <w:rFonts w:ascii="Times New Roman" w:hAnsi="Times New Roman" w:cs="Times New Roman"/>
          <w:b/>
          <w:bCs/>
          <w:color w:val="4F81BD" w:themeColor="accent1"/>
          <w:sz w:val="24"/>
          <w:szCs w:val="24"/>
        </w:rPr>
        <w:t>5.</w:t>
      </w:r>
      <w:r w:rsidR="00A34B3A">
        <w:rPr>
          <w:rFonts w:ascii="Times New Roman" w:hAnsi="Times New Roman" w:cs="Times New Roman"/>
          <w:b/>
          <w:bCs/>
          <w:color w:val="4F81BD" w:themeColor="accent1"/>
          <w:sz w:val="24"/>
          <w:szCs w:val="24"/>
        </w:rPr>
        <w:t>4</w:t>
      </w:r>
      <w:r w:rsidR="00FE6C0D" w:rsidRPr="00FE6C0D">
        <w:rPr>
          <w:rFonts w:ascii="Times New Roman" w:hAnsi="Times New Roman" w:cs="Times New Roman"/>
          <w:b/>
          <w:bCs/>
          <w:color w:val="4F81BD" w:themeColor="accent1"/>
          <w:sz w:val="24"/>
          <w:szCs w:val="24"/>
        </w:rPr>
        <w:t>.2. Procedura potpisivanja Ugovora</w:t>
      </w:r>
    </w:p>
    <w:p w:rsidR="00FE6C0D" w:rsidRPr="00FE6C0D" w:rsidRDefault="00FE6C0D" w:rsidP="00FE6C0D">
      <w:pPr>
        <w:autoSpaceDE w:val="0"/>
        <w:autoSpaceDN w:val="0"/>
        <w:adjustRightInd w:val="0"/>
        <w:spacing w:after="0" w:line="360" w:lineRule="auto"/>
        <w:jc w:val="both"/>
        <w:rPr>
          <w:rFonts w:ascii="Times New Roman" w:hAnsi="Times New Roman" w:cs="Times New Roman"/>
          <w:color w:val="000000"/>
          <w:sz w:val="24"/>
          <w:szCs w:val="24"/>
        </w:rPr>
      </w:pPr>
      <w:r w:rsidRPr="000E1AF4">
        <w:rPr>
          <w:rFonts w:ascii="Times New Roman" w:hAnsi="Times New Roman" w:cs="Times New Roman"/>
          <w:color w:val="000000"/>
          <w:sz w:val="24"/>
          <w:szCs w:val="24"/>
        </w:rPr>
        <w:t>PT</w:t>
      </w:r>
      <w:r w:rsidR="005326CB" w:rsidRPr="000E1AF4">
        <w:rPr>
          <w:rFonts w:ascii="Times New Roman" w:hAnsi="Times New Roman" w:cs="Times New Roman"/>
          <w:color w:val="000000"/>
          <w:sz w:val="24"/>
          <w:szCs w:val="24"/>
        </w:rPr>
        <w:t>1</w:t>
      </w:r>
      <w:r w:rsidRPr="000E1AF4">
        <w:rPr>
          <w:rFonts w:ascii="Times New Roman" w:hAnsi="Times New Roman" w:cs="Times New Roman"/>
          <w:color w:val="000000"/>
          <w:sz w:val="24"/>
          <w:szCs w:val="24"/>
        </w:rPr>
        <w:t xml:space="preserve"> će </w:t>
      </w:r>
      <w:r w:rsidRPr="00FE6C0D">
        <w:rPr>
          <w:rFonts w:ascii="Times New Roman" w:hAnsi="Times New Roman" w:cs="Times New Roman"/>
          <w:color w:val="000000"/>
          <w:sz w:val="24"/>
          <w:szCs w:val="24"/>
        </w:rPr>
        <w:t xml:space="preserve">pripremiti Ugovor u roku od 30 </w:t>
      </w:r>
      <w:r w:rsidR="00144AA0">
        <w:rPr>
          <w:rFonts w:ascii="Times New Roman" w:hAnsi="Times New Roman" w:cs="Times New Roman"/>
          <w:color w:val="000000"/>
          <w:sz w:val="24"/>
          <w:szCs w:val="24"/>
        </w:rPr>
        <w:t xml:space="preserve">(trideset) </w:t>
      </w:r>
      <w:r w:rsidRPr="00FE6C0D">
        <w:rPr>
          <w:rFonts w:ascii="Times New Roman" w:hAnsi="Times New Roman" w:cs="Times New Roman"/>
          <w:color w:val="000000"/>
          <w:sz w:val="24"/>
          <w:szCs w:val="24"/>
        </w:rPr>
        <w:t xml:space="preserve">kalendarskih dana od dana donošenja Odluke o financiranju. Ako drugačije nije dogovoreno, </w:t>
      </w:r>
      <w:r w:rsidR="000D7BF3">
        <w:rPr>
          <w:rFonts w:ascii="Times New Roman" w:hAnsi="Times New Roman" w:cs="Times New Roman"/>
          <w:color w:val="000000"/>
          <w:sz w:val="24"/>
          <w:szCs w:val="24"/>
        </w:rPr>
        <w:t>prijavitelj</w:t>
      </w:r>
      <w:r w:rsidRPr="00FE6C0D">
        <w:rPr>
          <w:rFonts w:ascii="Times New Roman" w:hAnsi="Times New Roman" w:cs="Times New Roman"/>
          <w:color w:val="000000"/>
          <w:sz w:val="24"/>
          <w:szCs w:val="24"/>
        </w:rPr>
        <w:t xml:space="preserve"> će potpisati i vratiti Ugovor PT1 u roku od 15 </w:t>
      </w:r>
      <w:r w:rsidR="00144AA0">
        <w:rPr>
          <w:rFonts w:ascii="Times New Roman" w:hAnsi="Times New Roman" w:cs="Times New Roman"/>
          <w:color w:val="000000"/>
          <w:sz w:val="24"/>
          <w:szCs w:val="24"/>
        </w:rPr>
        <w:t xml:space="preserve">(petnaest) </w:t>
      </w:r>
      <w:r w:rsidRPr="00FE6C0D">
        <w:rPr>
          <w:rFonts w:ascii="Times New Roman" w:hAnsi="Times New Roman" w:cs="Times New Roman"/>
          <w:color w:val="000000"/>
          <w:sz w:val="24"/>
          <w:szCs w:val="24"/>
        </w:rPr>
        <w:t xml:space="preserve">kalendarskih dana od njegova primitka. </w:t>
      </w:r>
    </w:p>
    <w:p w:rsidR="00FE6C0D" w:rsidRPr="00FE6C0D" w:rsidRDefault="00FE6C0D" w:rsidP="00FE6C0D">
      <w:pPr>
        <w:autoSpaceDE w:val="0"/>
        <w:autoSpaceDN w:val="0"/>
        <w:adjustRightInd w:val="0"/>
        <w:spacing w:after="0" w:line="360" w:lineRule="auto"/>
        <w:jc w:val="both"/>
        <w:rPr>
          <w:rFonts w:ascii="Times New Roman" w:hAnsi="Times New Roman" w:cs="Times New Roman"/>
          <w:color w:val="000000"/>
          <w:sz w:val="24"/>
          <w:szCs w:val="24"/>
        </w:rPr>
      </w:pPr>
    </w:p>
    <w:p w:rsidR="00693189" w:rsidRDefault="00FE6C0D" w:rsidP="000976A5">
      <w:pPr>
        <w:autoSpaceDE w:val="0"/>
        <w:autoSpaceDN w:val="0"/>
        <w:adjustRightInd w:val="0"/>
        <w:spacing w:after="0" w:line="360" w:lineRule="auto"/>
        <w:jc w:val="both"/>
        <w:rPr>
          <w:rFonts w:ascii="Times New Roman" w:hAnsi="Times New Roman" w:cs="Times New Roman"/>
          <w:color w:val="000000"/>
          <w:sz w:val="24"/>
          <w:szCs w:val="24"/>
        </w:rPr>
      </w:pPr>
      <w:r w:rsidRPr="00FE6C0D">
        <w:rPr>
          <w:rFonts w:ascii="Times New Roman" w:hAnsi="Times New Roman" w:cs="Times New Roman"/>
          <w:color w:val="000000"/>
          <w:sz w:val="24"/>
          <w:szCs w:val="24"/>
        </w:rPr>
        <w:t xml:space="preserve">U slučaju da </w:t>
      </w:r>
      <w:r w:rsidR="000D7BF3">
        <w:rPr>
          <w:rFonts w:ascii="Times New Roman" w:hAnsi="Times New Roman" w:cs="Times New Roman"/>
          <w:color w:val="000000"/>
          <w:sz w:val="24"/>
          <w:szCs w:val="24"/>
        </w:rPr>
        <w:t>prijavitelj</w:t>
      </w:r>
      <w:r w:rsidRPr="00FE6C0D">
        <w:rPr>
          <w:rFonts w:ascii="Times New Roman" w:hAnsi="Times New Roman" w:cs="Times New Roman"/>
          <w:color w:val="000000"/>
          <w:sz w:val="24"/>
          <w:szCs w:val="24"/>
        </w:rPr>
        <w:t xml:space="preserve"> ne potpiše i ne vrati Ugovor u propisanom vremenskom roku, osim ako to nije u potpunosti opravdano (u slučaju više sile), PT1 će smatrati da je </w:t>
      </w:r>
      <w:r w:rsidR="000D7BF3">
        <w:rPr>
          <w:rFonts w:ascii="Times New Roman" w:hAnsi="Times New Roman" w:cs="Times New Roman"/>
          <w:color w:val="000000"/>
          <w:sz w:val="24"/>
          <w:szCs w:val="24"/>
        </w:rPr>
        <w:t>prijavitelj</w:t>
      </w:r>
      <w:r w:rsidRPr="00FE6C0D">
        <w:rPr>
          <w:rFonts w:ascii="Times New Roman" w:hAnsi="Times New Roman" w:cs="Times New Roman"/>
          <w:color w:val="000000"/>
          <w:sz w:val="24"/>
          <w:szCs w:val="24"/>
        </w:rPr>
        <w:t xml:space="preserve"> odustao od </w:t>
      </w:r>
      <w:r w:rsidR="001F7531">
        <w:rPr>
          <w:rFonts w:ascii="Times New Roman" w:hAnsi="Times New Roman" w:cs="Times New Roman"/>
          <w:color w:val="000000"/>
          <w:sz w:val="24"/>
          <w:szCs w:val="24"/>
        </w:rPr>
        <w:t>svog projektnog prijedloga</w:t>
      </w:r>
      <w:r w:rsidRPr="00FE6C0D">
        <w:rPr>
          <w:rFonts w:ascii="Times New Roman" w:hAnsi="Times New Roman" w:cs="Times New Roman"/>
          <w:color w:val="000000"/>
          <w:sz w:val="24"/>
          <w:szCs w:val="24"/>
        </w:rPr>
        <w:t xml:space="preserve">. U tom slučaju PT1 poništava Odluku o financiranju te obavještava </w:t>
      </w:r>
      <w:r w:rsidR="000D7BF3">
        <w:rPr>
          <w:rFonts w:ascii="Times New Roman" w:hAnsi="Times New Roman" w:cs="Times New Roman"/>
          <w:color w:val="000000"/>
          <w:sz w:val="24"/>
          <w:szCs w:val="24"/>
        </w:rPr>
        <w:t>prijavitelj</w:t>
      </w:r>
      <w:r w:rsidRPr="00FE6C0D">
        <w:rPr>
          <w:rFonts w:ascii="Times New Roman" w:hAnsi="Times New Roman" w:cs="Times New Roman"/>
          <w:color w:val="000000"/>
          <w:sz w:val="24"/>
          <w:szCs w:val="24"/>
        </w:rPr>
        <w:t xml:space="preserve">a u roku od 15 </w:t>
      </w:r>
      <w:r w:rsidR="00144AA0" w:rsidRPr="00144AA0">
        <w:rPr>
          <w:rFonts w:ascii="Times New Roman" w:hAnsi="Times New Roman" w:cs="Times New Roman"/>
          <w:color w:val="000000"/>
          <w:sz w:val="24"/>
          <w:szCs w:val="24"/>
        </w:rPr>
        <w:t xml:space="preserve">(petnaest) </w:t>
      </w:r>
      <w:r w:rsidRPr="00FE6C0D">
        <w:rPr>
          <w:rFonts w:ascii="Times New Roman" w:hAnsi="Times New Roman" w:cs="Times New Roman"/>
          <w:color w:val="000000"/>
          <w:sz w:val="24"/>
          <w:szCs w:val="24"/>
        </w:rPr>
        <w:t>radnih dana od datuma poni</w:t>
      </w:r>
      <w:r w:rsidR="000976A5">
        <w:rPr>
          <w:rFonts w:ascii="Times New Roman" w:hAnsi="Times New Roman" w:cs="Times New Roman"/>
          <w:color w:val="000000"/>
          <w:sz w:val="24"/>
          <w:szCs w:val="24"/>
        </w:rPr>
        <w:t>štavanja Odluke o financiranju.</w:t>
      </w:r>
    </w:p>
    <w:p w:rsidR="005B22BA" w:rsidRDefault="005B22BA" w:rsidP="00BE0E99">
      <w:pPr>
        <w:tabs>
          <w:tab w:val="left" w:pos="1050"/>
        </w:tabs>
        <w:spacing w:after="0" w:line="360" w:lineRule="auto"/>
        <w:jc w:val="both"/>
        <w:rPr>
          <w:rFonts w:ascii="Times New Roman" w:hAnsi="Times New Roman" w:cs="Times New Roman"/>
          <w:sz w:val="24"/>
          <w:szCs w:val="24"/>
        </w:rPr>
      </w:pPr>
    </w:p>
    <w:p w:rsidR="00EA402D" w:rsidRPr="00C233DD" w:rsidRDefault="00EA402D" w:rsidP="00C233DD">
      <w:pPr>
        <w:pStyle w:val="ListParagraph"/>
        <w:keepNext/>
        <w:keepLines/>
        <w:numPr>
          <w:ilvl w:val="0"/>
          <w:numId w:val="9"/>
        </w:numPr>
        <w:spacing w:after="0" w:line="360" w:lineRule="auto"/>
        <w:outlineLvl w:val="0"/>
        <w:rPr>
          <w:rFonts w:ascii="Times New Roman" w:hAnsi="Times New Roman" w:cs="Times New Roman"/>
          <w:b/>
          <w:color w:val="1F497D" w:themeColor="text2"/>
          <w:sz w:val="24"/>
          <w:szCs w:val="24"/>
        </w:rPr>
      </w:pPr>
      <w:bookmarkStart w:id="28" w:name="_Toc413937361"/>
      <w:bookmarkStart w:id="29" w:name="_Toc410305620"/>
      <w:bookmarkStart w:id="30" w:name="_Toc440966652"/>
      <w:r w:rsidRPr="00C233DD">
        <w:rPr>
          <w:rFonts w:ascii="Times New Roman" w:hAnsi="Times New Roman" w:cs="Times New Roman"/>
          <w:b/>
          <w:color w:val="1F497D" w:themeColor="text2"/>
          <w:sz w:val="24"/>
          <w:szCs w:val="24"/>
        </w:rPr>
        <w:t xml:space="preserve">ODREDBE </w:t>
      </w:r>
      <w:r w:rsidR="00FE6C0D" w:rsidRPr="00C233DD">
        <w:rPr>
          <w:rFonts w:ascii="Times New Roman" w:hAnsi="Times New Roman" w:cs="Times New Roman"/>
          <w:b/>
          <w:color w:val="1F497D" w:themeColor="text2"/>
          <w:sz w:val="24"/>
          <w:szCs w:val="24"/>
        </w:rPr>
        <w:t>KOJE SE ODNOSE NA PROVEDBU PROJEKTA</w:t>
      </w:r>
      <w:bookmarkEnd w:id="28"/>
      <w:bookmarkEnd w:id="29"/>
      <w:bookmarkEnd w:id="30"/>
    </w:p>
    <w:p w:rsidR="00212E9F" w:rsidRDefault="00212E9F" w:rsidP="00965277">
      <w:pPr>
        <w:keepNext/>
        <w:keepLines/>
        <w:spacing w:after="0" w:line="360" w:lineRule="auto"/>
        <w:outlineLvl w:val="1"/>
        <w:rPr>
          <w:rFonts w:ascii="Times New Roman" w:hAnsi="Times New Roman" w:cs="Times New Roman"/>
          <w:b/>
          <w:color w:val="4F81BD" w:themeColor="accent1"/>
          <w:sz w:val="24"/>
          <w:szCs w:val="24"/>
        </w:rPr>
      </w:pPr>
      <w:bookmarkStart w:id="31" w:name="_Toc413937362"/>
      <w:bookmarkStart w:id="32" w:name="_Toc410305621"/>
      <w:bookmarkStart w:id="33" w:name="_Toc440966653"/>
    </w:p>
    <w:p w:rsidR="00EA402D" w:rsidRPr="00965277" w:rsidRDefault="00567D5F" w:rsidP="00965277">
      <w:pPr>
        <w:keepNext/>
        <w:keepLines/>
        <w:spacing w:after="0" w:line="360" w:lineRule="auto"/>
        <w:outlineLvl w:val="1"/>
        <w:rPr>
          <w:rFonts w:ascii="Times New Roman" w:hAnsi="Times New Roman" w:cs="Times New Roman"/>
          <w:sz w:val="24"/>
          <w:szCs w:val="24"/>
        </w:rPr>
      </w:pPr>
      <w:r>
        <w:rPr>
          <w:rFonts w:ascii="Times New Roman" w:hAnsi="Times New Roman" w:cs="Times New Roman"/>
          <w:b/>
          <w:color w:val="4F81BD" w:themeColor="accent1"/>
          <w:sz w:val="24"/>
          <w:szCs w:val="24"/>
        </w:rPr>
        <w:t>6</w:t>
      </w:r>
      <w:r w:rsidR="00965277">
        <w:rPr>
          <w:rFonts w:ascii="Times New Roman" w:hAnsi="Times New Roman" w:cs="Times New Roman"/>
          <w:b/>
          <w:color w:val="4F81BD" w:themeColor="accent1"/>
          <w:sz w:val="24"/>
          <w:szCs w:val="24"/>
        </w:rPr>
        <w:t xml:space="preserve">.1. </w:t>
      </w:r>
      <w:r w:rsidR="00EA402D" w:rsidRPr="00965277">
        <w:rPr>
          <w:rFonts w:ascii="Times New Roman" w:hAnsi="Times New Roman" w:cs="Times New Roman"/>
          <w:b/>
          <w:color w:val="4F81BD" w:themeColor="accent1"/>
          <w:sz w:val="24"/>
          <w:szCs w:val="24"/>
        </w:rPr>
        <w:t>Početak provedbe</w:t>
      </w:r>
      <w:bookmarkEnd w:id="31"/>
      <w:bookmarkEnd w:id="32"/>
      <w:bookmarkEnd w:id="33"/>
      <w:r w:rsidR="00EA402D" w:rsidRPr="00965277">
        <w:rPr>
          <w:rFonts w:ascii="Times New Roman" w:hAnsi="Times New Roman" w:cs="Times New Roman"/>
          <w:b/>
          <w:color w:val="4F81BD" w:themeColor="accent1"/>
          <w:sz w:val="24"/>
          <w:szCs w:val="24"/>
        </w:rPr>
        <w:t xml:space="preserve"> </w:t>
      </w:r>
    </w:p>
    <w:p w:rsidR="00701CD1" w:rsidRDefault="00373700" w:rsidP="00701CD1">
      <w:pPr>
        <w:spacing w:after="0" w:line="360" w:lineRule="auto"/>
        <w:jc w:val="both"/>
        <w:rPr>
          <w:rFonts w:ascii="Times New Roman" w:hAnsi="Times New Roman"/>
          <w:sz w:val="24"/>
          <w:szCs w:val="24"/>
        </w:rPr>
      </w:pPr>
      <w:bookmarkStart w:id="34" w:name="_Toc413937363"/>
      <w:bookmarkStart w:id="35" w:name="_Toc410305622"/>
      <w:bookmarkStart w:id="36" w:name="_Toc440966654"/>
      <w:r w:rsidRPr="00701CD1">
        <w:rPr>
          <w:rFonts w:ascii="Times New Roman" w:hAnsi="Times New Roman"/>
          <w:sz w:val="24"/>
          <w:szCs w:val="24"/>
        </w:rPr>
        <w:t>Provedba projekta ne smije započeti prije predaje projektn</w:t>
      </w:r>
      <w:r w:rsidR="00AE2923">
        <w:rPr>
          <w:rFonts w:ascii="Times New Roman" w:hAnsi="Times New Roman"/>
          <w:sz w:val="24"/>
          <w:szCs w:val="24"/>
        </w:rPr>
        <w:t>og</w:t>
      </w:r>
      <w:r w:rsidRPr="00701CD1">
        <w:rPr>
          <w:rFonts w:ascii="Times New Roman" w:hAnsi="Times New Roman"/>
          <w:sz w:val="24"/>
          <w:szCs w:val="24"/>
        </w:rPr>
        <w:t xml:space="preserve"> </w:t>
      </w:r>
      <w:r w:rsidR="00AE2923" w:rsidRPr="00701CD1">
        <w:rPr>
          <w:rFonts w:ascii="Times New Roman" w:hAnsi="Times New Roman"/>
          <w:sz w:val="24"/>
          <w:szCs w:val="24"/>
        </w:rPr>
        <w:t>prij</w:t>
      </w:r>
      <w:r w:rsidR="00AE2923">
        <w:rPr>
          <w:rFonts w:ascii="Times New Roman" w:hAnsi="Times New Roman"/>
          <w:sz w:val="24"/>
          <w:szCs w:val="24"/>
        </w:rPr>
        <w:t>edloga</w:t>
      </w:r>
      <w:r w:rsidR="00AE2923" w:rsidRPr="00701CD1">
        <w:rPr>
          <w:rFonts w:ascii="Times New Roman" w:hAnsi="Times New Roman"/>
          <w:sz w:val="24"/>
          <w:szCs w:val="24"/>
        </w:rPr>
        <w:t xml:space="preserve"> </w:t>
      </w:r>
      <w:r w:rsidRPr="00701CD1">
        <w:rPr>
          <w:rFonts w:ascii="Times New Roman" w:hAnsi="Times New Roman"/>
          <w:sz w:val="24"/>
          <w:szCs w:val="24"/>
        </w:rPr>
        <w:t>u okviru Poziva</w:t>
      </w:r>
      <w:r>
        <w:rPr>
          <w:rFonts w:ascii="Times New Roman" w:hAnsi="Times New Roman"/>
          <w:sz w:val="24"/>
          <w:szCs w:val="24"/>
        </w:rPr>
        <w:t xml:space="preserve"> ni završiti prije potpisa </w:t>
      </w:r>
      <w:r w:rsidR="0016128D">
        <w:rPr>
          <w:rFonts w:ascii="Times New Roman" w:hAnsi="Times New Roman"/>
          <w:sz w:val="24"/>
          <w:szCs w:val="24"/>
        </w:rPr>
        <w:t>U</w:t>
      </w:r>
      <w:r>
        <w:rPr>
          <w:rFonts w:ascii="Times New Roman" w:hAnsi="Times New Roman"/>
          <w:sz w:val="24"/>
          <w:szCs w:val="24"/>
        </w:rPr>
        <w:t>govora.</w:t>
      </w:r>
    </w:p>
    <w:p w:rsidR="00701CD1" w:rsidRDefault="00701CD1" w:rsidP="00701CD1">
      <w:pPr>
        <w:spacing w:after="0" w:line="360" w:lineRule="auto"/>
        <w:jc w:val="both"/>
        <w:rPr>
          <w:rFonts w:ascii="Times New Roman" w:hAnsi="Times New Roman"/>
          <w:sz w:val="24"/>
          <w:szCs w:val="24"/>
        </w:rPr>
      </w:pPr>
    </w:p>
    <w:p w:rsidR="00AD1B72" w:rsidRPr="00701CD1" w:rsidRDefault="00AD1B72" w:rsidP="00701CD1">
      <w:pPr>
        <w:spacing w:after="0" w:line="360" w:lineRule="auto"/>
        <w:jc w:val="both"/>
        <w:rPr>
          <w:rFonts w:ascii="Times New Roman" w:hAnsi="Times New Roman"/>
          <w:sz w:val="24"/>
          <w:szCs w:val="24"/>
        </w:rPr>
      </w:pPr>
      <w:r w:rsidRPr="00D34C87">
        <w:rPr>
          <w:rFonts w:ascii="Times New Roman" w:hAnsi="Times New Roman" w:cs="Times New Roman"/>
          <w:sz w:val="24"/>
          <w:szCs w:val="24"/>
        </w:rPr>
        <w:t xml:space="preserve">Početkom provedbe projekta smatra se zakonski obvezujuća obveza za naručivanje dobara ili </w:t>
      </w:r>
    </w:p>
    <w:p w:rsidR="00AD1B72" w:rsidRPr="00D34C87" w:rsidRDefault="00AD1B72" w:rsidP="00701CD1">
      <w:pPr>
        <w:spacing w:after="0" w:line="360" w:lineRule="auto"/>
        <w:jc w:val="both"/>
        <w:rPr>
          <w:rFonts w:ascii="Times New Roman" w:hAnsi="Times New Roman" w:cs="Times New Roman"/>
          <w:sz w:val="24"/>
          <w:szCs w:val="24"/>
        </w:rPr>
      </w:pPr>
      <w:r w:rsidRPr="00D34C87">
        <w:rPr>
          <w:rFonts w:ascii="Times New Roman" w:hAnsi="Times New Roman" w:cs="Times New Roman"/>
          <w:sz w:val="24"/>
          <w:szCs w:val="24"/>
        </w:rPr>
        <w:t>usluga ili bilo koja druga obveza koja ulaganje čini neopozivim (npr. potpis ugovora</w:t>
      </w:r>
      <w:r w:rsidR="008C4FA7">
        <w:rPr>
          <w:rFonts w:ascii="Times New Roman" w:hAnsi="Times New Roman" w:cs="Times New Roman"/>
          <w:sz w:val="24"/>
          <w:szCs w:val="24"/>
        </w:rPr>
        <w:t xml:space="preserve"> s dobavljačem</w:t>
      </w:r>
      <w:r w:rsidRPr="00D34C87">
        <w:rPr>
          <w:rFonts w:ascii="Times New Roman" w:hAnsi="Times New Roman" w:cs="Times New Roman"/>
          <w:sz w:val="24"/>
          <w:szCs w:val="24"/>
        </w:rPr>
        <w:t>, izdavanje narudžbenice, itd.). </w:t>
      </w:r>
    </w:p>
    <w:p w:rsidR="00AD1B72" w:rsidRDefault="00AD1B72" w:rsidP="007E7885">
      <w:pPr>
        <w:spacing w:after="0" w:line="360" w:lineRule="auto"/>
        <w:jc w:val="both"/>
        <w:rPr>
          <w:rFonts w:ascii="Times New Roman" w:hAnsi="Times New Roman" w:cs="Times New Roman"/>
          <w:sz w:val="24"/>
          <w:szCs w:val="24"/>
        </w:rPr>
      </w:pPr>
    </w:p>
    <w:p w:rsidR="00EA402D" w:rsidRPr="00D56DD6" w:rsidRDefault="00567D5F" w:rsidP="00D56DD6">
      <w:pPr>
        <w:keepNext/>
        <w:keepLines/>
        <w:spacing w:after="0" w:line="360" w:lineRule="auto"/>
        <w:outlineLvl w:val="1"/>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6</w:t>
      </w:r>
      <w:r w:rsidR="00D56DD6">
        <w:rPr>
          <w:rFonts w:ascii="Times New Roman" w:hAnsi="Times New Roman" w:cs="Times New Roman"/>
          <w:b/>
          <w:color w:val="4F81BD" w:themeColor="accent1"/>
          <w:sz w:val="24"/>
          <w:szCs w:val="24"/>
        </w:rPr>
        <w:t>.2.</w:t>
      </w:r>
      <w:r w:rsidR="00AC71F2" w:rsidRPr="00D56DD6">
        <w:rPr>
          <w:rFonts w:ascii="Times New Roman" w:hAnsi="Times New Roman" w:cs="Times New Roman"/>
          <w:b/>
          <w:color w:val="4F81BD" w:themeColor="accent1"/>
          <w:sz w:val="24"/>
          <w:szCs w:val="24"/>
        </w:rPr>
        <w:t xml:space="preserve"> </w:t>
      </w:r>
      <w:r w:rsidR="00965277" w:rsidRPr="00D56DD6">
        <w:rPr>
          <w:rFonts w:ascii="Times New Roman" w:hAnsi="Times New Roman" w:cs="Times New Roman"/>
          <w:b/>
          <w:color w:val="4F81BD" w:themeColor="accent1"/>
          <w:sz w:val="24"/>
          <w:szCs w:val="24"/>
        </w:rPr>
        <w:t xml:space="preserve"> </w:t>
      </w:r>
      <w:r w:rsidR="00EA402D" w:rsidRPr="00D56DD6">
        <w:rPr>
          <w:rFonts w:ascii="Times New Roman" w:hAnsi="Times New Roman" w:cs="Times New Roman"/>
          <w:b/>
          <w:color w:val="4F81BD" w:themeColor="accent1"/>
          <w:sz w:val="24"/>
          <w:szCs w:val="24"/>
        </w:rPr>
        <w:t>Nabava</w:t>
      </w:r>
      <w:bookmarkEnd w:id="34"/>
      <w:bookmarkEnd w:id="35"/>
      <w:bookmarkEnd w:id="36"/>
      <w:r w:rsidR="00EA402D" w:rsidRPr="00D56DD6">
        <w:rPr>
          <w:rFonts w:ascii="Times New Roman" w:hAnsi="Times New Roman" w:cs="Times New Roman"/>
          <w:b/>
          <w:color w:val="4F81BD" w:themeColor="accent1"/>
          <w:sz w:val="24"/>
          <w:szCs w:val="24"/>
        </w:rPr>
        <w:t xml:space="preserve"> </w:t>
      </w:r>
    </w:p>
    <w:p w:rsidR="008E16C4" w:rsidRDefault="008E16C4" w:rsidP="008E16C4">
      <w:pPr>
        <w:spacing w:after="0" w:line="360" w:lineRule="auto"/>
        <w:jc w:val="both"/>
        <w:rPr>
          <w:rFonts w:ascii="Times New Roman" w:hAnsi="Times New Roman" w:cs="Times New Roman"/>
          <w:sz w:val="24"/>
          <w:szCs w:val="24"/>
        </w:rPr>
      </w:pPr>
      <w:r w:rsidRPr="00201E55">
        <w:rPr>
          <w:rFonts w:ascii="Times New Roman" w:hAnsi="Times New Roman" w:cs="Times New Roman"/>
          <w:sz w:val="24"/>
          <w:szCs w:val="24"/>
        </w:rPr>
        <w:t xml:space="preserve">Kod podnošenja </w:t>
      </w:r>
      <w:r w:rsidRPr="00751305">
        <w:rPr>
          <w:rFonts w:ascii="Times New Roman" w:hAnsi="Times New Roman" w:cs="Times New Roman"/>
          <w:sz w:val="24"/>
          <w:szCs w:val="24"/>
        </w:rPr>
        <w:t xml:space="preserve">projektnog prijedloga </w:t>
      </w:r>
      <w:r w:rsidRPr="00201E55">
        <w:rPr>
          <w:rFonts w:ascii="Times New Roman" w:hAnsi="Times New Roman" w:cs="Times New Roman"/>
          <w:sz w:val="24"/>
          <w:szCs w:val="24"/>
        </w:rPr>
        <w:t>i tijekom provedbe Projekta</w:t>
      </w:r>
      <w:r w:rsidR="00F243A3">
        <w:rPr>
          <w:rFonts w:ascii="Times New Roman" w:hAnsi="Times New Roman" w:cs="Times New Roman"/>
          <w:sz w:val="24"/>
          <w:szCs w:val="24"/>
        </w:rPr>
        <w:t>,</w:t>
      </w:r>
      <w:r w:rsidRPr="00201E55">
        <w:rPr>
          <w:rFonts w:ascii="Times New Roman" w:hAnsi="Times New Roman" w:cs="Times New Roman"/>
          <w:sz w:val="24"/>
          <w:szCs w:val="24"/>
        </w:rPr>
        <w:t xml:space="preserve"> </w:t>
      </w:r>
      <w:r w:rsidR="00171DF4">
        <w:rPr>
          <w:rFonts w:ascii="Times New Roman" w:hAnsi="Times New Roman" w:cs="Times New Roman"/>
          <w:sz w:val="24"/>
          <w:szCs w:val="24"/>
        </w:rPr>
        <w:t>p</w:t>
      </w:r>
      <w:r w:rsidR="000D7BF3">
        <w:rPr>
          <w:rFonts w:ascii="Times New Roman" w:hAnsi="Times New Roman" w:cs="Times New Roman"/>
          <w:sz w:val="24"/>
          <w:szCs w:val="24"/>
        </w:rPr>
        <w:t>rijavitelj</w:t>
      </w:r>
      <w:r w:rsidRPr="00751305">
        <w:rPr>
          <w:rFonts w:ascii="Times New Roman" w:hAnsi="Times New Roman" w:cs="Times New Roman"/>
          <w:sz w:val="24"/>
          <w:szCs w:val="24"/>
        </w:rPr>
        <w:t>/Korisnik</w:t>
      </w:r>
      <w:r w:rsidRPr="00201E55">
        <w:rPr>
          <w:rFonts w:ascii="Times New Roman" w:hAnsi="Times New Roman" w:cs="Times New Roman"/>
          <w:sz w:val="24"/>
          <w:szCs w:val="24"/>
        </w:rPr>
        <w:t xml:space="preserve"> se mora pridržavati postupka nabave utvrđenog u dokumentaciji Poziva te </w:t>
      </w:r>
      <w:r w:rsidR="00087399" w:rsidRPr="000416A6">
        <w:rPr>
          <w:rFonts w:ascii="Times New Roman" w:hAnsi="Times New Roman" w:cs="Times New Roman"/>
          <w:i/>
          <w:sz w:val="24"/>
          <w:szCs w:val="24"/>
        </w:rPr>
        <w:t>O</w:t>
      </w:r>
      <w:r w:rsidRPr="000416A6">
        <w:rPr>
          <w:rFonts w:ascii="Times New Roman" w:hAnsi="Times New Roman" w:cs="Times New Roman"/>
          <w:i/>
          <w:sz w:val="24"/>
          <w:szCs w:val="24"/>
        </w:rPr>
        <w:t>pćim</w:t>
      </w:r>
      <w:r w:rsidR="00AC71F2">
        <w:rPr>
          <w:rFonts w:ascii="Times New Roman" w:hAnsi="Times New Roman" w:cs="Times New Roman"/>
          <w:sz w:val="24"/>
          <w:szCs w:val="24"/>
        </w:rPr>
        <w:t xml:space="preserve"> (</w:t>
      </w:r>
      <w:r w:rsidR="00AC71F2" w:rsidRPr="000416A6">
        <w:rPr>
          <w:rFonts w:ascii="Times New Roman" w:hAnsi="Times New Roman" w:cs="Times New Roman"/>
          <w:i/>
          <w:sz w:val="24"/>
          <w:szCs w:val="24"/>
        </w:rPr>
        <w:t>Prilog 1</w:t>
      </w:r>
      <w:r w:rsidR="00F243A3" w:rsidRPr="000416A6">
        <w:rPr>
          <w:rFonts w:ascii="Times New Roman" w:hAnsi="Times New Roman" w:cs="Times New Roman"/>
          <w:i/>
          <w:sz w:val="24"/>
          <w:szCs w:val="24"/>
        </w:rPr>
        <w:t>.</w:t>
      </w:r>
      <w:r w:rsidR="00AC71F2">
        <w:rPr>
          <w:rFonts w:ascii="Times New Roman" w:hAnsi="Times New Roman" w:cs="Times New Roman"/>
          <w:sz w:val="24"/>
          <w:szCs w:val="24"/>
        </w:rPr>
        <w:t>)</w:t>
      </w:r>
      <w:r w:rsidRPr="00201E55">
        <w:rPr>
          <w:rFonts w:ascii="Times New Roman" w:hAnsi="Times New Roman" w:cs="Times New Roman"/>
          <w:sz w:val="24"/>
          <w:szCs w:val="24"/>
        </w:rPr>
        <w:t xml:space="preserve"> i </w:t>
      </w:r>
      <w:r w:rsidR="00087399" w:rsidRPr="000416A6">
        <w:rPr>
          <w:rFonts w:ascii="Times New Roman" w:hAnsi="Times New Roman" w:cs="Times New Roman"/>
          <w:i/>
          <w:sz w:val="24"/>
          <w:szCs w:val="24"/>
        </w:rPr>
        <w:t>P</w:t>
      </w:r>
      <w:r w:rsidRPr="000416A6">
        <w:rPr>
          <w:rFonts w:ascii="Times New Roman" w:hAnsi="Times New Roman" w:cs="Times New Roman"/>
          <w:i/>
          <w:sz w:val="24"/>
          <w:szCs w:val="24"/>
        </w:rPr>
        <w:t>osebnim uvjetima Ugovora</w:t>
      </w:r>
      <w:r w:rsidR="00AC71F2">
        <w:rPr>
          <w:rFonts w:ascii="Times New Roman" w:hAnsi="Times New Roman" w:cs="Times New Roman"/>
          <w:sz w:val="24"/>
          <w:szCs w:val="24"/>
        </w:rPr>
        <w:t xml:space="preserve"> (</w:t>
      </w:r>
      <w:r w:rsidR="00AC71F2" w:rsidRPr="000416A6">
        <w:rPr>
          <w:rFonts w:ascii="Times New Roman" w:hAnsi="Times New Roman" w:cs="Times New Roman"/>
          <w:i/>
          <w:sz w:val="24"/>
          <w:szCs w:val="24"/>
        </w:rPr>
        <w:t>Prilog 2</w:t>
      </w:r>
      <w:r w:rsidR="00087399">
        <w:rPr>
          <w:rFonts w:ascii="Times New Roman" w:hAnsi="Times New Roman" w:cs="Times New Roman"/>
          <w:sz w:val="24"/>
          <w:szCs w:val="24"/>
        </w:rPr>
        <w:t>.</w:t>
      </w:r>
      <w:r w:rsidR="00AC71F2">
        <w:rPr>
          <w:rFonts w:ascii="Times New Roman" w:hAnsi="Times New Roman" w:cs="Times New Roman"/>
          <w:sz w:val="24"/>
          <w:szCs w:val="24"/>
        </w:rPr>
        <w:t>).</w:t>
      </w:r>
    </w:p>
    <w:p w:rsidR="008E16C4" w:rsidRPr="00201E55" w:rsidRDefault="008E16C4" w:rsidP="008E16C4">
      <w:pPr>
        <w:spacing w:after="0" w:line="360" w:lineRule="auto"/>
        <w:jc w:val="both"/>
        <w:rPr>
          <w:rFonts w:ascii="Times New Roman" w:hAnsi="Times New Roman" w:cs="Times New Roman"/>
          <w:sz w:val="24"/>
          <w:szCs w:val="24"/>
        </w:rPr>
      </w:pPr>
    </w:p>
    <w:p w:rsidR="008E16C4" w:rsidRDefault="008E16C4" w:rsidP="008E16C4">
      <w:pPr>
        <w:spacing w:after="0" w:line="360" w:lineRule="auto"/>
        <w:jc w:val="both"/>
        <w:rPr>
          <w:rFonts w:ascii="Times New Roman" w:hAnsi="Times New Roman" w:cs="Times New Roman"/>
          <w:sz w:val="24"/>
          <w:szCs w:val="24"/>
        </w:rPr>
      </w:pPr>
      <w:r w:rsidRPr="00201E55">
        <w:rPr>
          <w:rFonts w:ascii="Times New Roman" w:hAnsi="Times New Roman" w:cs="Times New Roman"/>
          <w:sz w:val="24"/>
          <w:szCs w:val="24"/>
        </w:rPr>
        <w:t xml:space="preserve">Korisnik i </w:t>
      </w:r>
      <w:r w:rsidR="005C0C5A">
        <w:rPr>
          <w:rFonts w:ascii="Times New Roman" w:hAnsi="Times New Roman" w:cs="Times New Roman"/>
          <w:sz w:val="24"/>
          <w:szCs w:val="24"/>
        </w:rPr>
        <w:t>p</w:t>
      </w:r>
      <w:r w:rsidRPr="00201E55">
        <w:rPr>
          <w:rFonts w:ascii="Times New Roman" w:hAnsi="Times New Roman" w:cs="Times New Roman"/>
          <w:sz w:val="24"/>
          <w:szCs w:val="24"/>
        </w:rPr>
        <w:t xml:space="preserve">artneri imaju obvezu primjene Zakona o javnoj nabavi (NN 90/11, 83/13, 143/13, 13/14) na postupke nabave u okviru Projekta. </w:t>
      </w:r>
      <w:r w:rsidR="005C0C5A">
        <w:rPr>
          <w:rFonts w:ascii="Times New Roman" w:hAnsi="Times New Roman" w:cs="Times New Roman"/>
          <w:sz w:val="24"/>
          <w:szCs w:val="24"/>
        </w:rPr>
        <w:t>Korisnik i/ili p</w:t>
      </w:r>
      <w:r w:rsidRPr="00751305">
        <w:rPr>
          <w:rFonts w:ascii="Times New Roman" w:hAnsi="Times New Roman" w:cs="Times New Roman"/>
          <w:sz w:val="24"/>
          <w:szCs w:val="24"/>
        </w:rPr>
        <w:t xml:space="preserve">artner </w:t>
      </w:r>
      <w:r w:rsidR="00120434">
        <w:rPr>
          <w:rFonts w:ascii="Times New Roman" w:hAnsi="Times New Roman" w:cs="Times New Roman"/>
          <w:sz w:val="24"/>
          <w:szCs w:val="24"/>
        </w:rPr>
        <w:t xml:space="preserve">koji </w:t>
      </w:r>
      <w:r w:rsidRPr="00751305">
        <w:rPr>
          <w:rFonts w:ascii="Times New Roman" w:hAnsi="Times New Roman" w:cs="Times New Roman"/>
          <w:sz w:val="24"/>
          <w:szCs w:val="24"/>
        </w:rPr>
        <w:t xml:space="preserve">nisu </w:t>
      </w:r>
      <w:r w:rsidRPr="00201E55">
        <w:rPr>
          <w:rFonts w:ascii="Times New Roman" w:hAnsi="Times New Roman" w:cs="Times New Roman"/>
          <w:sz w:val="24"/>
          <w:szCs w:val="24"/>
        </w:rPr>
        <w:t xml:space="preserve">proračunski </w:t>
      </w:r>
      <w:r w:rsidRPr="00201E55">
        <w:rPr>
          <w:rFonts w:ascii="Times New Roman" w:hAnsi="Times New Roman" w:cs="Times New Roman"/>
          <w:sz w:val="24"/>
          <w:szCs w:val="24"/>
        </w:rPr>
        <w:lastRenderedPageBreak/>
        <w:t>korisni</w:t>
      </w:r>
      <w:r>
        <w:rPr>
          <w:rFonts w:ascii="Times New Roman" w:hAnsi="Times New Roman" w:cs="Times New Roman"/>
          <w:sz w:val="24"/>
          <w:szCs w:val="24"/>
        </w:rPr>
        <w:t>ci</w:t>
      </w:r>
      <w:r w:rsidRPr="00201E55">
        <w:rPr>
          <w:rFonts w:ascii="Times New Roman" w:hAnsi="Times New Roman" w:cs="Times New Roman"/>
          <w:sz w:val="24"/>
          <w:szCs w:val="24"/>
        </w:rPr>
        <w:t>, tj. tijel</w:t>
      </w:r>
      <w:r w:rsidR="00120434">
        <w:rPr>
          <w:rFonts w:ascii="Times New Roman" w:hAnsi="Times New Roman" w:cs="Times New Roman"/>
          <w:sz w:val="24"/>
          <w:szCs w:val="24"/>
        </w:rPr>
        <w:t>a</w:t>
      </w:r>
      <w:r w:rsidRPr="00201E55">
        <w:rPr>
          <w:rFonts w:ascii="Times New Roman" w:hAnsi="Times New Roman" w:cs="Times New Roman"/>
          <w:sz w:val="24"/>
          <w:szCs w:val="24"/>
        </w:rPr>
        <w:t xml:space="preserve"> </w:t>
      </w:r>
      <w:r w:rsidRPr="00751305">
        <w:rPr>
          <w:rFonts w:ascii="Times New Roman" w:hAnsi="Times New Roman" w:cs="Times New Roman"/>
          <w:sz w:val="24"/>
          <w:szCs w:val="24"/>
        </w:rPr>
        <w:t xml:space="preserve">koja nisu obveznici </w:t>
      </w:r>
      <w:r w:rsidRPr="00201E55">
        <w:rPr>
          <w:rFonts w:ascii="Times New Roman" w:hAnsi="Times New Roman" w:cs="Times New Roman"/>
          <w:sz w:val="24"/>
          <w:szCs w:val="24"/>
        </w:rPr>
        <w:t>Zakona o javnoj nabavi, primjenjivat</w:t>
      </w:r>
      <w:r w:rsidR="00120434">
        <w:rPr>
          <w:rFonts w:ascii="Times New Roman" w:hAnsi="Times New Roman" w:cs="Times New Roman"/>
          <w:sz w:val="24"/>
          <w:szCs w:val="24"/>
        </w:rPr>
        <w:t xml:space="preserve"> će</w:t>
      </w:r>
      <w:r w:rsidRPr="00201E55">
        <w:rPr>
          <w:rFonts w:ascii="Times New Roman" w:hAnsi="Times New Roman" w:cs="Times New Roman"/>
          <w:sz w:val="24"/>
          <w:szCs w:val="24"/>
        </w:rPr>
        <w:t xml:space="preserve"> </w:t>
      </w:r>
      <w:r w:rsidR="00AC71F2" w:rsidRPr="000416A6">
        <w:rPr>
          <w:rFonts w:ascii="Times New Roman" w:hAnsi="Times New Roman" w:cs="Times New Roman"/>
          <w:i/>
          <w:sz w:val="24"/>
          <w:szCs w:val="24"/>
        </w:rPr>
        <w:t xml:space="preserve">Prilog </w:t>
      </w:r>
      <w:r w:rsidRPr="000416A6">
        <w:rPr>
          <w:rFonts w:ascii="Times New Roman" w:hAnsi="Times New Roman" w:cs="Times New Roman"/>
          <w:i/>
          <w:sz w:val="24"/>
          <w:szCs w:val="24"/>
        </w:rPr>
        <w:t>4.</w:t>
      </w:r>
      <w:r w:rsidR="00C56BEF" w:rsidRPr="000416A6">
        <w:rPr>
          <w:rFonts w:ascii="Times New Roman" w:hAnsi="Times New Roman" w:cs="Times New Roman"/>
          <w:i/>
          <w:sz w:val="24"/>
          <w:szCs w:val="24"/>
        </w:rPr>
        <w:t xml:space="preserve"> </w:t>
      </w:r>
      <w:r w:rsidRPr="000416A6">
        <w:rPr>
          <w:rFonts w:ascii="Times New Roman" w:hAnsi="Times New Roman" w:cs="Times New Roman"/>
          <w:i/>
          <w:sz w:val="24"/>
          <w:szCs w:val="24"/>
        </w:rPr>
        <w:t>Postupci nabave za osobe koje nisu obveznici Zakona o javnoj nabavi</w:t>
      </w:r>
      <w:r w:rsidRPr="00201E55">
        <w:rPr>
          <w:rFonts w:ascii="Times New Roman" w:hAnsi="Times New Roman" w:cs="Times New Roman"/>
          <w:sz w:val="24"/>
          <w:szCs w:val="24"/>
        </w:rPr>
        <w:t xml:space="preserve"> koji je sastavni dio </w:t>
      </w:r>
      <w:r w:rsidRPr="000416A6">
        <w:rPr>
          <w:rFonts w:ascii="Times New Roman" w:hAnsi="Times New Roman" w:cs="Times New Roman"/>
          <w:i/>
          <w:sz w:val="24"/>
          <w:szCs w:val="24"/>
        </w:rPr>
        <w:t>Posebnih uvjeta Ugovora</w:t>
      </w:r>
      <w:r w:rsidR="00AC71F2" w:rsidRPr="000416A6">
        <w:rPr>
          <w:rFonts w:ascii="Times New Roman" w:hAnsi="Times New Roman" w:cs="Times New Roman"/>
          <w:i/>
          <w:sz w:val="24"/>
          <w:szCs w:val="24"/>
        </w:rPr>
        <w:t xml:space="preserve"> (Prilog 2)</w:t>
      </w:r>
      <w:r w:rsidRPr="00201E55">
        <w:rPr>
          <w:rFonts w:ascii="Times New Roman" w:hAnsi="Times New Roman" w:cs="Times New Roman"/>
          <w:sz w:val="24"/>
          <w:szCs w:val="24"/>
        </w:rPr>
        <w:t>.</w:t>
      </w:r>
    </w:p>
    <w:p w:rsidR="00944719" w:rsidRDefault="00944719" w:rsidP="008E16C4">
      <w:pPr>
        <w:spacing w:after="0" w:line="360" w:lineRule="auto"/>
        <w:jc w:val="both"/>
        <w:rPr>
          <w:rFonts w:ascii="Times New Roman" w:hAnsi="Times New Roman" w:cs="Times New Roman"/>
          <w:sz w:val="24"/>
          <w:szCs w:val="24"/>
        </w:rPr>
      </w:pPr>
    </w:p>
    <w:p w:rsidR="008E16C4" w:rsidRDefault="008E16C4" w:rsidP="008E16C4">
      <w:pPr>
        <w:spacing w:after="0" w:line="360" w:lineRule="auto"/>
        <w:jc w:val="both"/>
        <w:rPr>
          <w:rFonts w:ascii="Times New Roman" w:hAnsi="Times New Roman" w:cs="Times New Roman"/>
          <w:sz w:val="24"/>
          <w:szCs w:val="24"/>
        </w:rPr>
      </w:pPr>
      <w:r w:rsidRPr="00201E55">
        <w:rPr>
          <w:rFonts w:ascii="Times New Roman" w:hAnsi="Times New Roman" w:cs="Times New Roman"/>
          <w:sz w:val="24"/>
          <w:szCs w:val="24"/>
        </w:rPr>
        <w:t xml:space="preserve">Troškovi koji uključuju nabavu bit će prihvatljivi samo pod uvjetom da je nabava provedena u skladu s načelima i postupcima utvrđenima u dokumentaciji Poziva te </w:t>
      </w:r>
      <w:r w:rsidR="0013703A">
        <w:rPr>
          <w:rFonts w:ascii="Times New Roman" w:hAnsi="Times New Roman" w:cs="Times New Roman"/>
          <w:sz w:val="24"/>
          <w:szCs w:val="24"/>
        </w:rPr>
        <w:t>O</w:t>
      </w:r>
      <w:r w:rsidRPr="00201E55">
        <w:rPr>
          <w:rFonts w:ascii="Times New Roman" w:hAnsi="Times New Roman" w:cs="Times New Roman"/>
          <w:sz w:val="24"/>
          <w:szCs w:val="24"/>
        </w:rPr>
        <w:t xml:space="preserve">pćim i </w:t>
      </w:r>
      <w:r w:rsidR="0013703A">
        <w:rPr>
          <w:rFonts w:ascii="Times New Roman" w:hAnsi="Times New Roman" w:cs="Times New Roman"/>
          <w:sz w:val="24"/>
          <w:szCs w:val="24"/>
        </w:rPr>
        <w:t>P</w:t>
      </w:r>
      <w:r w:rsidRPr="00201E55">
        <w:rPr>
          <w:rFonts w:ascii="Times New Roman" w:hAnsi="Times New Roman" w:cs="Times New Roman"/>
          <w:sz w:val="24"/>
          <w:szCs w:val="24"/>
        </w:rPr>
        <w:t xml:space="preserve">osebnim uvjetima Ugovora. </w:t>
      </w:r>
      <w:r w:rsidRPr="00201E55">
        <w:rPr>
          <w:rFonts w:ascii="Times New Roman" w:hAnsi="Times New Roman" w:cs="Times New Roman"/>
          <w:color w:val="000000"/>
          <w:sz w:val="24"/>
          <w:szCs w:val="24"/>
        </w:rPr>
        <w:t xml:space="preserve">Nepridržavanje ovih postupaka odrazit će se na prihvatljivost izdataka, a </w:t>
      </w:r>
      <w:r w:rsidR="002843FB">
        <w:rPr>
          <w:rFonts w:ascii="Times New Roman" w:hAnsi="Times New Roman" w:cs="Times New Roman"/>
          <w:color w:val="000000"/>
          <w:sz w:val="24"/>
          <w:szCs w:val="24"/>
        </w:rPr>
        <w:t>PT2</w:t>
      </w:r>
      <w:r w:rsidR="002843FB" w:rsidRPr="00201E55">
        <w:rPr>
          <w:rFonts w:ascii="Times New Roman" w:hAnsi="Times New Roman" w:cs="Times New Roman"/>
          <w:color w:val="000000"/>
          <w:sz w:val="24"/>
          <w:szCs w:val="24"/>
        </w:rPr>
        <w:t xml:space="preserve"> </w:t>
      </w:r>
      <w:r w:rsidRPr="00201E55">
        <w:rPr>
          <w:rFonts w:ascii="Times New Roman" w:hAnsi="Times New Roman" w:cs="Times New Roman"/>
          <w:color w:val="000000"/>
          <w:sz w:val="24"/>
          <w:szCs w:val="24"/>
        </w:rPr>
        <w:t>prilikom provjere zahtjeva za nadoknadom sredstava tijekom provedbe projekta</w:t>
      </w:r>
      <w:r>
        <w:rPr>
          <w:rFonts w:ascii="Times New Roman" w:hAnsi="Times New Roman" w:cs="Times New Roman"/>
          <w:color w:val="000000"/>
          <w:sz w:val="24"/>
          <w:szCs w:val="24"/>
        </w:rPr>
        <w:t>, može proglasiti vezane troškove neprihvatljivima</w:t>
      </w:r>
      <w:r>
        <w:rPr>
          <w:rFonts w:ascii="Times New Roman" w:hAnsi="Times New Roman" w:cs="Times New Roman"/>
          <w:sz w:val="24"/>
          <w:szCs w:val="24"/>
        </w:rPr>
        <w:t>.</w:t>
      </w:r>
    </w:p>
    <w:p w:rsidR="008E16C4" w:rsidRPr="00BE0E99" w:rsidRDefault="008E16C4" w:rsidP="008E16C4">
      <w:pPr>
        <w:spacing w:after="0" w:line="360" w:lineRule="auto"/>
        <w:jc w:val="both"/>
        <w:rPr>
          <w:rFonts w:ascii="Times New Roman" w:hAnsi="Times New Roman" w:cs="Times New Roman"/>
          <w:sz w:val="24"/>
          <w:szCs w:val="24"/>
        </w:rPr>
      </w:pPr>
    </w:p>
    <w:p w:rsidR="008E16C4" w:rsidRPr="00D56DD6" w:rsidRDefault="00567D5F" w:rsidP="00D56DD6">
      <w:pPr>
        <w:keepNext/>
        <w:keepLines/>
        <w:spacing w:after="0" w:line="360" w:lineRule="auto"/>
        <w:outlineLvl w:val="1"/>
        <w:rPr>
          <w:rFonts w:ascii="Times New Roman" w:hAnsi="Times New Roman" w:cs="Times New Roman"/>
          <w:sz w:val="24"/>
          <w:szCs w:val="24"/>
        </w:rPr>
      </w:pPr>
      <w:bookmarkStart w:id="37" w:name="_Toc413937364"/>
      <w:bookmarkStart w:id="38" w:name="_Toc410305623"/>
      <w:bookmarkStart w:id="39" w:name="_Toc440966655"/>
      <w:r>
        <w:rPr>
          <w:rFonts w:ascii="Times New Roman" w:hAnsi="Times New Roman" w:cs="Times New Roman"/>
          <w:b/>
          <w:color w:val="4F81BD" w:themeColor="accent1"/>
          <w:sz w:val="24"/>
          <w:szCs w:val="24"/>
        </w:rPr>
        <w:t>6</w:t>
      </w:r>
      <w:r w:rsidR="00D56DD6">
        <w:rPr>
          <w:rFonts w:ascii="Times New Roman" w:hAnsi="Times New Roman" w:cs="Times New Roman"/>
          <w:b/>
          <w:color w:val="4F81BD" w:themeColor="accent1"/>
          <w:sz w:val="24"/>
          <w:szCs w:val="24"/>
        </w:rPr>
        <w:t>.3.</w:t>
      </w:r>
      <w:r w:rsidR="001F0DD6" w:rsidRPr="00D56DD6">
        <w:rPr>
          <w:rFonts w:ascii="Times New Roman" w:hAnsi="Times New Roman" w:cs="Times New Roman"/>
          <w:b/>
          <w:color w:val="4F81BD" w:themeColor="accent1"/>
          <w:sz w:val="24"/>
          <w:szCs w:val="24"/>
        </w:rPr>
        <w:t xml:space="preserve"> </w:t>
      </w:r>
      <w:r w:rsidR="008E16C4" w:rsidRPr="00D56DD6">
        <w:rPr>
          <w:rFonts w:ascii="Times New Roman" w:hAnsi="Times New Roman" w:cs="Times New Roman"/>
          <w:b/>
          <w:color w:val="4F81BD" w:themeColor="accent1"/>
          <w:sz w:val="24"/>
          <w:szCs w:val="24"/>
        </w:rPr>
        <w:t>Provjere upravljanja projektom</w:t>
      </w:r>
      <w:bookmarkEnd w:id="37"/>
      <w:bookmarkEnd w:id="38"/>
      <w:bookmarkEnd w:id="39"/>
    </w:p>
    <w:p w:rsidR="008E16C4" w:rsidRPr="00027823" w:rsidRDefault="008E16C4" w:rsidP="008E16C4">
      <w:pPr>
        <w:spacing w:after="0" w:line="360" w:lineRule="auto"/>
        <w:jc w:val="both"/>
        <w:rPr>
          <w:rFonts w:ascii="Times New Roman" w:hAnsi="Times New Roman" w:cs="Times New Roman"/>
          <w:sz w:val="24"/>
          <w:szCs w:val="24"/>
        </w:rPr>
      </w:pPr>
      <w:r w:rsidRPr="00BE0E99">
        <w:rPr>
          <w:rFonts w:ascii="Times New Roman" w:hAnsi="Times New Roman" w:cs="Times New Roman"/>
          <w:sz w:val="24"/>
          <w:szCs w:val="24"/>
        </w:rPr>
        <w:t xml:space="preserve">Nakon potpisivanja Ugovora, </w:t>
      </w:r>
      <w:r>
        <w:rPr>
          <w:rFonts w:ascii="Times New Roman" w:hAnsi="Times New Roman" w:cs="Times New Roman"/>
          <w:sz w:val="24"/>
          <w:szCs w:val="24"/>
        </w:rPr>
        <w:t>PT1</w:t>
      </w:r>
      <w:r w:rsidRPr="00BE0E99">
        <w:rPr>
          <w:rFonts w:ascii="Times New Roman" w:hAnsi="Times New Roman" w:cs="Times New Roman"/>
          <w:sz w:val="24"/>
          <w:szCs w:val="24"/>
        </w:rPr>
        <w:t xml:space="preserve"> prati postiž</w:t>
      </w:r>
      <w:r>
        <w:rPr>
          <w:rFonts w:ascii="Times New Roman" w:hAnsi="Times New Roman" w:cs="Times New Roman"/>
          <w:sz w:val="24"/>
          <w:szCs w:val="24"/>
        </w:rPr>
        <w:t>e</w:t>
      </w:r>
      <w:r w:rsidRPr="00BE0E99">
        <w:rPr>
          <w:rFonts w:ascii="Times New Roman" w:hAnsi="Times New Roman" w:cs="Times New Roman"/>
          <w:sz w:val="24"/>
          <w:szCs w:val="24"/>
        </w:rPr>
        <w:t xml:space="preserve"> li </w:t>
      </w:r>
      <w:r w:rsidR="00CD2757">
        <w:rPr>
          <w:rFonts w:ascii="Times New Roman" w:hAnsi="Times New Roman" w:cs="Times New Roman"/>
          <w:sz w:val="24"/>
          <w:szCs w:val="24"/>
        </w:rPr>
        <w:t>Projekt</w:t>
      </w:r>
      <w:r w:rsidR="00CD2757" w:rsidRPr="00BE0E99">
        <w:rPr>
          <w:rFonts w:ascii="Times New Roman" w:hAnsi="Times New Roman" w:cs="Times New Roman"/>
          <w:sz w:val="24"/>
          <w:szCs w:val="24"/>
        </w:rPr>
        <w:t xml:space="preserve"> </w:t>
      </w:r>
      <w:r w:rsidRPr="00BE0E99">
        <w:rPr>
          <w:rFonts w:ascii="Times New Roman" w:hAnsi="Times New Roman" w:cs="Times New Roman"/>
          <w:sz w:val="24"/>
          <w:szCs w:val="24"/>
        </w:rPr>
        <w:t xml:space="preserve">utvrđene ciljeve i rezultate, dok je </w:t>
      </w:r>
      <w:r>
        <w:rPr>
          <w:rFonts w:ascii="Times New Roman" w:hAnsi="Times New Roman" w:cs="Times New Roman"/>
          <w:sz w:val="24"/>
          <w:szCs w:val="24"/>
        </w:rPr>
        <w:t>PT2</w:t>
      </w:r>
      <w:r w:rsidRPr="00BE0E99">
        <w:rPr>
          <w:rFonts w:ascii="Times New Roman" w:hAnsi="Times New Roman" w:cs="Times New Roman"/>
          <w:sz w:val="24"/>
          <w:szCs w:val="24"/>
        </w:rPr>
        <w:t xml:space="preserve"> </w:t>
      </w:r>
      <w:r w:rsidRPr="00027823">
        <w:rPr>
          <w:rFonts w:ascii="Times New Roman" w:hAnsi="Times New Roman" w:cs="Times New Roman"/>
          <w:sz w:val="24"/>
          <w:szCs w:val="24"/>
        </w:rPr>
        <w:t>odgovoran vršiti nadzor kako bi osigurao provođenje Projekta u skladu s ugovornim odredbama.</w:t>
      </w:r>
    </w:p>
    <w:p w:rsidR="008E16C4" w:rsidRDefault="008E16C4" w:rsidP="008E16C4">
      <w:pPr>
        <w:spacing w:after="0" w:line="360" w:lineRule="auto"/>
        <w:jc w:val="both"/>
        <w:rPr>
          <w:rFonts w:ascii="Times New Roman" w:hAnsi="Times New Roman" w:cs="Times New Roman"/>
          <w:sz w:val="24"/>
          <w:szCs w:val="24"/>
        </w:rPr>
      </w:pPr>
    </w:p>
    <w:p w:rsidR="008E16C4" w:rsidRPr="00027823" w:rsidRDefault="008E16C4" w:rsidP="008E16C4">
      <w:pPr>
        <w:spacing w:after="0" w:line="360" w:lineRule="auto"/>
        <w:jc w:val="both"/>
        <w:rPr>
          <w:rFonts w:ascii="Times New Roman" w:hAnsi="Times New Roman" w:cs="Times New Roman"/>
          <w:sz w:val="24"/>
          <w:szCs w:val="24"/>
        </w:rPr>
      </w:pPr>
      <w:r w:rsidRPr="00027823">
        <w:rPr>
          <w:rFonts w:ascii="Times New Roman" w:hAnsi="Times New Roman" w:cs="Times New Roman"/>
          <w:sz w:val="24"/>
          <w:szCs w:val="24"/>
        </w:rPr>
        <w:t xml:space="preserve">Korisnici su dužni pridržavati se zahtjeva vezanih za provjeru upravljanja </w:t>
      </w:r>
      <w:r w:rsidR="00EE1398">
        <w:rPr>
          <w:rFonts w:ascii="Times New Roman" w:hAnsi="Times New Roman" w:cs="Times New Roman"/>
          <w:sz w:val="24"/>
          <w:szCs w:val="24"/>
        </w:rPr>
        <w:t>P</w:t>
      </w:r>
      <w:r w:rsidRPr="00027823">
        <w:rPr>
          <w:rFonts w:ascii="Times New Roman" w:hAnsi="Times New Roman" w:cs="Times New Roman"/>
          <w:sz w:val="24"/>
          <w:szCs w:val="24"/>
        </w:rPr>
        <w:t xml:space="preserve">rojektom te surađivati s PT2 prilikom provjere. U slučaju nepridržavanja zahtjeva, PT2 će od Korisnika zatražiti da ponovno podnese dokumente vezane za upravljanje </w:t>
      </w:r>
      <w:r w:rsidR="00EE1398">
        <w:rPr>
          <w:rFonts w:ascii="Times New Roman" w:hAnsi="Times New Roman" w:cs="Times New Roman"/>
          <w:sz w:val="24"/>
          <w:szCs w:val="24"/>
        </w:rPr>
        <w:t>P</w:t>
      </w:r>
      <w:r w:rsidRPr="00027823">
        <w:rPr>
          <w:rFonts w:ascii="Times New Roman" w:hAnsi="Times New Roman" w:cs="Times New Roman"/>
          <w:sz w:val="24"/>
          <w:szCs w:val="24"/>
        </w:rPr>
        <w:t>rojektom. Ukoliko se isto ne učini, dolazi do kršenja Ugovora nakon čega mogu uslijediti pravne i financijske posljedice.</w:t>
      </w:r>
    </w:p>
    <w:p w:rsidR="008E16C4" w:rsidRDefault="008E16C4" w:rsidP="008E16C4">
      <w:pPr>
        <w:spacing w:after="0" w:line="360" w:lineRule="auto"/>
        <w:jc w:val="both"/>
        <w:rPr>
          <w:rFonts w:ascii="Times New Roman" w:hAnsi="Times New Roman" w:cs="Times New Roman"/>
          <w:sz w:val="24"/>
          <w:szCs w:val="24"/>
        </w:rPr>
      </w:pPr>
    </w:p>
    <w:p w:rsidR="00B65950" w:rsidRDefault="008E16C4" w:rsidP="008E16C4">
      <w:pPr>
        <w:spacing w:after="0" w:line="360" w:lineRule="auto"/>
        <w:jc w:val="both"/>
        <w:rPr>
          <w:rFonts w:ascii="Times New Roman" w:hAnsi="Times New Roman" w:cs="Times New Roman"/>
          <w:sz w:val="24"/>
          <w:szCs w:val="24"/>
        </w:rPr>
      </w:pPr>
      <w:r w:rsidRPr="00BE0E99">
        <w:rPr>
          <w:rFonts w:ascii="Times New Roman" w:hAnsi="Times New Roman" w:cs="Times New Roman"/>
          <w:sz w:val="24"/>
          <w:szCs w:val="24"/>
        </w:rPr>
        <w:t xml:space="preserve">Korisnici će biti upoznati s postupcima provjere upravljanja </w:t>
      </w:r>
      <w:r w:rsidR="00EE1398">
        <w:rPr>
          <w:rFonts w:ascii="Times New Roman" w:hAnsi="Times New Roman" w:cs="Times New Roman"/>
          <w:sz w:val="24"/>
          <w:szCs w:val="24"/>
        </w:rPr>
        <w:t>P</w:t>
      </w:r>
      <w:r w:rsidRPr="00BE0E99">
        <w:rPr>
          <w:rFonts w:ascii="Times New Roman" w:hAnsi="Times New Roman" w:cs="Times New Roman"/>
          <w:sz w:val="24"/>
          <w:szCs w:val="24"/>
        </w:rPr>
        <w:t>rojektom prije potpisivanja Ugovora</w:t>
      </w:r>
      <w:r w:rsidR="008E39F5">
        <w:rPr>
          <w:rFonts w:ascii="Times New Roman" w:hAnsi="Times New Roman" w:cs="Times New Roman"/>
          <w:sz w:val="24"/>
          <w:szCs w:val="24"/>
        </w:rPr>
        <w:t>, a</w:t>
      </w:r>
      <w:r w:rsidRPr="00BE0E99">
        <w:rPr>
          <w:rFonts w:ascii="Times New Roman" w:hAnsi="Times New Roman" w:cs="Times New Roman"/>
          <w:sz w:val="24"/>
          <w:szCs w:val="24"/>
        </w:rPr>
        <w:t xml:space="preserve"> </w:t>
      </w:r>
      <w:r w:rsidR="008E39F5">
        <w:rPr>
          <w:rFonts w:ascii="Times New Roman" w:hAnsi="Times New Roman" w:cs="Times New Roman"/>
          <w:sz w:val="24"/>
          <w:szCs w:val="24"/>
        </w:rPr>
        <w:t>s</w:t>
      </w:r>
      <w:r w:rsidRPr="00BE0E99">
        <w:rPr>
          <w:rFonts w:ascii="Times New Roman" w:hAnsi="Times New Roman" w:cs="Times New Roman"/>
          <w:sz w:val="24"/>
          <w:szCs w:val="24"/>
        </w:rPr>
        <w:t xml:space="preserve">tandardni obrasci koje je potrebno podnijeti </w:t>
      </w:r>
      <w:r>
        <w:rPr>
          <w:rFonts w:ascii="Times New Roman" w:hAnsi="Times New Roman" w:cs="Times New Roman"/>
          <w:sz w:val="24"/>
          <w:szCs w:val="24"/>
        </w:rPr>
        <w:t>PT1 i/ili PT2</w:t>
      </w:r>
      <w:r w:rsidRPr="00BE0E99">
        <w:rPr>
          <w:rFonts w:ascii="Times New Roman" w:hAnsi="Times New Roman" w:cs="Times New Roman"/>
          <w:sz w:val="24"/>
          <w:szCs w:val="24"/>
        </w:rPr>
        <w:t xml:space="preserve"> nalazit će se u privitku Ugovora.</w:t>
      </w:r>
    </w:p>
    <w:p w:rsidR="000976A5" w:rsidRPr="00BE0E99" w:rsidRDefault="000976A5" w:rsidP="008E16C4">
      <w:pPr>
        <w:spacing w:after="0" w:line="360" w:lineRule="auto"/>
        <w:jc w:val="both"/>
        <w:rPr>
          <w:rFonts w:ascii="Times New Roman" w:hAnsi="Times New Roman" w:cs="Times New Roman"/>
          <w:sz w:val="24"/>
          <w:szCs w:val="24"/>
        </w:rPr>
      </w:pPr>
    </w:p>
    <w:p w:rsidR="008E16C4" w:rsidRDefault="008E16C4" w:rsidP="008E16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Provjere upr</w:t>
      </w:r>
      <w:r w:rsidR="001F0DD6">
        <w:rPr>
          <w:rFonts w:ascii="Times New Roman" w:hAnsi="Times New Roman" w:cs="Times New Roman"/>
          <w:sz w:val="24"/>
          <w:szCs w:val="24"/>
        </w:rPr>
        <w:t>avljanja Projektom, provedene od</w:t>
      </w:r>
      <w:r>
        <w:rPr>
          <w:rFonts w:ascii="Times New Roman" w:hAnsi="Times New Roman" w:cs="Times New Roman"/>
          <w:sz w:val="24"/>
          <w:szCs w:val="24"/>
        </w:rPr>
        <w:t xml:space="preserve"> strane PT2</w:t>
      </w:r>
      <w:r w:rsidRPr="00BE0E99">
        <w:rPr>
          <w:rFonts w:ascii="Times New Roman" w:hAnsi="Times New Roman" w:cs="Times New Roman"/>
          <w:sz w:val="24"/>
          <w:szCs w:val="24"/>
        </w:rPr>
        <w:t xml:space="preserve"> uključuju:</w:t>
      </w:r>
    </w:p>
    <w:p w:rsidR="008E16C4" w:rsidRPr="00E6797B" w:rsidRDefault="008E16C4" w:rsidP="00A166F9">
      <w:pPr>
        <w:numPr>
          <w:ilvl w:val="1"/>
          <w:numId w:val="8"/>
        </w:num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pregled </w:t>
      </w:r>
      <w:r w:rsidR="00A90251">
        <w:rPr>
          <w:rFonts w:ascii="Times New Roman" w:hAnsi="Times New Roman" w:cs="Times New Roman"/>
          <w:sz w:val="24"/>
          <w:szCs w:val="24"/>
        </w:rPr>
        <w:t>P</w:t>
      </w:r>
      <w:r>
        <w:rPr>
          <w:rFonts w:ascii="Times New Roman" w:hAnsi="Times New Roman" w:cs="Times New Roman"/>
          <w:sz w:val="24"/>
          <w:szCs w:val="24"/>
        </w:rPr>
        <w:t>lana nabave</w:t>
      </w:r>
      <w:r w:rsidR="00AC71F2">
        <w:rPr>
          <w:rFonts w:ascii="Times New Roman" w:hAnsi="Times New Roman" w:cs="Times New Roman"/>
          <w:sz w:val="24"/>
          <w:szCs w:val="24"/>
        </w:rPr>
        <w:t xml:space="preserve"> (</w:t>
      </w:r>
      <w:r w:rsidR="00AC71F2" w:rsidRPr="000416A6">
        <w:rPr>
          <w:rFonts w:ascii="Times New Roman" w:hAnsi="Times New Roman" w:cs="Times New Roman"/>
          <w:i/>
          <w:sz w:val="24"/>
          <w:szCs w:val="24"/>
        </w:rPr>
        <w:t>Prilog 5.</w:t>
      </w:r>
      <w:r w:rsidR="00AC71F2">
        <w:rPr>
          <w:rFonts w:ascii="Times New Roman" w:hAnsi="Times New Roman" w:cs="Times New Roman"/>
          <w:sz w:val="24"/>
          <w:szCs w:val="24"/>
        </w:rPr>
        <w:t>)</w:t>
      </w:r>
      <w:r>
        <w:rPr>
          <w:rFonts w:ascii="Times New Roman" w:hAnsi="Times New Roman" w:cs="Times New Roman"/>
          <w:sz w:val="24"/>
          <w:szCs w:val="24"/>
        </w:rPr>
        <w:t>;</w:t>
      </w:r>
    </w:p>
    <w:p w:rsidR="008E16C4" w:rsidRDefault="008E16C4" w:rsidP="00A166F9">
      <w:pPr>
        <w:numPr>
          <w:ilvl w:val="1"/>
          <w:numId w:val="8"/>
        </w:numPr>
        <w:spacing w:after="0" w:line="360" w:lineRule="auto"/>
        <w:contextualSpacing/>
        <w:jc w:val="both"/>
        <w:rPr>
          <w:rFonts w:ascii="Times New Roman" w:hAnsi="Times New Roman" w:cs="Times New Roman"/>
          <w:sz w:val="24"/>
          <w:szCs w:val="24"/>
        </w:rPr>
      </w:pPr>
      <w:r w:rsidRPr="00BE0E99">
        <w:rPr>
          <w:rFonts w:ascii="Times New Roman" w:hAnsi="Times New Roman" w:cs="Times New Roman"/>
          <w:sz w:val="24"/>
          <w:szCs w:val="24"/>
        </w:rPr>
        <w:t xml:space="preserve">provjere ispravnosti </w:t>
      </w:r>
      <w:r w:rsidR="00EE1398">
        <w:rPr>
          <w:rFonts w:ascii="Times New Roman" w:hAnsi="Times New Roman" w:cs="Times New Roman"/>
          <w:sz w:val="24"/>
          <w:szCs w:val="24"/>
        </w:rPr>
        <w:t>Z</w:t>
      </w:r>
      <w:r w:rsidRPr="00BE0E99">
        <w:rPr>
          <w:rFonts w:ascii="Times New Roman" w:hAnsi="Times New Roman" w:cs="Times New Roman"/>
          <w:sz w:val="24"/>
          <w:szCs w:val="24"/>
        </w:rPr>
        <w:t>ahtjeva za nadoknadom sredstava (ispravnost iznosa i stope financiranja</w:t>
      </w:r>
      <w:r>
        <w:rPr>
          <w:rFonts w:ascii="Times New Roman" w:hAnsi="Times New Roman" w:cs="Times New Roman"/>
          <w:sz w:val="24"/>
          <w:szCs w:val="24"/>
        </w:rPr>
        <w:t>), uključujući:</w:t>
      </w:r>
    </w:p>
    <w:p w:rsidR="008E16C4" w:rsidRPr="00094C92" w:rsidRDefault="008E16C4" w:rsidP="008E16C4">
      <w:pPr>
        <w:spacing w:after="0" w:line="360" w:lineRule="auto"/>
        <w:ind w:left="1440"/>
        <w:contextualSpacing/>
        <w:jc w:val="both"/>
        <w:rPr>
          <w:rFonts w:ascii="Times New Roman" w:hAnsi="Times New Roman" w:cs="Times New Roman"/>
          <w:sz w:val="24"/>
          <w:szCs w:val="24"/>
        </w:rPr>
      </w:pPr>
      <w:r w:rsidRPr="00094C92">
        <w:rPr>
          <w:rFonts w:ascii="Times New Roman" w:hAnsi="Times New Roman" w:cs="Times New Roman"/>
          <w:sz w:val="24"/>
          <w:szCs w:val="24"/>
        </w:rPr>
        <w:t>•</w:t>
      </w:r>
      <w:r w:rsidRPr="00094C92">
        <w:rPr>
          <w:rFonts w:ascii="Times New Roman" w:hAnsi="Times New Roman" w:cs="Times New Roman"/>
          <w:sz w:val="24"/>
          <w:szCs w:val="24"/>
        </w:rPr>
        <w:tab/>
        <w:t xml:space="preserve">provjere prihvatljivosti izdataka (usklađenost s nacionalnim pravilima prihvatljivosti i pravilima prihvatljivosti Zajednice); </w:t>
      </w:r>
    </w:p>
    <w:p w:rsidR="008E16C4" w:rsidRPr="00094C92" w:rsidRDefault="008E16C4" w:rsidP="008E16C4">
      <w:pPr>
        <w:spacing w:after="0" w:line="360" w:lineRule="auto"/>
        <w:ind w:left="1440"/>
        <w:contextualSpacing/>
        <w:jc w:val="both"/>
        <w:rPr>
          <w:rFonts w:ascii="Times New Roman" w:hAnsi="Times New Roman" w:cs="Times New Roman"/>
          <w:sz w:val="24"/>
          <w:szCs w:val="24"/>
        </w:rPr>
      </w:pPr>
      <w:r w:rsidRPr="00094C92">
        <w:rPr>
          <w:rFonts w:ascii="Times New Roman" w:hAnsi="Times New Roman" w:cs="Times New Roman"/>
          <w:sz w:val="24"/>
          <w:szCs w:val="24"/>
        </w:rPr>
        <w:t>•</w:t>
      </w:r>
      <w:r w:rsidRPr="00094C92">
        <w:rPr>
          <w:rFonts w:ascii="Times New Roman" w:hAnsi="Times New Roman" w:cs="Times New Roman"/>
          <w:sz w:val="24"/>
          <w:szCs w:val="24"/>
        </w:rPr>
        <w:tab/>
        <w:t>provjere stvarnog nastanka izdataka i ispravnosti Zahtjeva za nadoknadom sredstava;</w:t>
      </w:r>
    </w:p>
    <w:p w:rsidR="008E16C4" w:rsidRPr="00094C92" w:rsidRDefault="008E16C4" w:rsidP="008E16C4">
      <w:pPr>
        <w:spacing w:after="0" w:line="360" w:lineRule="auto"/>
        <w:ind w:left="1440"/>
        <w:contextualSpacing/>
        <w:jc w:val="both"/>
        <w:rPr>
          <w:rFonts w:ascii="Times New Roman" w:hAnsi="Times New Roman" w:cs="Times New Roman"/>
          <w:sz w:val="24"/>
          <w:szCs w:val="24"/>
        </w:rPr>
      </w:pPr>
      <w:r w:rsidRPr="00094C92">
        <w:rPr>
          <w:rFonts w:ascii="Times New Roman" w:hAnsi="Times New Roman" w:cs="Times New Roman"/>
          <w:sz w:val="24"/>
          <w:szCs w:val="24"/>
        </w:rPr>
        <w:t>•</w:t>
      </w:r>
      <w:r w:rsidRPr="00094C92">
        <w:rPr>
          <w:rFonts w:ascii="Times New Roman" w:hAnsi="Times New Roman" w:cs="Times New Roman"/>
          <w:sz w:val="24"/>
          <w:szCs w:val="24"/>
        </w:rPr>
        <w:tab/>
        <w:t>provjere usklađenosti postupaka nabave u okviru Projekta s primjenjivim pravilima javne nabave;</w:t>
      </w:r>
    </w:p>
    <w:p w:rsidR="008E16C4" w:rsidRPr="00BE0E99" w:rsidRDefault="008E16C4" w:rsidP="00A166F9">
      <w:pPr>
        <w:numPr>
          <w:ilvl w:val="1"/>
          <w:numId w:val="8"/>
        </w:numPr>
        <w:spacing w:after="0" w:line="360" w:lineRule="auto"/>
        <w:contextualSpacing/>
        <w:jc w:val="both"/>
        <w:rPr>
          <w:rFonts w:ascii="Times New Roman" w:hAnsi="Times New Roman" w:cs="Times New Roman"/>
          <w:sz w:val="24"/>
          <w:szCs w:val="24"/>
        </w:rPr>
      </w:pPr>
      <w:r w:rsidRPr="00BE0E99">
        <w:rPr>
          <w:rFonts w:ascii="Times New Roman" w:hAnsi="Times New Roman" w:cs="Times New Roman"/>
          <w:sz w:val="24"/>
          <w:szCs w:val="24"/>
        </w:rPr>
        <w:lastRenderedPageBreak/>
        <w:t>provjere dostatnosti dokazne dokumentacije</w:t>
      </w:r>
      <w:r>
        <w:rPr>
          <w:rFonts w:ascii="Times New Roman" w:hAnsi="Times New Roman" w:cs="Times New Roman"/>
          <w:sz w:val="24"/>
          <w:szCs w:val="24"/>
        </w:rPr>
        <w:t xml:space="preserve"> plaćanja</w:t>
      </w:r>
      <w:r w:rsidRPr="00BE0E99">
        <w:rPr>
          <w:rFonts w:ascii="Times New Roman" w:hAnsi="Times New Roman" w:cs="Times New Roman"/>
          <w:sz w:val="24"/>
          <w:szCs w:val="24"/>
        </w:rPr>
        <w:t xml:space="preserve"> i postojanja odgovarajućeg revizijskog traga;</w:t>
      </w:r>
    </w:p>
    <w:p w:rsidR="008E16C4" w:rsidRPr="00BE0E99" w:rsidRDefault="008E16C4" w:rsidP="00A166F9">
      <w:pPr>
        <w:numPr>
          <w:ilvl w:val="1"/>
          <w:numId w:val="8"/>
        </w:numPr>
        <w:spacing w:after="0" w:line="360" w:lineRule="auto"/>
        <w:contextualSpacing/>
        <w:jc w:val="both"/>
        <w:rPr>
          <w:rFonts w:ascii="Times New Roman" w:hAnsi="Times New Roman" w:cs="Times New Roman"/>
          <w:sz w:val="24"/>
          <w:szCs w:val="24"/>
        </w:rPr>
      </w:pPr>
      <w:r w:rsidRPr="00BE0E99">
        <w:rPr>
          <w:rFonts w:ascii="Times New Roman" w:hAnsi="Times New Roman" w:cs="Times New Roman"/>
          <w:sz w:val="24"/>
          <w:szCs w:val="24"/>
        </w:rPr>
        <w:t xml:space="preserve">provjere </w:t>
      </w:r>
      <w:r>
        <w:rPr>
          <w:rFonts w:ascii="Times New Roman" w:hAnsi="Times New Roman" w:cs="Times New Roman"/>
          <w:sz w:val="24"/>
          <w:szCs w:val="24"/>
        </w:rPr>
        <w:t xml:space="preserve">statusa provedbe </w:t>
      </w:r>
      <w:r w:rsidR="00EE1398">
        <w:rPr>
          <w:rFonts w:ascii="Times New Roman" w:hAnsi="Times New Roman" w:cs="Times New Roman"/>
          <w:sz w:val="24"/>
          <w:szCs w:val="24"/>
        </w:rPr>
        <w:t>P</w:t>
      </w:r>
      <w:r>
        <w:rPr>
          <w:rFonts w:ascii="Times New Roman" w:hAnsi="Times New Roman" w:cs="Times New Roman"/>
          <w:sz w:val="24"/>
          <w:szCs w:val="24"/>
        </w:rPr>
        <w:t>rojekta</w:t>
      </w:r>
      <w:r w:rsidRPr="00BE0E99">
        <w:rPr>
          <w:rFonts w:ascii="Times New Roman" w:hAnsi="Times New Roman" w:cs="Times New Roman"/>
          <w:sz w:val="24"/>
          <w:szCs w:val="24"/>
        </w:rPr>
        <w:t>;</w:t>
      </w:r>
    </w:p>
    <w:p w:rsidR="008E16C4" w:rsidRPr="00BE0E99" w:rsidRDefault="008E16C4" w:rsidP="00A166F9">
      <w:pPr>
        <w:numPr>
          <w:ilvl w:val="1"/>
          <w:numId w:val="8"/>
        </w:numPr>
        <w:spacing w:after="0" w:line="360" w:lineRule="auto"/>
        <w:contextualSpacing/>
        <w:jc w:val="both"/>
        <w:rPr>
          <w:rFonts w:ascii="Times New Roman" w:hAnsi="Times New Roman" w:cs="Times New Roman"/>
          <w:sz w:val="24"/>
          <w:szCs w:val="24"/>
        </w:rPr>
      </w:pPr>
      <w:r w:rsidRPr="00BE0E99">
        <w:rPr>
          <w:rFonts w:ascii="Times New Roman" w:hAnsi="Times New Roman" w:cs="Times New Roman"/>
          <w:sz w:val="24"/>
          <w:szCs w:val="24"/>
        </w:rPr>
        <w:t>provjere usklađenosti s pravilima o državnim potporama, pravilima o zaštiti okoliša i zahtjevima koji se odnose na jednake mogućnosti i nediskriminaciju;</w:t>
      </w:r>
    </w:p>
    <w:p w:rsidR="008E16C4" w:rsidRPr="00BE0E99" w:rsidRDefault="008E16C4" w:rsidP="00A166F9">
      <w:pPr>
        <w:numPr>
          <w:ilvl w:val="1"/>
          <w:numId w:val="8"/>
        </w:numPr>
        <w:spacing w:after="0" w:line="360" w:lineRule="auto"/>
        <w:contextualSpacing/>
        <w:jc w:val="both"/>
        <w:rPr>
          <w:rFonts w:ascii="Times New Roman" w:hAnsi="Times New Roman" w:cs="Times New Roman"/>
          <w:sz w:val="24"/>
          <w:szCs w:val="24"/>
        </w:rPr>
      </w:pPr>
      <w:r w:rsidRPr="00BE0E99">
        <w:rPr>
          <w:rFonts w:ascii="Times New Roman" w:hAnsi="Times New Roman" w:cs="Times New Roman"/>
          <w:sz w:val="24"/>
          <w:szCs w:val="24"/>
        </w:rPr>
        <w:t xml:space="preserve">provjere poštivanja pravila </w:t>
      </w:r>
      <w:r>
        <w:rPr>
          <w:rFonts w:ascii="Times New Roman" w:hAnsi="Times New Roman" w:cs="Times New Roman"/>
          <w:sz w:val="24"/>
          <w:szCs w:val="24"/>
        </w:rPr>
        <w:t>zahtjeva za informiranje i vidljivost</w:t>
      </w:r>
      <w:r w:rsidRPr="00BE0E99">
        <w:rPr>
          <w:rFonts w:ascii="Times New Roman" w:hAnsi="Times New Roman" w:cs="Times New Roman"/>
          <w:sz w:val="24"/>
          <w:szCs w:val="24"/>
        </w:rPr>
        <w:t>;</w:t>
      </w:r>
    </w:p>
    <w:p w:rsidR="008E16C4" w:rsidRDefault="008E16C4" w:rsidP="00A166F9">
      <w:pPr>
        <w:numPr>
          <w:ilvl w:val="1"/>
          <w:numId w:val="8"/>
        </w:numPr>
        <w:spacing w:after="0" w:line="360" w:lineRule="auto"/>
        <w:contextualSpacing/>
        <w:jc w:val="both"/>
        <w:rPr>
          <w:rFonts w:ascii="Times New Roman" w:hAnsi="Times New Roman" w:cs="Times New Roman"/>
          <w:sz w:val="24"/>
          <w:szCs w:val="24"/>
        </w:rPr>
      </w:pPr>
      <w:r w:rsidRPr="00BE0E99">
        <w:rPr>
          <w:rFonts w:ascii="Times New Roman" w:hAnsi="Times New Roman" w:cs="Times New Roman"/>
          <w:sz w:val="24"/>
          <w:szCs w:val="24"/>
        </w:rPr>
        <w:t xml:space="preserve">provjere </w:t>
      </w:r>
      <w:r>
        <w:rPr>
          <w:rFonts w:ascii="Times New Roman" w:hAnsi="Times New Roman" w:cs="Times New Roman"/>
          <w:sz w:val="24"/>
          <w:szCs w:val="24"/>
        </w:rPr>
        <w:t>na licu mjesta</w:t>
      </w:r>
      <w:r w:rsidR="00A90251">
        <w:rPr>
          <w:rFonts w:ascii="Times New Roman" w:hAnsi="Times New Roman" w:cs="Times New Roman"/>
          <w:sz w:val="24"/>
          <w:szCs w:val="24"/>
        </w:rPr>
        <w:t>;</w:t>
      </w:r>
    </w:p>
    <w:p w:rsidR="008E16C4" w:rsidRDefault="008E16C4" w:rsidP="00A166F9">
      <w:pPr>
        <w:numPr>
          <w:ilvl w:val="1"/>
          <w:numId w:val="8"/>
        </w:numPr>
        <w:spacing w:after="0" w:line="360" w:lineRule="auto"/>
        <w:contextualSpacing/>
        <w:jc w:val="both"/>
        <w:rPr>
          <w:rFonts w:ascii="Times New Roman" w:hAnsi="Times New Roman" w:cs="Times New Roman"/>
          <w:sz w:val="24"/>
          <w:szCs w:val="24"/>
        </w:rPr>
      </w:pPr>
      <w:r w:rsidRPr="00750A4C">
        <w:rPr>
          <w:rFonts w:ascii="Times New Roman" w:hAnsi="Times New Roman" w:cs="Times New Roman"/>
          <w:sz w:val="24"/>
          <w:szCs w:val="24"/>
        </w:rPr>
        <w:t>financijsko zaključenje projekta</w:t>
      </w:r>
      <w:r>
        <w:rPr>
          <w:rFonts w:ascii="Times New Roman" w:hAnsi="Times New Roman" w:cs="Times New Roman"/>
          <w:sz w:val="24"/>
          <w:szCs w:val="24"/>
        </w:rPr>
        <w:t xml:space="preserve"> i</w:t>
      </w:r>
    </w:p>
    <w:p w:rsidR="00094C92" w:rsidRDefault="00094C92" w:rsidP="00A166F9">
      <w:pPr>
        <w:numPr>
          <w:ilvl w:val="1"/>
          <w:numId w:val="8"/>
        </w:numPr>
        <w:spacing w:after="0" w:line="360" w:lineRule="auto"/>
        <w:contextualSpacing/>
        <w:jc w:val="both"/>
        <w:rPr>
          <w:rFonts w:ascii="Times New Roman" w:hAnsi="Times New Roman" w:cs="Times New Roman"/>
          <w:sz w:val="24"/>
          <w:szCs w:val="24"/>
        </w:rPr>
      </w:pPr>
      <w:r w:rsidRPr="00751305">
        <w:rPr>
          <w:rFonts w:ascii="Times New Roman" w:hAnsi="Times New Roman" w:cs="Times New Roman"/>
          <w:sz w:val="24"/>
          <w:szCs w:val="24"/>
        </w:rPr>
        <w:t xml:space="preserve">provjere </w:t>
      </w:r>
      <w:r w:rsidR="00EE1398">
        <w:rPr>
          <w:rFonts w:ascii="Times New Roman" w:hAnsi="Times New Roman" w:cs="Times New Roman"/>
          <w:sz w:val="24"/>
          <w:szCs w:val="24"/>
        </w:rPr>
        <w:t>P</w:t>
      </w:r>
      <w:r w:rsidRPr="00751305">
        <w:rPr>
          <w:rFonts w:ascii="Times New Roman" w:hAnsi="Times New Roman" w:cs="Times New Roman"/>
          <w:sz w:val="24"/>
          <w:szCs w:val="24"/>
        </w:rPr>
        <w:t xml:space="preserve">rojekta nakon dovršetka njegove provedbe (provjere trajnosti </w:t>
      </w:r>
      <w:r w:rsidR="00EE1398">
        <w:rPr>
          <w:rFonts w:ascii="Times New Roman" w:hAnsi="Times New Roman" w:cs="Times New Roman"/>
          <w:sz w:val="24"/>
          <w:szCs w:val="24"/>
        </w:rPr>
        <w:t>P</w:t>
      </w:r>
      <w:r w:rsidRPr="00751305">
        <w:rPr>
          <w:rFonts w:ascii="Times New Roman" w:hAnsi="Times New Roman" w:cs="Times New Roman"/>
          <w:sz w:val="24"/>
          <w:szCs w:val="24"/>
        </w:rPr>
        <w:t>rojekta, neto prihoda i pokazatelja).</w:t>
      </w:r>
    </w:p>
    <w:p w:rsidR="008E16C4" w:rsidRPr="00BE0E99" w:rsidRDefault="008E16C4" w:rsidP="008E16C4">
      <w:pPr>
        <w:spacing w:after="0" w:line="360" w:lineRule="auto"/>
        <w:ind w:left="1440"/>
        <w:contextualSpacing/>
        <w:jc w:val="both"/>
        <w:rPr>
          <w:rFonts w:ascii="Times New Roman" w:hAnsi="Times New Roman" w:cs="Times New Roman"/>
          <w:sz w:val="24"/>
          <w:szCs w:val="24"/>
        </w:rPr>
      </w:pPr>
    </w:p>
    <w:p w:rsidR="008E16C4" w:rsidRPr="00B45CF8" w:rsidRDefault="00B73A3F" w:rsidP="008E16C4">
      <w:pPr>
        <w:spacing w:after="0" w:line="360" w:lineRule="auto"/>
        <w:jc w:val="both"/>
        <w:rPr>
          <w:rFonts w:ascii="Times New Roman" w:hAnsi="Times New Roman" w:cs="Times New Roman"/>
          <w:sz w:val="24"/>
          <w:szCs w:val="24"/>
        </w:rPr>
      </w:pPr>
      <w:r w:rsidRPr="00B73A3F">
        <w:rPr>
          <w:rFonts w:ascii="Times New Roman" w:hAnsi="Times New Roman" w:cs="Times New Roman"/>
          <w:sz w:val="24"/>
          <w:szCs w:val="24"/>
        </w:rPr>
        <w:t>Korisnik tijekom izvršavanja Ugovora podnosi PT2 sljedeća izvješća: Izvješća o napretku, Završno izvješće o provedbi Projekta i Izvješće nakon provedbe projekta sukladno članku 12. Općih uvjeta Ugovora</w:t>
      </w:r>
      <w:r>
        <w:rPr>
          <w:rFonts w:ascii="Times New Roman" w:hAnsi="Times New Roman" w:cs="Times New Roman"/>
          <w:sz w:val="24"/>
          <w:szCs w:val="24"/>
        </w:rPr>
        <w:t xml:space="preserve">. </w:t>
      </w:r>
      <w:r w:rsidR="008E16C4" w:rsidRPr="00B45CF8">
        <w:rPr>
          <w:rFonts w:ascii="Times New Roman" w:hAnsi="Times New Roman" w:cs="Times New Roman"/>
          <w:sz w:val="24"/>
          <w:szCs w:val="24"/>
        </w:rPr>
        <w:t xml:space="preserve">PT1 i PT2 mogu, u svrhu praćenja napretka provedbe </w:t>
      </w:r>
      <w:r w:rsidR="00EE1398">
        <w:rPr>
          <w:rFonts w:ascii="Times New Roman" w:hAnsi="Times New Roman" w:cs="Times New Roman"/>
          <w:sz w:val="24"/>
          <w:szCs w:val="24"/>
        </w:rPr>
        <w:t>P</w:t>
      </w:r>
      <w:r w:rsidR="008E16C4" w:rsidRPr="00B45CF8">
        <w:rPr>
          <w:rFonts w:ascii="Times New Roman" w:hAnsi="Times New Roman" w:cs="Times New Roman"/>
          <w:sz w:val="24"/>
          <w:szCs w:val="24"/>
        </w:rPr>
        <w:t xml:space="preserve">rojekta, od Korisnika zahtijevati dostavu redovnih ili </w:t>
      </w:r>
      <w:r w:rsidR="008E16C4" w:rsidRPr="00B45CF8">
        <w:rPr>
          <w:rFonts w:ascii="Times New Roman" w:hAnsi="Times New Roman" w:cs="Times New Roman"/>
          <w:i/>
          <w:iCs/>
          <w:sz w:val="24"/>
          <w:szCs w:val="24"/>
        </w:rPr>
        <w:t xml:space="preserve">ad hoc </w:t>
      </w:r>
      <w:r w:rsidR="008E16C4" w:rsidRPr="00B45CF8">
        <w:rPr>
          <w:rFonts w:ascii="Times New Roman" w:hAnsi="Times New Roman" w:cs="Times New Roman"/>
          <w:sz w:val="24"/>
          <w:szCs w:val="24"/>
        </w:rPr>
        <w:t xml:space="preserve">izvješća o provedbi </w:t>
      </w:r>
      <w:r w:rsidR="00EE1398">
        <w:rPr>
          <w:rFonts w:ascii="Times New Roman" w:hAnsi="Times New Roman" w:cs="Times New Roman"/>
          <w:sz w:val="24"/>
          <w:szCs w:val="24"/>
        </w:rPr>
        <w:t>P</w:t>
      </w:r>
      <w:r w:rsidR="008E16C4" w:rsidRPr="00B45CF8">
        <w:rPr>
          <w:rFonts w:ascii="Times New Roman" w:hAnsi="Times New Roman" w:cs="Times New Roman"/>
          <w:sz w:val="24"/>
          <w:szCs w:val="24"/>
        </w:rPr>
        <w:t xml:space="preserve">rojekta, ostvarivanju pokazatelja, horizontalnim pitanjima ili drugim informacijama potrebnim za izvještavanje ili provedbu i vrednovanje OPKK. </w:t>
      </w:r>
    </w:p>
    <w:p w:rsidR="008E16C4" w:rsidRDefault="008E16C4" w:rsidP="008E16C4">
      <w:pPr>
        <w:spacing w:after="0" w:line="360" w:lineRule="auto"/>
        <w:jc w:val="both"/>
        <w:rPr>
          <w:rFonts w:ascii="Times New Roman" w:hAnsi="Times New Roman" w:cs="Times New Roman"/>
          <w:sz w:val="24"/>
          <w:szCs w:val="24"/>
        </w:rPr>
      </w:pPr>
    </w:p>
    <w:p w:rsidR="008E16C4" w:rsidRPr="00BE0E99" w:rsidRDefault="008E16C4" w:rsidP="008E16C4">
      <w:pPr>
        <w:spacing w:after="0" w:line="360" w:lineRule="auto"/>
        <w:jc w:val="both"/>
        <w:rPr>
          <w:rFonts w:ascii="Times New Roman" w:hAnsi="Times New Roman" w:cs="Times New Roman"/>
          <w:sz w:val="24"/>
          <w:szCs w:val="24"/>
        </w:rPr>
      </w:pPr>
      <w:r w:rsidRPr="00751305">
        <w:rPr>
          <w:rFonts w:ascii="Times New Roman" w:hAnsi="Times New Roman" w:cs="Times New Roman"/>
          <w:sz w:val="24"/>
          <w:szCs w:val="24"/>
        </w:rPr>
        <w:t xml:space="preserve">PT1, PT2 i/ili </w:t>
      </w:r>
      <w:r>
        <w:rPr>
          <w:rFonts w:ascii="Times New Roman" w:hAnsi="Times New Roman" w:cs="Times New Roman"/>
          <w:sz w:val="24"/>
          <w:szCs w:val="24"/>
        </w:rPr>
        <w:t>UT</w:t>
      </w:r>
      <w:r w:rsidRPr="00751305">
        <w:rPr>
          <w:rFonts w:ascii="Times New Roman" w:hAnsi="Times New Roman" w:cs="Times New Roman"/>
          <w:sz w:val="24"/>
          <w:szCs w:val="24"/>
        </w:rPr>
        <w:t>,</w:t>
      </w:r>
      <w:r>
        <w:rPr>
          <w:rFonts w:ascii="Times New Roman" w:hAnsi="Times New Roman" w:cs="Times New Roman"/>
          <w:sz w:val="24"/>
          <w:szCs w:val="24"/>
        </w:rPr>
        <w:t xml:space="preserve"> </w:t>
      </w:r>
      <w:r w:rsidRPr="00BE0E99">
        <w:rPr>
          <w:rFonts w:ascii="Times New Roman" w:hAnsi="Times New Roman" w:cs="Times New Roman"/>
          <w:sz w:val="24"/>
          <w:szCs w:val="24"/>
        </w:rPr>
        <w:t xml:space="preserve">kao i bilo koji vanjski revizor ovlašten od strane navedenih tijela, kada ocijene potrebnim, mogu obaviti nenajavljenu provjeru na licu mjesta. O namjeri nisu dužni obavijestiti </w:t>
      </w:r>
      <w:r w:rsidR="001936B0">
        <w:rPr>
          <w:rFonts w:ascii="Times New Roman" w:hAnsi="Times New Roman" w:cs="Times New Roman"/>
          <w:sz w:val="24"/>
          <w:szCs w:val="24"/>
        </w:rPr>
        <w:t>K</w:t>
      </w:r>
      <w:r w:rsidR="001936B0" w:rsidRPr="00BE0E99">
        <w:rPr>
          <w:rFonts w:ascii="Times New Roman" w:hAnsi="Times New Roman" w:cs="Times New Roman"/>
          <w:sz w:val="24"/>
          <w:szCs w:val="24"/>
        </w:rPr>
        <w:t>orisnika</w:t>
      </w:r>
      <w:r w:rsidRPr="00BE0E99">
        <w:rPr>
          <w:rFonts w:ascii="Times New Roman" w:hAnsi="Times New Roman" w:cs="Times New Roman"/>
          <w:sz w:val="24"/>
          <w:szCs w:val="24"/>
        </w:rPr>
        <w:t xml:space="preserve">. Za razdoblja provedbe </w:t>
      </w:r>
      <w:r w:rsidR="00EE1398">
        <w:rPr>
          <w:rFonts w:ascii="Times New Roman" w:hAnsi="Times New Roman" w:cs="Times New Roman"/>
          <w:sz w:val="24"/>
          <w:szCs w:val="24"/>
        </w:rPr>
        <w:t>P</w:t>
      </w:r>
      <w:r w:rsidRPr="00BE0E99">
        <w:rPr>
          <w:rFonts w:ascii="Times New Roman" w:hAnsi="Times New Roman" w:cs="Times New Roman"/>
          <w:sz w:val="24"/>
          <w:szCs w:val="24"/>
        </w:rPr>
        <w:t xml:space="preserve">rojekta bit će izvršena najmanje jedna provjera na licu mjesta, a ukoliko </w:t>
      </w:r>
      <w:r w:rsidR="00EE1398">
        <w:rPr>
          <w:rFonts w:ascii="Times New Roman" w:hAnsi="Times New Roman" w:cs="Times New Roman"/>
          <w:sz w:val="24"/>
          <w:szCs w:val="24"/>
        </w:rPr>
        <w:t>P</w:t>
      </w:r>
      <w:r w:rsidRPr="00BE0E99">
        <w:rPr>
          <w:rFonts w:ascii="Times New Roman" w:hAnsi="Times New Roman" w:cs="Times New Roman"/>
          <w:sz w:val="24"/>
          <w:szCs w:val="24"/>
        </w:rPr>
        <w:t>rojekt uključuje više faza (temeljno istraživanje, industrijsko istraživanje i eksperimentalni razvoj) provjera na licu mjesta biti će izvršena nakon svake faze.</w:t>
      </w:r>
      <w:r w:rsidRPr="001455B5">
        <w:rPr>
          <w:rFonts w:ascii="Times New Roman" w:hAnsi="Times New Roman" w:cs="Times New Roman"/>
          <w:sz w:val="24"/>
          <w:szCs w:val="24"/>
        </w:rPr>
        <w:t xml:space="preserve"> </w:t>
      </w:r>
      <w:r>
        <w:rPr>
          <w:rFonts w:ascii="Times New Roman" w:hAnsi="Times New Roman" w:cs="Times New Roman"/>
          <w:sz w:val="24"/>
          <w:szCs w:val="24"/>
        </w:rPr>
        <w:t xml:space="preserve">Temeljem statusa provedbe </w:t>
      </w:r>
      <w:r w:rsidR="00EE1398">
        <w:rPr>
          <w:rFonts w:ascii="Times New Roman" w:hAnsi="Times New Roman" w:cs="Times New Roman"/>
          <w:sz w:val="24"/>
          <w:szCs w:val="24"/>
        </w:rPr>
        <w:t>P</w:t>
      </w:r>
      <w:r>
        <w:rPr>
          <w:rFonts w:ascii="Times New Roman" w:hAnsi="Times New Roman" w:cs="Times New Roman"/>
          <w:sz w:val="24"/>
          <w:szCs w:val="24"/>
        </w:rPr>
        <w:t>rojekt</w:t>
      </w:r>
      <w:r w:rsidR="00EE1398">
        <w:rPr>
          <w:rFonts w:ascii="Times New Roman" w:hAnsi="Times New Roman" w:cs="Times New Roman"/>
          <w:sz w:val="24"/>
          <w:szCs w:val="24"/>
        </w:rPr>
        <w:t>a</w:t>
      </w:r>
      <w:r>
        <w:rPr>
          <w:rFonts w:ascii="Times New Roman" w:hAnsi="Times New Roman" w:cs="Times New Roman"/>
          <w:sz w:val="24"/>
          <w:szCs w:val="24"/>
        </w:rPr>
        <w:t xml:space="preserve"> i provjere na licu mjesta PT2 radi provjeru da li su ostvareni ciljevi faze koja je završena.</w:t>
      </w:r>
      <w:r w:rsidRPr="00E6797B">
        <w:rPr>
          <w:rFonts w:ascii="Times New Roman" w:hAnsi="Times New Roman" w:cs="Times New Roman"/>
          <w:sz w:val="24"/>
          <w:szCs w:val="24"/>
        </w:rPr>
        <w:t xml:space="preserve"> </w:t>
      </w:r>
      <w:r>
        <w:rPr>
          <w:rFonts w:ascii="Times New Roman" w:hAnsi="Times New Roman" w:cs="Times New Roman"/>
          <w:sz w:val="24"/>
          <w:szCs w:val="24"/>
        </w:rPr>
        <w:t>Provjera</w:t>
      </w:r>
      <w:r w:rsidRPr="00E6797B">
        <w:rPr>
          <w:rFonts w:ascii="Times New Roman" w:hAnsi="Times New Roman" w:cs="Times New Roman"/>
          <w:sz w:val="24"/>
          <w:szCs w:val="24"/>
        </w:rPr>
        <w:t xml:space="preserve"> će uključivati analizu uspješnosti rezultata faze, te njihovu relevantnost za provođenje sljedeće faze u kontekstu </w:t>
      </w:r>
      <w:r>
        <w:rPr>
          <w:rFonts w:ascii="Times New Roman" w:hAnsi="Times New Roman" w:cs="Times New Roman"/>
          <w:sz w:val="24"/>
          <w:szCs w:val="24"/>
        </w:rPr>
        <w:t>ugovorenog</w:t>
      </w:r>
      <w:r w:rsidRPr="00E6797B">
        <w:rPr>
          <w:rFonts w:ascii="Times New Roman" w:hAnsi="Times New Roman" w:cs="Times New Roman"/>
          <w:sz w:val="24"/>
          <w:szCs w:val="24"/>
        </w:rPr>
        <w:t>/revidiranog plana</w:t>
      </w:r>
      <w:r>
        <w:rPr>
          <w:rFonts w:ascii="Times New Roman" w:hAnsi="Times New Roman" w:cs="Times New Roman"/>
          <w:sz w:val="24"/>
          <w:szCs w:val="24"/>
        </w:rPr>
        <w:t xml:space="preserve"> </w:t>
      </w:r>
      <w:r w:rsidR="00EE1398">
        <w:rPr>
          <w:rFonts w:ascii="Times New Roman" w:hAnsi="Times New Roman" w:cs="Times New Roman"/>
          <w:sz w:val="24"/>
          <w:szCs w:val="24"/>
        </w:rPr>
        <w:t>P</w:t>
      </w:r>
      <w:r>
        <w:rPr>
          <w:rFonts w:ascii="Times New Roman" w:hAnsi="Times New Roman" w:cs="Times New Roman"/>
          <w:sz w:val="24"/>
          <w:szCs w:val="24"/>
        </w:rPr>
        <w:t xml:space="preserve">rojekta. Također PT2 može zatražiti i dodatne podatke vezane za rezultate pojedine faze </w:t>
      </w:r>
      <w:r w:rsidR="00EE1398">
        <w:rPr>
          <w:rFonts w:ascii="Times New Roman" w:hAnsi="Times New Roman" w:cs="Times New Roman"/>
          <w:sz w:val="24"/>
          <w:szCs w:val="24"/>
        </w:rPr>
        <w:t>P</w:t>
      </w:r>
      <w:r>
        <w:rPr>
          <w:rFonts w:ascii="Times New Roman" w:hAnsi="Times New Roman" w:cs="Times New Roman"/>
          <w:sz w:val="24"/>
          <w:szCs w:val="24"/>
        </w:rPr>
        <w:t>rojekta.</w:t>
      </w:r>
    </w:p>
    <w:p w:rsidR="008E16C4" w:rsidRDefault="008E16C4" w:rsidP="008E16C4">
      <w:pPr>
        <w:spacing w:after="0" w:line="360" w:lineRule="auto"/>
        <w:jc w:val="both"/>
        <w:rPr>
          <w:rFonts w:ascii="Times New Roman" w:hAnsi="Times New Roman" w:cs="Times New Roman"/>
          <w:sz w:val="24"/>
          <w:szCs w:val="24"/>
        </w:rPr>
      </w:pPr>
      <w:r w:rsidRPr="00BE0E99">
        <w:rPr>
          <w:rFonts w:ascii="Times New Roman" w:hAnsi="Times New Roman" w:cs="Times New Roman"/>
          <w:sz w:val="24"/>
          <w:szCs w:val="24"/>
        </w:rPr>
        <w:t xml:space="preserve">U roku </w:t>
      </w:r>
      <w:r w:rsidRPr="004B5791">
        <w:rPr>
          <w:rFonts w:ascii="Times New Roman" w:hAnsi="Times New Roman" w:cs="Times New Roman"/>
          <w:sz w:val="24"/>
          <w:szCs w:val="24"/>
        </w:rPr>
        <w:t xml:space="preserve">od </w:t>
      </w:r>
      <w:r w:rsidR="00094C92" w:rsidRPr="004B5791">
        <w:rPr>
          <w:rFonts w:ascii="Times New Roman" w:hAnsi="Times New Roman" w:cs="Times New Roman"/>
          <w:sz w:val="24"/>
          <w:szCs w:val="24"/>
        </w:rPr>
        <w:t xml:space="preserve">3 (tri) godine </w:t>
      </w:r>
      <w:r w:rsidR="00A90251">
        <w:rPr>
          <w:rFonts w:ascii="Times New Roman" w:hAnsi="Times New Roman" w:cs="Times New Roman"/>
          <w:sz w:val="24"/>
          <w:szCs w:val="24"/>
        </w:rPr>
        <w:t>nakon završetka Projekta (</w:t>
      </w:r>
      <w:r w:rsidR="00094C92" w:rsidRPr="004B5791">
        <w:rPr>
          <w:rFonts w:ascii="Times New Roman" w:hAnsi="Times New Roman" w:cs="Times New Roman"/>
          <w:sz w:val="24"/>
          <w:szCs w:val="24"/>
        </w:rPr>
        <w:t>za male i srednje poduzetnike</w:t>
      </w:r>
      <w:r w:rsidR="00A90251">
        <w:rPr>
          <w:rFonts w:ascii="Times New Roman" w:hAnsi="Times New Roman" w:cs="Times New Roman"/>
          <w:sz w:val="24"/>
          <w:szCs w:val="24"/>
        </w:rPr>
        <w:t>)</w:t>
      </w:r>
      <w:r w:rsidR="00094C92" w:rsidRPr="004B5791">
        <w:rPr>
          <w:rFonts w:ascii="Times New Roman" w:hAnsi="Times New Roman" w:cs="Times New Roman"/>
          <w:sz w:val="24"/>
          <w:szCs w:val="24"/>
        </w:rPr>
        <w:t xml:space="preserve"> i 5 (pet)</w:t>
      </w:r>
      <w:r w:rsidRPr="004B5791">
        <w:rPr>
          <w:rFonts w:ascii="Times New Roman" w:hAnsi="Times New Roman" w:cs="Times New Roman"/>
          <w:sz w:val="24"/>
          <w:szCs w:val="24"/>
        </w:rPr>
        <w:t xml:space="preserve"> godin</w:t>
      </w:r>
      <w:r w:rsidR="0076076F">
        <w:rPr>
          <w:rFonts w:ascii="Times New Roman" w:hAnsi="Times New Roman" w:cs="Times New Roman"/>
          <w:sz w:val="24"/>
          <w:szCs w:val="24"/>
        </w:rPr>
        <w:t>a</w:t>
      </w:r>
      <w:r w:rsidRPr="004B5791">
        <w:rPr>
          <w:rFonts w:ascii="Times New Roman" w:hAnsi="Times New Roman" w:cs="Times New Roman"/>
          <w:sz w:val="24"/>
          <w:szCs w:val="24"/>
        </w:rPr>
        <w:t xml:space="preserve"> </w:t>
      </w:r>
      <w:r w:rsidR="00A90251">
        <w:rPr>
          <w:rFonts w:ascii="Times New Roman" w:hAnsi="Times New Roman" w:cs="Times New Roman"/>
          <w:sz w:val="24"/>
          <w:szCs w:val="24"/>
        </w:rPr>
        <w:t xml:space="preserve">nakon dovršetka Projekta </w:t>
      </w:r>
      <w:r w:rsidR="00094C92" w:rsidRPr="004B5791">
        <w:rPr>
          <w:rFonts w:ascii="Times New Roman" w:hAnsi="Times New Roman" w:cs="Times New Roman"/>
          <w:sz w:val="24"/>
          <w:szCs w:val="24"/>
        </w:rPr>
        <w:t>za velike poduzetnike</w:t>
      </w:r>
      <w:r w:rsidRPr="00BE0E99">
        <w:rPr>
          <w:rFonts w:ascii="Times New Roman" w:hAnsi="Times New Roman" w:cs="Times New Roman"/>
          <w:sz w:val="24"/>
          <w:szCs w:val="24"/>
        </w:rPr>
        <w:t xml:space="preserve">, </w:t>
      </w:r>
      <w:r>
        <w:rPr>
          <w:rFonts w:ascii="Times New Roman" w:hAnsi="Times New Roman" w:cs="Times New Roman"/>
          <w:sz w:val="24"/>
          <w:szCs w:val="24"/>
        </w:rPr>
        <w:t>PT2</w:t>
      </w:r>
      <w:r w:rsidRPr="00BE0E99">
        <w:rPr>
          <w:rFonts w:ascii="Times New Roman" w:hAnsi="Times New Roman" w:cs="Times New Roman"/>
          <w:sz w:val="24"/>
          <w:szCs w:val="24"/>
        </w:rPr>
        <w:t xml:space="preserve"> će provjeriti trajnost operacija, postizanje učinka, pokazatelje rezultata, spr</w:t>
      </w:r>
      <w:r w:rsidR="00E577BB">
        <w:rPr>
          <w:rFonts w:ascii="Times New Roman" w:hAnsi="Times New Roman" w:cs="Times New Roman"/>
          <w:sz w:val="24"/>
          <w:szCs w:val="24"/>
        </w:rPr>
        <w:t>j</w:t>
      </w:r>
      <w:r w:rsidRPr="00BE0E99">
        <w:rPr>
          <w:rFonts w:ascii="Times New Roman" w:hAnsi="Times New Roman" w:cs="Times New Roman"/>
          <w:sz w:val="24"/>
          <w:szCs w:val="24"/>
        </w:rPr>
        <w:t>ečavanje prekomjernog financiranja, korištenje imovine u skladu s Ugovorom, usklađenost operacije s horizontalnim politikama EU, itd.</w:t>
      </w:r>
      <w:r w:rsidR="0076076F">
        <w:rPr>
          <w:rFonts w:ascii="Times New Roman" w:hAnsi="Times New Roman" w:cs="Times New Roman"/>
          <w:sz w:val="24"/>
          <w:szCs w:val="24"/>
        </w:rPr>
        <w:t>.</w:t>
      </w:r>
    </w:p>
    <w:p w:rsidR="0008503E" w:rsidRDefault="0008503E" w:rsidP="008E16C4">
      <w:pPr>
        <w:spacing w:after="0" w:line="360" w:lineRule="auto"/>
        <w:jc w:val="both"/>
        <w:rPr>
          <w:rFonts w:ascii="Times New Roman" w:hAnsi="Times New Roman" w:cs="Times New Roman"/>
          <w:sz w:val="24"/>
          <w:szCs w:val="24"/>
        </w:rPr>
      </w:pPr>
      <w:r w:rsidRPr="0008503E">
        <w:rPr>
          <w:rFonts w:ascii="Times New Roman" w:hAnsi="Times New Roman" w:cs="Times New Roman"/>
          <w:sz w:val="24"/>
          <w:szCs w:val="24"/>
        </w:rPr>
        <w:t xml:space="preserve">Rezultati ulaganja temeljem regionalne potpore se moraju zadržati na mjestu ulaganja, najmanje </w:t>
      </w:r>
      <w:r w:rsidR="00F020A9">
        <w:rPr>
          <w:rFonts w:ascii="Times New Roman" w:hAnsi="Times New Roman" w:cs="Times New Roman"/>
          <w:sz w:val="24"/>
          <w:szCs w:val="24"/>
        </w:rPr>
        <w:t>3 (</w:t>
      </w:r>
      <w:r w:rsidRPr="0008503E">
        <w:rPr>
          <w:rFonts w:ascii="Times New Roman" w:hAnsi="Times New Roman" w:cs="Times New Roman"/>
          <w:sz w:val="24"/>
          <w:szCs w:val="24"/>
        </w:rPr>
        <w:t>tri</w:t>
      </w:r>
      <w:r w:rsidR="00F020A9">
        <w:rPr>
          <w:rFonts w:ascii="Times New Roman" w:hAnsi="Times New Roman" w:cs="Times New Roman"/>
          <w:sz w:val="24"/>
          <w:szCs w:val="24"/>
        </w:rPr>
        <w:t>)</w:t>
      </w:r>
      <w:r w:rsidRPr="0008503E">
        <w:rPr>
          <w:rFonts w:ascii="Times New Roman" w:hAnsi="Times New Roman" w:cs="Times New Roman"/>
          <w:sz w:val="24"/>
          <w:szCs w:val="24"/>
        </w:rPr>
        <w:t xml:space="preserve"> godine </w:t>
      </w:r>
      <w:r w:rsidR="00A90251">
        <w:rPr>
          <w:rFonts w:ascii="Times New Roman" w:hAnsi="Times New Roman" w:cs="Times New Roman"/>
          <w:sz w:val="24"/>
          <w:szCs w:val="24"/>
        </w:rPr>
        <w:t xml:space="preserve">nakon završetka Projekta </w:t>
      </w:r>
      <w:r w:rsidRPr="0008503E">
        <w:rPr>
          <w:rFonts w:ascii="Times New Roman" w:hAnsi="Times New Roman" w:cs="Times New Roman"/>
          <w:sz w:val="24"/>
          <w:szCs w:val="24"/>
        </w:rPr>
        <w:t xml:space="preserve">u slučaju malih i srednjih poduzetnika te </w:t>
      </w:r>
      <w:r w:rsidR="00F020A9">
        <w:rPr>
          <w:rFonts w:ascii="Times New Roman" w:hAnsi="Times New Roman" w:cs="Times New Roman"/>
          <w:sz w:val="24"/>
          <w:szCs w:val="24"/>
        </w:rPr>
        <w:t>5 (</w:t>
      </w:r>
      <w:r w:rsidRPr="0008503E">
        <w:rPr>
          <w:rFonts w:ascii="Times New Roman" w:hAnsi="Times New Roman" w:cs="Times New Roman"/>
          <w:sz w:val="24"/>
          <w:szCs w:val="24"/>
        </w:rPr>
        <w:t>pet</w:t>
      </w:r>
      <w:r w:rsidR="00F020A9">
        <w:rPr>
          <w:rFonts w:ascii="Times New Roman" w:hAnsi="Times New Roman" w:cs="Times New Roman"/>
          <w:sz w:val="24"/>
          <w:szCs w:val="24"/>
        </w:rPr>
        <w:t>)</w:t>
      </w:r>
      <w:r w:rsidRPr="0008503E">
        <w:rPr>
          <w:rFonts w:ascii="Times New Roman" w:hAnsi="Times New Roman" w:cs="Times New Roman"/>
          <w:sz w:val="24"/>
          <w:szCs w:val="24"/>
        </w:rPr>
        <w:t xml:space="preserve"> godina </w:t>
      </w:r>
      <w:r w:rsidR="00A90251">
        <w:rPr>
          <w:rFonts w:ascii="Times New Roman" w:hAnsi="Times New Roman" w:cs="Times New Roman"/>
          <w:sz w:val="24"/>
          <w:szCs w:val="24"/>
        </w:rPr>
        <w:t xml:space="preserve">nakon završetka Projekta </w:t>
      </w:r>
      <w:r w:rsidRPr="0008503E">
        <w:rPr>
          <w:rFonts w:ascii="Times New Roman" w:hAnsi="Times New Roman" w:cs="Times New Roman"/>
          <w:sz w:val="24"/>
          <w:szCs w:val="24"/>
        </w:rPr>
        <w:t>u slučaju velikih poduzetnik</w:t>
      </w:r>
      <w:r w:rsidR="00EE1398">
        <w:rPr>
          <w:rFonts w:ascii="Times New Roman" w:hAnsi="Times New Roman" w:cs="Times New Roman"/>
          <w:sz w:val="24"/>
          <w:szCs w:val="24"/>
        </w:rPr>
        <w:t>a</w:t>
      </w:r>
      <w:r w:rsidRPr="0008503E">
        <w:rPr>
          <w:rFonts w:ascii="Times New Roman" w:hAnsi="Times New Roman" w:cs="Times New Roman"/>
          <w:sz w:val="24"/>
          <w:szCs w:val="24"/>
        </w:rPr>
        <w:t xml:space="preserve">. </w:t>
      </w:r>
      <w:r w:rsidR="00A90251">
        <w:rPr>
          <w:rFonts w:ascii="Times New Roman" w:hAnsi="Times New Roman" w:cs="Times New Roman"/>
          <w:sz w:val="24"/>
          <w:szCs w:val="24"/>
        </w:rPr>
        <w:t>Navedeno</w:t>
      </w:r>
      <w:r w:rsidRPr="0008503E">
        <w:rPr>
          <w:rFonts w:ascii="Times New Roman" w:hAnsi="Times New Roman" w:cs="Times New Roman"/>
          <w:sz w:val="24"/>
          <w:szCs w:val="24"/>
        </w:rPr>
        <w:t xml:space="preserve"> ne sprječava </w:t>
      </w:r>
      <w:r w:rsidRPr="0008503E">
        <w:rPr>
          <w:rFonts w:ascii="Times New Roman" w:hAnsi="Times New Roman" w:cs="Times New Roman"/>
          <w:sz w:val="24"/>
          <w:szCs w:val="24"/>
        </w:rPr>
        <w:lastRenderedPageBreak/>
        <w:t>zamjenu opreme koja je zastarjela</w:t>
      </w:r>
      <w:r w:rsidR="00220B5C">
        <w:rPr>
          <w:rFonts w:ascii="Times New Roman" w:hAnsi="Times New Roman" w:cs="Times New Roman"/>
          <w:sz w:val="24"/>
          <w:szCs w:val="24"/>
        </w:rPr>
        <w:t xml:space="preserve"> </w:t>
      </w:r>
      <w:r w:rsidRPr="0008503E">
        <w:rPr>
          <w:rFonts w:ascii="Times New Roman" w:hAnsi="Times New Roman" w:cs="Times New Roman"/>
          <w:sz w:val="24"/>
          <w:szCs w:val="24"/>
        </w:rPr>
        <w:t>zbog brzih tehnoloških promjena</w:t>
      </w:r>
      <w:r w:rsidR="00220B5C">
        <w:rPr>
          <w:rFonts w:ascii="Times New Roman" w:hAnsi="Times New Roman" w:cs="Times New Roman"/>
          <w:sz w:val="24"/>
          <w:szCs w:val="24"/>
        </w:rPr>
        <w:t xml:space="preserve"> ili se pokvarila</w:t>
      </w:r>
      <w:r w:rsidRPr="0008503E">
        <w:rPr>
          <w:rFonts w:ascii="Times New Roman" w:hAnsi="Times New Roman" w:cs="Times New Roman"/>
          <w:sz w:val="24"/>
          <w:szCs w:val="24"/>
        </w:rPr>
        <w:t>, uz uvjet da je gospodarska djelatnost zadržana u predmetnoj jedinici lokalne samouprave tijekom navedenog minimalnog razdoblja</w:t>
      </w:r>
      <w:r w:rsidR="00220B5C">
        <w:rPr>
          <w:rFonts w:ascii="Times New Roman" w:hAnsi="Times New Roman" w:cs="Times New Roman"/>
          <w:sz w:val="24"/>
          <w:szCs w:val="24"/>
        </w:rPr>
        <w:t>.</w:t>
      </w:r>
    </w:p>
    <w:p w:rsidR="00ED6B33" w:rsidRPr="00BE0E99" w:rsidRDefault="00ED6B33" w:rsidP="00BE0E99">
      <w:pPr>
        <w:spacing w:after="0" w:line="360" w:lineRule="auto"/>
        <w:jc w:val="both"/>
        <w:rPr>
          <w:rFonts w:ascii="Times New Roman" w:hAnsi="Times New Roman" w:cs="Times New Roman"/>
          <w:sz w:val="24"/>
          <w:szCs w:val="24"/>
        </w:rPr>
      </w:pPr>
    </w:p>
    <w:p w:rsidR="009C78C3" w:rsidRPr="0017337D" w:rsidRDefault="00567D5F" w:rsidP="0017337D">
      <w:pPr>
        <w:keepNext/>
        <w:keepLines/>
        <w:spacing w:after="0" w:line="360" w:lineRule="auto"/>
        <w:outlineLvl w:val="1"/>
        <w:rPr>
          <w:rFonts w:ascii="Times New Roman" w:hAnsi="Times New Roman" w:cs="Times New Roman"/>
          <w:b/>
          <w:color w:val="4F81BD" w:themeColor="accent1"/>
          <w:sz w:val="24"/>
          <w:szCs w:val="24"/>
        </w:rPr>
      </w:pPr>
      <w:bookmarkStart w:id="40" w:name="_Toc413937365"/>
      <w:bookmarkStart w:id="41" w:name="_Toc410305624"/>
      <w:bookmarkStart w:id="42" w:name="_Toc440966656"/>
      <w:r>
        <w:rPr>
          <w:rFonts w:ascii="Times New Roman" w:hAnsi="Times New Roman" w:cs="Times New Roman"/>
          <w:b/>
          <w:color w:val="4F81BD" w:themeColor="accent1"/>
          <w:sz w:val="24"/>
          <w:szCs w:val="24"/>
        </w:rPr>
        <w:t>6</w:t>
      </w:r>
      <w:r w:rsidR="0017337D">
        <w:rPr>
          <w:rFonts w:ascii="Times New Roman" w:hAnsi="Times New Roman" w:cs="Times New Roman"/>
          <w:b/>
          <w:color w:val="4F81BD" w:themeColor="accent1"/>
          <w:sz w:val="24"/>
          <w:szCs w:val="24"/>
        </w:rPr>
        <w:t>.4.</w:t>
      </w:r>
      <w:r w:rsidR="00AC71F2" w:rsidRPr="0017337D">
        <w:rPr>
          <w:rFonts w:ascii="Times New Roman" w:hAnsi="Times New Roman" w:cs="Times New Roman"/>
          <w:b/>
          <w:color w:val="4F81BD" w:themeColor="accent1"/>
          <w:sz w:val="24"/>
          <w:szCs w:val="24"/>
        </w:rPr>
        <w:t xml:space="preserve"> </w:t>
      </w:r>
      <w:r w:rsidR="00EA402D" w:rsidRPr="0017337D">
        <w:rPr>
          <w:rFonts w:ascii="Times New Roman" w:hAnsi="Times New Roman" w:cs="Times New Roman"/>
          <w:b/>
          <w:color w:val="4F81BD" w:themeColor="accent1"/>
          <w:sz w:val="24"/>
          <w:szCs w:val="24"/>
        </w:rPr>
        <w:t xml:space="preserve">Podnošenje </w:t>
      </w:r>
      <w:r w:rsidR="00EE1398">
        <w:rPr>
          <w:rFonts w:ascii="Times New Roman" w:hAnsi="Times New Roman" w:cs="Times New Roman"/>
          <w:b/>
          <w:color w:val="4F81BD" w:themeColor="accent1"/>
          <w:sz w:val="24"/>
          <w:szCs w:val="24"/>
        </w:rPr>
        <w:t>Z</w:t>
      </w:r>
      <w:r w:rsidR="00EA402D" w:rsidRPr="0017337D">
        <w:rPr>
          <w:rFonts w:ascii="Times New Roman" w:hAnsi="Times New Roman" w:cs="Times New Roman"/>
          <w:b/>
          <w:color w:val="4F81BD" w:themeColor="accent1"/>
          <w:sz w:val="24"/>
          <w:szCs w:val="24"/>
        </w:rPr>
        <w:t xml:space="preserve">ahtjeva za nadoknadom </w:t>
      </w:r>
      <w:bookmarkEnd w:id="40"/>
      <w:bookmarkEnd w:id="41"/>
      <w:bookmarkEnd w:id="42"/>
      <w:r w:rsidR="007E7B45">
        <w:rPr>
          <w:rFonts w:ascii="Times New Roman" w:hAnsi="Times New Roman" w:cs="Times New Roman"/>
          <w:b/>
          <w:color w:val="4F81BD" w:themeColor="accent1"/>
          <w:sz w:val="24"/>
          <w:szCs w:val="24"/>
        </w:rPr>
        <w:t xml:space="preserve"> </w:t>
      </w:r>
      <w:r>
        <w:rPr>
          <w:rFonts w:ascii="Times New Roman" w:hAnsi="Times New Roman" w:cs="Times New Roman"/>
          <w:b/>
          <w:color w:val="4F81BD" w:themeColor="accent1"/>
          <w:sz w:val="24"/>
          <w:szCs w:val="24"/>
        </w:rPr>
        <w:t>i povrat sredstava</w:t>
      </w:r>
    </w:p>
    <w:p w:rsidR="008E16C4" w:rsidRPr="008E16C4" w:rsidRDefault="008E16C4" w:rsidP="008E16C4">
      <w:pPr>
        <w:spacing w:after="0" w:line="360" w:lineRule="auto"/>
        <w:jc w:val="both"/>
        <w:rPr>
          <w:rFonts w:ascii="Times New Roman" w:hAnsi="Times New Roman" w:cs="Times New Roman"/>
          <w:sz w:val="24"/>
          <w:szCs w:val="24"/>
        </w:rPr>
      </w:pPr>
      <w:r w:rsidRPr="008E16C4">
        <w:rPr>
          <w:rFonts w:ascii="Times New Roman" w:hAnsi="Times New Roman" w:cs="Times New Roman"/>
          <w:sz w:val="24"/>
          <w:szCs w:val="24"/>
        </w:rPr>
        <w:t>Mogućnosti i uvjeti za podnošenje Zahtjeva za predujmom/nadoknadom sredstava i korištenje predujma određeni su u Ugovoru</w:t>
      </w:r>
      <w:r w:rsidR="00B32863">
        <w:rPr>
          <w:rFonts w:ascii="Times New Roman" w:hAnsi="Times New Roman" w:cs="Times New Roman"/>
          <w:sz w:val="24"/>
          <w:szCs w:val="24"/>
        </w:rPr>
        <w:t xml:space="preserve">. </w:t>
      </w:r>
      <w:r w:rsidRPr="008E16C4">
        <w:rPr>
          <w:rFonts w:ascii="Times New Roman" w:hAnsi="Times New Roman" w:cs="Times New Roman"/>
          <w:sz w:val="24"/>
          <w:szCs w:val="24"/>
        </w:rPr>
        <w:t xml:space="preserve">Korisnik ima pravo podnijeti </w:t>
      </w:r>
      <w:r w:rsidR="00EE1398">
        <w:rPr>
          <w:rFonts w:ascii="Times New Roman" w:hAnsi="Times New Roman" w:cs="Times New Roman"/>
          <w:sz w:val="24"/>
          <w:szCs w:val="24"/>
        </w:rPr>
        <w:t>Z</w:t>
      </w:r>
      <w:r w:rsidRPr="008E16C4">
        <w:rPr>
          <w:rFonts w:ascii="Times New Roman" w:hAnsi="Times New Roman" w:cs="Times New Roman"/>
          <w:sz w:val="24"/>
          <w:szCs w:val="24"/>
        </w:rPr>
        <w:t xml:space="preserve">ahtjev za predujmom čiji iznos može iznositi najviše 40% od bespovratnih sredstava </w:t>
      </w:r>
      <w:r w:rsidR="00EE1398">
        <w:rPr>
          <w:rFonts w:ascii="Times New Roman" w:hAnsi="Times New Roman" w:cs="Times New Roman"/>
          <w:sz w:val="24"/>
          <w:szCs w:val="24"/>
        </w:rPr>
        <w:t xml:space="preserve">odobrenih </w:t>
      </w:r>
      <w:r w:rsidRPr="008E16C4">
        <w:rPr>
          <w:rFonts w:ascii="Times New Roman" w:hAnsi="Times New Roman" w:cs="Times New Roman"/>
          <w:sz w:val="24"/>
          <w:szCs w:val="24"/>
        </w:rPr>
        <w:t xml:space="preserve">po </w:t>
      </w:r>
      <w:r w:rsidR="00EE1398">
        <w:rPr>
          <w:rFonts w:ascii="Times New Roman" w:hAnsi="Times New Roman" w:cs="Times New Roman"/>
          <w:sz w:val="24"/>
          <w:szCs w:val="24"/>
        </w:rPr>
        <w:t>P</w:t>
      </w:r>
      <w:r w:rsidRPr="008E16C4">
        <w:rPr>
          <w:rFonts w:ascii="Times New Roman" w:hAnsi="Times New Roman" w:cs="Times New Roman"/>
          <w:sz w:val="24"/>
          <w:szCs w:val="24"/>
        </w:rPr>
        <w:t xml:space="preserve">rojektu. Ukoliko se radi o </w:t>
      </w:r>
      <w:r w:rsidR="00EE1398">
        <w:rPr>
          <w:rFonts w:ascii="Times New Roman" w:hAnsi="Times New Roman" w:cs="Times New Roman"/>
          <w:sz w:val="24"/>
          <w:szCs w:val="24"/>
        </w:rPr>
        <w:t>P</w:t>
      </w:r>
      <w:r w:rsidRPr="008E16C4">
        <w:rPr>
          <w:rFonts w:ascii="Times New Roman" w:hAnsi="Times New Roman" w:cs="Times New Roman"/>
          <w:sz w:val="24"/>
          <w:szCs w:val="24"/>
        </w:rPr>
        <w:t>rojektu koji se sastoji od više faza</w:t>
      </w:r>
      <w:r w:rsidR="0091531B">
        <w:rPr>
          <w:rFonts w:ascii="Times New Roman" w:hAnsi="Times New Roman" w:cs="Times New Roman"/>
          <w:sz w:val="24"/>
          <w:szCs w:val="24"/>
        </w:rPr>
        <w:t>,</w:t>
      </w:r>
      <w:r w:rsidRPr="008E16C4">
        <w:rPr>
          <w:rFonts w:ascii="Times New Roman" w:hAnsi="Times New Roman" w:cs="Times New Roman"/>
          <w:sz w:val="24"/>
          <w:szCs w:val="24"/>
        </w:rPr>
        <w:t xml:space="preserve"> Korisnik ima pravo na isplatu predujma od 40% od vrijednosti prve faze </w:t>
      </w:r>
      <w:r w:rsidR="00EE1398">
        <w:rPr>
          <w:rFonts w:ascii="Times New Roman" w:hAnsi="Times New Roman" w:cs="Times New Roman"/>
          <w:sz w:val="24"/>
          <w:szCs w:val="24"/>
        </w:rPr>
        <w:t>P</w:t>
      </w:r>
      <w:r w:rsidRPr="008E16C4">
        <w:rPr>
          <w:rFonts w:ascii="Times New Roman" w:hAnsi="Times New Roman" w:cs="Times New Roman"/>
          <w:sz w:val="24"/>
          <w:szCs w:val="24"/>
        </w:rPr>
        <w:t xml:space="preserve">rojekta, a po odobrenju prve faze 40% od vrijednosti sljedeće faze </w:t>
      </w:r>
      <w:r w:rsidR="00EE1398">
        <w:rPr>
          <w:rFonts w:ascii="Times New Roman" w:hAnsi="Times New Roman" w:cs="Times New Roman"/>
          <w:sz w:val="24"/>
          <w:szCs w:val="24"/>
        </w:rPr>
        <w:t>P</w:t>
      </w:r>
      <w:r w:rsidRPr="008E16C4">
        <w:rPr>
          <w:rFonts w:ascii="Times New Roman" w:hAnsi="Times New Roman" w:cs="Times New Roman"/>
          <w:sz w:val="24"/>
          <w:szCs w:val="24"/>
        </w:rPr>
        <w:t>rojekta.</w:t>
      </w:r>
      <w:r>
        <w:rPr>
          <w:rFonts w:ascii="Times New Roman" w:hAnsi="Times New Roman" w:cs="Times New Roman"/>
          <w:sz w:val="24"/>
          <w:szCs w:val="24"/>
        </w:rPr>
        <w:t xml:space="preserve"> </w:t>
      </w:r>
      <w:r w:rsidRPr="008E16C4">
        <w:rPr>
          <w:rFonts w:ascii="Times New Roman" w:hAnsi="Times New Roman" w:cs="Times New Roman"/>
          <w:sz w:val="24"/>
          <w:szCs w:val="24"/>
        </w:rPr>
        <w:t>U slučaju da je Korisnik poduzetnik</w:t>
      </w:r>
      <w:r w:rsidR="0091531B">
        <w:rPr>
          <w:rFonts w:ascii="Times New Roman" w:hAnsi="Times New Roman" w:cs="Times New Roman"/>
          <w:sz w:val="24"/>
          <w:szCs w:val="24"/>
        </w:rPr>
        <w:t>,</w:t>
      </w:r>
      <w:r w:rsidRPr="008E16C4">
        <w:rPr>
          <w:rFonts w:ascii="Times New Roman" w:hAnsi="Times New Roman" w:cs="Times New Roman"/>
          <w:sz w:val="24"/>
          <w:szCs w:val="24"/>
        </w:rPr>
        <w:t xml:space="preserve"> uvjet za isplatu predujma je dostava </w:t>
      </w:r>
      <w:r w:rsidR="00331082">
        <w:rPr>
          <w:rFonts w:ascii="Times New Roman" w:hAnsi="Times New Roman" w:cs="Times New Roman"/>
          <w:sz w:val="24"/>
          <w:szCs w:val="24"/>
        </w:rPr>
        <w:t xml:space="preserve"> </w:t>
      </w:r>
      <w:r w:rsidR="00D42CDE">
        <w:rPr>
          <w:rFonts w:ascii="Times New Roman" w:hAnsi="Times New Roman" w:cs="Times New Roman"/>
          <w:sz w:val="24"/>
          <w:szCs w:val="24"/>
        </w:rPr>
        <w:t xml:space="preserve">PT1 </w:t>
      </w:r>
      <w:r w:rsidR="002F2D47">
        <w:rPr>
          <w:rFonts w:ascii="Times New Roman" w:hAnsi="Times New Roman" w:cs="Times New Roman"/>
          <w:sz w:val="24"/>
          <w:szCs w:val="24"/>
        </w:rPr>
        <w:t xml:space="preserve">činidbene </w:t>
      </w:r>
      <w:r w:rsidR="007C5708">
        <w:rPr>
          <w:rFonts w:ascii="Times New Roman" w:hAnsi="Times New Roman" w:cs="Times New Roman"/>
          <w:sz w:val="24"/>
          <w:szCs w:val="24"/>
        </w:rPr>
        <w:t xml:space="preserve">bankarske </w:t>
      </w:r>
      <w:r w:rsidR="002F2D47">
        <w:rPr>
          <w:rFonts w:ascii="Times New Roman" w:hAnsi="Times New Roman" w:cs="Times New Roman"/>
          <w:sz w:val="24"/>
          <w:szCs w:val="24"/>
        </w:rPr>
        <w:t>garancije</w:t>
      </w:r>
      <w:r w:rsidR="0091531B">
        <w:rPr>
          <w:rFonts w:ascii="Times New Roman" w:hAnsi="Times New Roman" w:cs="Times New Roman"/>
          <w:sz w:val="24"/>
          <w:szCs w:val="24"/>
        </w:rPr>
        <w:t>,</w:t>
      </w:r>
      <w:r w:rsidRPr="008E16C4">
        <w:rPr>
          <w:rFonts w:ascii="Times New Roman" w:hAnsi="Times New Roman" w:cs="Times New Roman"/>
          <w:sz w:val="24"/>
          <w:szCs w:val="24"/>
        </w:rPr>
        <w:t xml:space="preserve"> na iznos predujma s rokom trajanja (pravdanja) predujma.</w:t>
      </w:r>
    </w:p>
    <w:p w:rsidR="008E16C4" w:rsidRPr="008E16C4" w:rsidRDefault="008E16C4" w:rsidP="008E16C4">
      <w:pPr>
        <w:spacing w:after="0" w:line="360" w:lineRule="auto"/>
        <w:jc w:val="both"/>
        <w:rPr>
          <w:rFonts w:ascii="Times New Roman" w:hAnsi="Times New Roman" w:cs="Times New Roman"/>
          <w:sz w:val="24"/>
          <w:szCs w:val="24"/>
        </w:rPr>
      </w:pPr>
      <w:r w:rsidRPr="008E16C4">
        <w:rPr>
          <w:rFonts w:ascii="Times New Roman" w:hAnsi="Times New Roman" w:cs="Times New Roman"/>
          <w:sz w:val="24"/>
          <w:szCs w:val="24"/>
        </w:rPr>
        <w:t xml:space="preserve"> </w:t>
      </w:r>
    </w:p>
    <w:p w:rsidR="00B65950" w:rsidRDefault="008E16C4" w:rsidP="008E16C4">
      <w:pPr>
        <w:spacing w:after="0" w:line="360" w:lineRule="auto"/>
        <w:jc w:val="both"/>
        <w:rPr>
          <w:rFonts w:ascii="Times New Roman" w:hAnsi="Times New Roman" w:cs="Times New Roman"/>
          <w:sz w:val="24"/>
          <w:szCs w:val="24"/>
        </w:rPr>
      </w:pPr>
      <w:r w:rsidRPr="008E16C4">
        <w:rPr>
          <w:rFonts w:ascii="Times New Roman" w:hAnsi="Times New Roman" w:cs="Times New Roman"/>
          <w:sz w:val="24"/>
          <w:szCs w:val="24"/>
        </w:rPr>
        <w:t xml:space="preserve">Korisnik podnosi PT2 </w:t>
      </w:r>
      <w:r w:rsidRPr="000416A6">
        <w:rPr>
          <w:rFonts w:ascii="Times New Roman" w:hAnsi="Times New Roman" w:cs="Times New Roman"/>
          <w:i/>
          <w:sz w:val="24"/>
          <w:szCs w:val="24"/>
        </w:rPr>
        <w:t>Zahtjev za nadoknadom sredstava</w:t>
      </w:r>
      <w:r w:rsidRPr="008E16C4">
        <w:rPr>
          <w:rFonts w:ascii="Times New Roman" w:hAnsi="Times New Roman" w:cs="Times New Roman"/>
          <w:sz w:val="24"/>
          <w:szCs w:val="24"/>
        </w:rPr>
        <w:t xml:space="preserve"> (</w:t>
      </w:r>
      <w:r w:rsidRPr="000416A6">
        <w:rPr>
          <w:rFonts w:ascii="Times New Roman" w:hAnsi="Times New Roman" w:cs="Times New Roman"/>
          <w:i/>
          <w:sz w:val="24"/>
          <w:szCs w:val="24"/>
        </w:rPr>
        <w:t>Prilog 9.</w:t>
      </w:r>
      <w:r w:rsidRPr="008E16C4">
        <w:rPr>
          <w:rFonts w:ascii="Times New Roman" w:hAnsi="Times New Roman" w:cs="Times New Roman"/>
          <w:sz w:val="24"/>
          <w:szCs w:val="24"/>
        </w:rPr>
        <w:t>) sukladno</w:t>
      </w:r>
      <w:r w:rsidRPr="008E16C4">
        <w:rPr>
          <w:rFonts w:ascii="Times New Roman" w:hAnsi="Times New Roman" w:cs="Times New Roman"/>
          <w:color w:val="000000" w:themeColor="text1"/>
          <w:sz w:val="24"/>
          <w:szCs w:val="24"/>
        </w:rPr>
        <w:t xml:space="preserve"> Posebnim uvjetima Ugovora (</w:t>
      </w:r>
      <w:r w:rsidRPr="000416A6">
        <w:rPr>
          <w:rFonts w:ascii="Times New Roman" w:hAnsi="Times New Roman" w:cs="Times New Roman"/>
          <w:i/>
          <w:color w:val="000000" w:themeColor="text1"/>
          <w:sz w:val="24"/>
          <w:szCs w:val="24"/>
        </w:rPr>
        <w:t>Prilog 2.</w:t>
      </w:r>
      <w:r w:rsidRPr="008E16C4">
        <w:rPr>
          <w:rFonts w:ascii="Times New Roman" w:hAnsi="Times New Roman" w:cs="Times New Roman"/>
          <w:color w:val="000000" w:themeColor="text1"/>
          <w:sz w:val="24"/>
          <w:szCs w:val="24"/>
        </w:rPr>
        <w:t xml:space="preserve">). </w:t>
      </w:r>
      <w:r w:rsidRPr="008E16C4">
        <w:rPr>
          <w:rFonts w:ascii="Times New Roman" w:hAnsi="Times New Roman" w:cs="Times New Roman"/>
          <w:sz w:val="24"/>
          <w:szCs w:val="24"/>
        </w:rPr>
        <w:t xml:space="preserve">Korisnik podnosi Zahtjev za nadoknadom sredstava PT2 u roku od 15 </w:t>
      </w:r>
      <w:r w:rsidR="0091531B">
        <w:rPr>
          <w:rFonts w:ascii="Times New Roman" w:hAnsi="Times New Roman" w:cs="Times New Roman"/>
          <w:sz w:val="24"/>
          <w:szCs w:val="24"/>
        </w:rPr>
        <w:t xml:space="preserve">(petnaest) </w:t>
      </w:r>
      <w:r w:rsidRPr="008E16C4">
        <w:rPr>
          <w:rFonts w:ascii="Times New Roman" w:hAnsi="Times New Roman" w:cs="Times New Roman"/>
          <w:sz w:val="24"/>
          <w:szCs w:val="24"/>
        </w:rPr>
        <w:t xml:space="preserve">dana od isteka svaka </w:t>
      </w:r>
      <w:r w:rsidR="0091531B">
        <w:rPr>
          <w:rFonts w:ascii="Times New Roman" w:hAnsi="Times New Roman" w:cs="Times New Roman"/>
          <w:sz w:val="24"/>
          <w:szCs w:val="24"/>
        </w:rPr>
        <w:t>3 (</w:t>
      </w:r>
      <w:r w:rsidRPr="008E16C4">
        <w:rPr>
          <w:rFonts w:ascii="Times New Roman" w:hAnsi="Times New Roman" w:cs="Times New Roman"/>
          <w:sz w:val="24"/>
          <w:szCs w:val="24"/>
        </w:rPr>
        <w:t>tri</w:t>
      </w:r>
      <w:r w:rsidR="0091531B">
        <w:rPr>
          <w:rFonts w:ascii="Times New Roman" w:hAnsi="Times New Roman" w:cs="Times New Roman"/>
          <w:sz w:val="24"/>
          <w:szCs w:val="24"/>
        </w:rPr>
        <w:t>)</w:t>
      </w:r>
      <w:r w:rsidRPr="008E16C4">
        <w:rPr>
          <w:rFonts w:ascii="Times New Roman" w:hAnsi="Times New Roman" w:cs="Times New Roman"/>
          <w:sz w:val="24"/>
          <w:szCs w:val="24"/>
        </w:rPr>
        <w:t xml:space="preserve"> mjeseca od sklapanja Ugovora. </w:t>
      </w:r>
      <w:r w:rsidR="00C90429" w:rsidRPr="00C90429">
        <w:rPr>
          <w:rFonts w:ascii="Times New Roman" w:hAnsi="Times New Roman" w:cs="Times New Roman"/>
          <w:sz w:val="24"/>
          <w:szCs w:val="24"/>
        </w:rPr>
        <w:t xml:space="preserve">Ako se sredstva potražuju retroaktivno (ako razdoblje prihvatljivosti </w:t>
      </w:r>
      <w:r w:rsidR="005127DC">
        <w:rPr>
          <w:rFonts w:ascii="Times New Roman" w:hAnsi="Times New Roman" w:cs="Times New Roman"/>
          <w:sz w:val="24"/>
          <w:szCs w:val="24"/>
        </w:rPr>
        <w:t xml:space="preserve">izdataka </w:t>
      </w:r>
      <w:r w:rsidR="00C90429" w:rsidRPr="00C90429">
        <w:rPr>
          <w:rFonts w:ascii="Times New Roman" w:hAnsi="Times New Roman" w:cs="Times New Roman"/>
          <w:sz w:val="24"/>
          <w:szCs w:val="24"/>
        </w:rPr>
        <w:t xml:space="preserve">počinje prije početka primjene Ugovora), prvi Zahtjev za nadoknadom sredstava Korisnik može dostaviti danom stupanja Ugovora na snagu ili nakon isteka prva tri mjeseca od datuma potpisivanja Ugovora. </w:t>
      </w:r>
      <w:r w:rsidRPr="008E16C4">
        <w:rPr>
          <w:rFonts w:ascii="Times New Roman" w:hAnsi="Times New Roman" w:cs="Times New Roman"/>
          <w:sz w:val="24"/>
          <w:szCs w:val="24"/>
        </w:rPr>
        <w:t xml:space="preserve">Korisnik podnosi Završni zahtjev za nadoknadom sredstava PT2 u roku od 30 </w:t>
      </w:r>
      <w:r w:rsidR="00A67375">
        <w:rPr>
          <w:rFonts w:ascii="Times New Roman" w:hAnsi="Times New Roman" w:cs="Times New Roman"/>
          <w:sz w:val="24"/>
          <w:szCs w:val="24"/>
        </w:rPr>
        <w:t xml:space="preserve">(trideset) </w:t>
      </w:r>
      <w:r w:rsidRPr="008E16C4">
        <w:rPr>
          <w:rFonts w:ascii="Times New Roman" w:hAnsi="Times New Roman" w:cs="Times New Roman"/>
          <w:sz w:val="24"/>
          <w:szCs w:val="24"/>
        </w:rPr>
        <w:t xml:space="preserve">dana od isteka razdoblja provedbe </w:t>
      </w:r>
      <w:r w:rsidR="00EE1398">
        <w:rPr>
          <w:rFonts w:ascii="Times New Roman" w:hAnsi="Times New Roman" w:cs="Times New Roman"/>
          <w:sz w:val="24"/>
          <w:szCs w:val="24"/>
        </w:rPr>
        <w:t>P</w:t>
      </w:r>
      <w:r w:rsidRPr="008E16C4">
        <w:rPr>
          <w:rFonts w:ascii="Times New Roman" w:hAnsi="Times New Roman" w:cs="Times New Roman"/>
          <w:sz w:val="24"/>
          <w:szCs w:val="24"/>
        </w:rPr>
        <w:t>rojekta.</w:t>
      </w:r>
    </w:p>
    <w:p w:rsidR="000976A5" w:rsidRPr="000976A5" w:rsidRDefault="000976A5" w:rsidP="008E16C4">
      <w:pPr>
        <w:spacing w:after="0" w:line="360" w:lineRule="auto"/>
        <w:jc w:val="both"/>
        <w:rPr>
          <w:rFonts w:ascii="Times New Roman" w:hAnsi="Times New Roman" w:cs="Times New Roman"/>
          <w:sz w:val="24"/>
          <w:szCs w:val="24"/>
        </w:rPr>
      </w:pPr>
    </w:p>
    <w:p w:rsidR="008E16C4" w:rsidRPr="008E16C4" w:rsidRDefault="008E16C4" w:rsidP="008E16C4">
      <w:pPr>
        <w:autoSpaceDE w:val="0"/>
        <w:autoSpaceDN w:val="0"/>
        <w:adjustRightInd w:val="0"/>
        <w:spacing w:after="0" w:line="360" w:lineRule="auto"/>
        <w:jc w:val="both"/>
        <w:rPr>
          <w:rFonts w:ascii="Times New Roman" w:hAnsi="Times New Roman" w:cs="Times New Roman"/>
          <w:color w:val="000000"/>
          <w:sz w:val="24"/>
          <w:szCs w:val="24"/>
        </w:rPr>
      </w:pPr>
      <w:r w:rsidRPr="008E16C4">
        <w:rPr>
          <w:rFonts w:ascii="Times New Roman" w:hAnsi="Times New Roman" w:cs="Times New Roman"/>
          <w:color w:val="000000"/>
          <w:sz w:val="24"/>
          <w:szCs w:val="24"/>
        </w:rPr>
        <w:t xml:space="preserve">Troškovi </w:t>
      </w:r>
      <w:r w:rsidR="001936B0">
        <w:rPr>
          <w:rFonts w:ascii="Times New Roman" w:hAnsi="Times New Roman" w:cs="Times New Roman"/>
          <w:color w:val="000000"/>
          <w:sz w:val="24"/>
          <w:szCs w:val="24"/>
        </w:rPr>
        <w:t>K</w:t>
      </w:r>
      <w:r w:rsidR="001936B0" w:rsidRPr="008E16C4">
        <w:rPr>
          <w:rFonts w:ascii="Times New Roman" w:hAnsi="Times New Roman" w:cs="Times New Roman"/>
          <w:color w:val="000000"/>
          <w:sz w:val="24"/>
          <w:szCs w:val="24"/>
        </w:rPr>
        <w:t xml:space="preserve">orisnika </w:t>
      </w:r>
      <w:r w:rsidRPr="008E16C4">
        <w:rPr>
          <w:rFonts w:ascii="Times New Roman" w:hAnsi="Times New Roman" w:cs="Times New Roman"/>
          <w:color w:val="000000"/>
          <w:sz w:val="24"/>
          <w:szCs w:val="24"/>
        </w:rPr>
        <w:t xml:space="preserve">podmirit će se u skladu s “metodom </w:t>
      </w:r>
      <w:r w:rsidR="00F420D1">
        <w:rPr>
          <w:rFonts w:ascii="Times New Roman" w:hAnsi="Times New Roman" w:cs="Times New Roman"/>
          <w:color w:val="000000"/>
          <w:sz w:val="24"/>
          <w:szCs w:val="24"/>
        </w:rPr>
        <w:t xml:space="preserve"> </w:t>
      </w:r>
      <w:r w:rsidRPr="008E16C4">
        <w:rPr>
          <w:rFonts w:ascii="Times New Roman" w:hAnsi="Times New Roman" w:cs="Times New Roman"/>
          <w:color w:val="000000"/>
          <w:sz w:val="24"/>
          <w:szCs w:val="24"/>
        </w:rPr>
        <w:t xml:space="preserve">nadoknade”, što podrazumijeva da je: </w:t>
      </w:r>
    </w:p>
    <w:p w:rsidR="008E16C4" w:rsidRPr="000E22BD" w:rsidRDefault="008E16C4" w:rsidP="007C5708">
      <w:pPr>
        <w:pStyle w:val="ListParagraph"/>
        <w:numPr>
          <w:ilvl w:val="0"/>
          <w:numId w:val="51"/>
        </w:numPr>
        <w:autoSpaceDE w:val="0"/>
        <w:autoSpaceDN w:val="0"/>
        <w:adjustRightInd w:val="0"/>
        <w:spacing w:after="0" w:line="360" w:lineRule="auto"/>
        <w:jc w:val="both"/>
        <w:rPr>
          <w:rFonts w:ascii="Times New Roman" w:hAnsi="Times New Roman" w:cs="Times New Roman"/>
          <w:color w:val="000000"/>
          <w:sz w:val="24"/>
          <w:szCs w:val="24"/>
        </w:rPr>
      </w:pPr>
      <w:r w:rsidRPr="000E22BD">
        <w:rPr>
          <w:rFonts w:ascii="Times New Roman" w:hAnsi="Times New Roman" w:cs="Times New Roman"/>
          <w:color w:val="000000"/>
          <w:sz w:val="24"/>
          <w:szCs w:val="24"/>
        </w:rPr>
        <w:t xml:space="preserve">Trošak nastao; </w:t>
      </w:r>
    </w:p>
    <w:p w:rsidR="008E16C4" w:rsidRPr="000E22BD" w:rsidRDefault="008E16C4" w:rsidP="007C5708">
      <w:pPr>
        <w:pStyle w:val="ListParagraph"/>
        <w:numPr>
          <w:ilvl w:val="0"/>
          <w:numId w:val="51"/>
        </w:numPr>
        <w:autoSpaceDE w:val="0"/>
        <w:autoSpaceDN w:val="0"/>
        <w:adjustRightInd w:val="0"/>
        <w:spacing w:after="0" w:line="360" w:lineRule="auto"/>
        <w:jc w:val="both"/>
        <w:rPr>
          <w:rFonts w:ascii="Times New Roman" w:hAnsi="Times New Roman" w:cs="Times New Roman"/>
          <w:color w:val="000000"/>
          <w:sz w:val="24"/>
          <w:szCs w:val="24"/>
        </w:rPr>
      </w:pPr>
      <w:r w:rsidRPr="000E22BD">
        <w:rPr>
          <w:rFonts w:ascii="Times New Roman" w:hAnsi="Times New Roman" w:cs="Times New Roman"/>
          <w:color w:val="000000"/>
          <w:sz w:val="24"/>
          <w:szCs w:val="24"/>
        </w:rPr>
        <w:t xml:space="preserve">Korisnik platio nastale troškove u cijelosti; </w:t>
      </w:r>
    </w:p>
    <w:p w:rsidR="008E16C4" w:rsidRPr="000E22BD" w:rsidRDefault="008E16C4" w:rsidP="007C5708">
      <w:pPr>
        <w:pStyle w:val="ListParagraph"/>
        <w:numPr>
          <w:ilvl w:val="0"/>
          <w:numId w:val="51"/>
        </w:numPr>
        <w:autoSpaceDE w:val="0"/>
        <w:autoSpaceDN w:val="0"/>
        <w:adjustRightInd w:val="0"/>
        <w:spacing w:after="0" w:line="360" w:lineRule="auto"/>
        <w:jc w:val="both"/>
        <w:rPr>
          <w:rFonts w:ascii="Times New Roman" w:hAnsi="Times New Roman" w:cs="Times New Roman"/>
          <w:color w:val="000000"/>
          <w:sz w:val="24"/>
          <w:szCs w:val="24"/>
        </w:rPr>
      </w:pPr>
      <w:r w:rsidRPr="000E22BD">
        <w:rPr>
          <w:rFonts w:ascii="Times New Roman" w:hAnsi="Times New Roman" w:cs="Times New Roman"/>
          <w:color w:val="000000"/>
          <w:sz w:val="24"/>
          <w:szCs w:val="24"/>
        </w:rPr>
        <w:t xml:space="preserve">Korisnik provjerio prihvatljivost troškova i podnio zahtjev za nadoknadom PT2, s dokazom o uplati; </w:t>
      </w:r>
    </w:p>
    <w:p w:rsidR="008E16C4" w:rsidRPr="000E22BD" w:rsidRDefault="008E16C4" w:rsidP="007C5708">
      <w:pPr>
        <w:pStyle w:val="ListParagraph"/>
        <w:numPr>
          <w:ilvl w:val="0"/>
          <w:numId w:val="51"/>
        </w:numPr>
        <w:autoSpaceDE w:val="0"/>
        <w:autoSpaceDN w:val="0"/>
        <w:adjustRightInd w:val="0"/>
        <w:spacing w:after="0" w:line="360" w:lineRule="auto"/>
        <w:jc w:val="both"/>
        <w:rPr>
          <w:rFonts w:ascii="Times New Roman" w:hAnsi="Times New Roman" w:cs="Times New Roman"/>
          <w:color w:val="000000"/>
          <w:sz w:val="24"/>
          <w:szCs w:val="24"/>
        </w:rPr>
      </w:pPr>
      <w:r w:rsidRPr="000E22BD">
        <w:rPr>
          <w:rFonts w:ascii="Times New Roman" w:hAnsi="Times New Roman" w:cs="Times New Roman"/>
          <w:color w:val="000000"/>
          <w:sz w:val="24"/>
          <w:szCs w:val="24"/>
        </w:rPr>
        <w:t xml:space="preserve">PT2 provjerio troškove te donio zaključak o njihovu odobravanju/odbijanju; </w:t>
      </w:r>
    </w:p>
    <w:p w:rsidR="008E16C4" w:rsidRPr="000E22BD" w:rsidRDefault="008E16C4" w:rsidP="007C5708">
      <w:pPr>
        <w:pStyle w:val="ListParagraph"/>
        <w:numPr>
          <w:ilvl w:val="0"/>
          <w:numId w:val="51"/>
        </w:numPr>
        <w:autoSpaceDE w:val="0"/>
        <w:autoSpaceDN w:val="0"/>
        <w:adjustRightInd w:val="0"/>
        <w:spacing w:after="0" w:line="360" w:lineRule="auto"/>
        <w:jc w:val="both"/>
        <w:rPr>
          <w:rFonts w:ascii="Times New Roman" w:hAnsi="Times New Roman" w:cs="Times New Roman"/>
          <w:color w:val="000000"/>
          <w:sz w:val="24"/>
          <w:szCs w:val="24"/>
          <w:lang w:val="en-US"/>
        </w:rPr>
      </w:pPr>
      <w:r w:rsidRPr="000E22BD">
        <w:rPr>
          <w:rFonts w:ascii="Times New Roman" w:hAnsi="Times New Roman" w:cs="Times New Roman"/>
          <w:color w:val="000000"/>
          <w:sz w:val="24"/>
          <w:szCs w:val="24"/>
        </w:rPr>
        <w:t>PT1 proveo isplatu odobrenog iznosa Korisniku</w:t>
      </w:r>
      <w:r w:rsidRPr="000E22BD">
        <w:rPr>
          <w:rFonts w:ascii="Times New Roman" w:hAnsi="Times New Roman" w:cs="Times New Roman"/>
          <w:color w:val="000000"/>
          <w:sz w:val="24"/>
          <w:szCs w:val="24"/>
          <w:lang w:val="en-US"/>
        </w:rPr>
        <w:t xml:space="preserve">. </w:t>
      </w:r>
    </w:p>
    <w:p w:rsidR="008E16C4" w:rsidRPr="008E16C4" w:rsidRDefault="008E16C4" w:rsidP="008E16C4">
      <w:pPr>
        <w:spacing w:after="0" w:line="360" w:lineRule="auto"/>
        <w:jc w:val="both"/>
        <w:rPr>
          <w:rFonts w:ascii="Times New Roman" w:hAnsi="Times New Roman" w:cs="Times New Roman"/>
          <w:sz w:val="24"/>
          <w:szCs w:val="24"/>
          <w:u w:val="single"/>
        </w:rPr>
      </w:pPr>
    </w:p>
    <w:p w:rsidR="008E16C4" w:rsidRPr="008E16C4" w:rsidRDefault="008E16C4" w:rsidP="008E16C4">
      <w:pPr>
        <w:spacing w:after="0" w:line="360" w:lineRule="auto"/>
        <w:jc w:val="both"/>
        <w:rPr>
          <w:rFonts w:ascii="Times New Roman" w:hAnsi="Times New Roman" w:cs="Times New Roman"/>
          <w:sz w:val="24"/>
          <w:szCs w:val="24"/>
          <w:u w:val="single"/>
        </w:rPr>
      </w:pPr>
      <w:r w:rsidRPr="008E16C4">
        <w:rPr>
          <w:rFonts w:ascii="Times New Roman" w:hAnsi="Times New Roman" w:cs="Times New Roman"/>
          <w:sz w:val="24"/>
          <w:szCs w:val="24"/>
        </w:rPr>
        <w:t xml:space="preserve">Rok za izvršenje plaćanja Korisniku je 30 </w:t>
      </w:r>
      <w:r w:rsidR="0075107E" w:rsidRPr="0075107E">
        <w:rPr>
          <w:rFonts w:ascii="Times New Roman" w:hAnsi="Times New Roman" w:cs="Times New Roman"/>
          <w:sz w:val="24"/>
          <w:szCs w:val="24"/>
        </w:rPr>
        <w:t xml:space="preserve">(trideset) </w:t>
      </w:r>
      <w:r w:rsidRPr="008E16C4">
        <w:rPr>
          <w:rFonts w:ascii="Times New Roman" w:hAnsi="Times New Roman" w:cs="Times New Roman"/>
          <w:sz w:val="24"/>
          <w:szCs w:val="24"/>
        </w:rPr>
        <w:t xml:space="preserve">dana od dana isteka roka za pregled predmeta obveze, odnosno 30 </w:t>
      </w:r>
      <w:r w:rsidR="0075107E" w:rsidRPr="0075107E">
        <w:rPr>
          <w:rFonts w:ascii="Times New Roman" w:hAnsi="Times New Roman" w:cs="Times New Roman"/>
          <w:sz w:val="24"/>
          <w:szCs w:val="24"/>
        </w:rPr>
        <w:t xml:space="preserve">(trideset) </w:t>
      </w:r>
      <w:r w:rsidRPr="008E16C4">
        <w:rPr>
          <w:rFonts w:ascii="Times New Roman" w:hAnsi="Times New Roman" w:cs="Times New Roman"/>
          <w:sz w:val="24"/>
          <w:szCs w:val="24"/>
        </w:rPr>
        <w:t xml:space="preserve">dana od dana isteka roka za provjeru Zahtjeva za predujam/Zahtjeva za nadoknadom sredstava. Isplate Korisniku </w:t>
      </w:r>
      <w:r w:rsidR="00EF2FE1">
        <w:rPr>
          <w:rFonts w:ascii="Times New Roman" w:hAnsi="Times New Roman" w:cs="Times New Roman"/>
          <w:sz w:val="24"/>
          <w:szCs w:val="24"/>
        </w:rPr>
        <w:t>obavljaju</w:t>
      </w:r>
      <w:r w:rsidR="00EF2FE1" w:rsidRPr="008E16C4">
        <w:rPr>
          <w:rFonts w:ascii="Times New Roman" w:hAnsi="Times New Roman" w:cs="Times New Roman"/>
          <w:sz w:val="24"/>
          <w:szCs w:val="24"/>
        </w:rPr>
        <w:t xml:space="preserve"> </w:t>
      </w:r>
      <w:r w:rsidRPr="008E16C4">
        <w:rPr>
          <w:rFonts w:ascii="Times New Roman" w:hAnsi="Times New Roman" w:cs="Times New Roman"/>
          <w:sz w:val="24"/>
          <w:szCs w:val="24"/>
        </w:rPr>
        <w:t xml:space="preserve">se u </w:t>
      </w:r>
      <w:r w:rsidR="0075107E">
        <w:rPr>
          <w:rFonts w:ascii="Times New Roman" w:hAnsi="Times New Roman" w:cs="Times New Roman"/>
          <w:sz w:val="24"/>
          <w:szCs w:val="24"/>
        </w:rPr>
        <w:t>HRK</w:t>
      </w:r>
      <w:r w:rsidRPr="008E16C4">
        <w:rPr>
          <w:rFonts w:ascii="Times New Roman" w:hAnsi="Times New Roman" w:cs="Times New Roman"/>
          <w:sz w:val="24"/>
          <w:szCs w:val="24"/>
        </w:rPr>
        <w:t>.</w:t>
      </w:r>
    </w:p>
    <w:p w:rsidR="004A3960" w:rsidRDefault="004A3960" w:rsidP="008E16C4">
      <w:pPr>
        <w:spacing w:after="0" w:line="360" w:lineRule="auto"/>
        <w:jc w:val="both"/>
        <w:rPr>
          <w:rFonts w:ascii="Times New Roman" w:hAnsi="Times New Roman" w:cs="Times New Roman"/>
          <w:b/>
          <w:color w:val="4F81BD" w:themeColor="accent1"/>
          <w:sz w:val="24"/>
          <w:szCs w:val="24"/>
        </w:rPr>
      </w:pPr>
    </w:p>
    <w:p w:rsidR="008E16C4" w:rsidRPr="008E16C4" w:rsidRDefault="008E16C4" w:rsidP="008E16C4">
      <w:pPr>
        <w:spacing w:after="0" w:line="360" w:lineRule="auto"/>
        <w:jc w:val="both"/>
        <w:rPr>
          <w:rFonts w:ascii="Times New Roman" w:hAnsi="Times New Roman" w:cs="Times New Roman"/>
          <w:color w:val="000000" w:themeColor="text1"/>
          <w:sz w:val="24"/>
          <w:szCs w:val="24"/>
        </w:rPr>
      </w:pPr>
      <w:r w:rsidRPr="008E16C4">
        <w:rPr>
          <w:rFonts w:ascii="Times New Roman" w:hAnsi="Times New Roman" w:cs="Times New Roman"/>
          <w:color w:val="000000" w:themeColor="text1"/>
          <w:sz w:val="24"/>
          <w:szCs w:val="24"/>
        </w:rPr>
        <w:t xml:space="preserve">Ako postoji opravdana sumnja ili je utvrđeno da je Korisnik ugrozio izvršavanje Ugovora značajnim pogreškama ili nepravilnostima ili prijevarom, PT1 može obustaviti plaćanja, odnosno ako je navedeno utvrđeno, obustaviti plaćanja i/ili zahtijevati povrat plaćenih iznosa razmjerno težini utvrđenih pogrešaka, nepravilnosti i prijevara. PT1 također može obustaviti plaćanja u slučajevima gdje postoji sumnja ili je utvrđeno postojanje pogreški, nepravilnosti ili prijevara počinjenih od strane Korisnika u provedbi drugih ugovora koji se financiraju iz Općeg proračuna </w:t>
      </w:r>
      <w:r w:rsidR="005127DC">
        <w:rPr>
          <w:rFonts w:ascii="Times New Roman" w:hAnsi="Times New Roman" w:cs="Times New Roman"/>
          <w:color w:val="000000" w:themeColor="text1"/>
          <w:sz w:val="24"/>
          <w:szCs w:val="24"/>
        </w:rPr>
        <w:t>EU</w:t>
      </w:r>
      <w:r w:rsidRPr="008E16C4">
        <w:rPr>
          <w:rFonts w:ascii="Times New Roman" w:hAnsi="Times New Roman" w:cs="Times New Roman"/>
          <w:color w:val="000000" w:themeColor="text1"/>
          <w:sz w:val="24"/>
          <w:szCs w:val="24"/>
        </w:rPr>
        <w:t xml:space="preserve"> ili Državnog proračuna, a za koje je vjerojatno da će utjecati na izvršenje Ugovora. Isplata se obustavlja danom slanja obavijesti o obustavi plaćanja Korisniku od strane PT1 i/ili PT2. </w:t>
      </w:r>
    </w:p>
    <w:p w:rsidR="008E16C4" w:rsidRPr="008E16C4" w:rsidRDefault="008E16C4" w:rsidP="008E16C4">
      <w:pPr>
        <w:autoSpaceDE w:val="0"/>
        <w:autoSpaceDN w:val="0"/>
        <w:adjustRightInd w:val="0"/>
        <w:spacing w:after="0" w:line="360" w:lineRule="auto"/>
        <w:jc w:val="both"/>
        <w:rPr>
          <w:rFonts w:ascii="Times New Roman" w:hAnsi="Times New Roman" w:cs="Times New Roman"/>
          <w:color w:val="000000" w:themeColor="text1"/>
          <w:sz w:val="24"/>
          <w:szCs w:val="24"/>
        </w:rPr>
      </w:pPr>
    </w:p>
    <w:p w:rsidR="008E16C4" w:rsidRPr="008E16C4" w:rsidRDefault="008E16C4" w:rsidP="008E16C4">
      <w:pPr>
        <w:autoSpaceDE w:val="0"/>
        <w:autoSpaceDN w:val="0"/>
        <w:adjustRightInd w:val="0"/>
        <w:spacing w:after="0" w:line="360" w:lineRule="auto"/>
        <w:jc w:val="both"/>
        <w:rPr>
          <w:rFonts w:ascii="Times New Roman" w:hAnsi="Times New Roman" w:cs="Times New Roman"/>
          <w:color w:val="000000" w:themeColor="text1"/>
          <w:sz w:val="24"/>
          <w:szCs w:val="24"/>
        </w:rPr>
      </w:pPr>
      <w:r w:rsidRPr="008E16C4">
        <w:rPr>
          <w:rFonts w:ascii="Times New Roman" w:hAnsi="Times New Roman" w:cs="Times New Roman"/>
          <w:color w:val="000000" w:themeColor="text1"/>
          <w:sz w:val="24"/>
          <w:szCs w:val="24"/>
        </w:rPr>
        <w:t>Svaki projekt podliježe postupku</w:t>
      </w:r>
      <w:r w:rsidR="00FE7B6E">
        <w:rPr>
          <w:rFonts w:ascii="Times New Roman" w:hAnsi="Times New Roman" w:cs="Times New Roman"/>
          <w:color w:val="000000" w:themeColor="text1"/>
          <w:sz w:val="24"/>
          <w:szCs w:val="24"/>
        </w:rPr>
        <w:t xml:space="preserve"> </w:t>
      </w:r>
      <w:r w:rsidRPr="008E16C4">
        <w:rPr>
          <w:rFonts w:ascii="Times New Roman" w:hAnsi="Times New Roman" w:cs="Times New Roman"/>
          <w:color w:val="000000" w:themeColor="text1"/>
          <w:sz w:val="24"/>
          <w:szCs w:val="24"/>
        </w:rPr>
        <w:t>povrata sredstava u slučaju nepoštivanja zahtjeva koji se odnose na sposobnost Ko</w:t>
      </w:r>
      <w:r w:rsidR="005C0C5A">
        <w:rPr>
          <w:rFonts w:ascii="Times New Roman" w:hAnsi="Times New Roman" w:cs="Times New Roman"/>
          <w:color w:val="000000" w:themeColor="text1"/>
          <w:sz w:val="24"/>
          <w:szCs w:val="24"/>
        </w:rPr>
        <w:t>risnika i (ako je primjenjivo) p</w:t>
      </w:r>
      <w:r w:rsidRPr="008E16C4">
        <w:rPr>
          <w:rFonts w:ascii="Times New Roman" w:hAnsi="Times New Roman" w:cs="Times New Roman"/>
          <w:color w:val="000000" w:themeColor="text1"/>
          <w:sz w:val="24"/>
          <w:szCs w:val="24"/>
        </w:rPr>
        <w:t xml:space="preserve">artnera, učinkovito </w:t>
      </w:r>
      <w:r w:rsidR="00FE7B6E">
        <w:rPr>
          <w:rFonts w:ascii="Times New Roman" w:hAnsi="Times New Roman" w:cs="Times New Roman"/>
          <w:color w:val="000000" w:themeColor="text1"/>
          <w:sz w:val="24"/>
          <w:szCs w:val="24"/>
        </w:rPr>
        <w:t>korištenje sredstava i trajanje projekta.</w:t>
      </w:r>
    </w:p>
    <w:p w:rsidR="008E16C4" w:rsidRPr="008E16C4" w:rsidRDefault="008E16C4" w:rsidP="008E16C4">
      <w:pPr>
        <w:autoSpaceDE w:val="0"/>
        <w:autoSpaceDN w:val="0"/>
        <w:adjustRightInd w:val="0"/>
        <w:spacing w:after="0" w:line="360" w:lineRule="auto"/>
        <w:jc w:val="both"/>
        <w:rPr>
          <w:rFonts w:ascii="Times New Roman" w:hAnsi="Times New Roman" w:cs="Times New Roman"/>
          <w:color w:val="000000" w:themeColor="text1"/>
          <w:sz w:val="24"/>
          <w:szCs w:val="24"/>
        </w:rPr>
      </w:pPr>
    </w:p>
    <w:p w:rsidR="008E16C4" w:rsidRPr="008E16C4" w:rsidRDefault="008E16C4" w:rsidP="008E16C4">
      <w:pPr>
        <w:autoSpaceDE w:val="0"/>
        <w:autoSpaceDN w:val="0"/>
        <w:adjustRightInd w:val="0"/>
        <w:spacing w:after="0" w:line="360" w:lineRule="auto"/>
        <w:jc w:val="both"/>
        <w:rPr>
          <w:rFonts w:ascii="Times New Roman" w:hAnsi="Times New Roman" w:cs="Times New Roman"/>
          <w:color w:val="000000" w:themeColor="text1"/>
          <w:sz w:val="24"/>
          <w:szCs w:val="24"/>
        </w:rPr>
      </w:pPr>
      <w:r w:rsidRPr="008E16C4">
        <w:rPr>
          <w:rFonts w:ascii="Times New Roman" w:hAnsi="Times New Roman" w:cs="Times New Roman"/>
          <w:color w:val="000000" w:themeColor="text1"/>
          <w:sz w:val="24"/>
          <w:szCs w:val="24"/>
        </w:rPr>
        <w:t xml:space="preserve">U slučaju pogrešaka, nepravilnosti i prijevara utvrđenih u Korisnikovu postupanju, PT2 </w:t>
      </w:r>
      <w:r w:rsidR="00331082">
        <w:rPr>
          <w:rFonts w:ascii="Times New Roman" w:hAnsi="Times New Roman" w:cs="Times New Roman"/>
          <w:color w:val="000000" w:themeColor="text1"/>
          <w:sz w:val="24"/>
          <w:szCs w:val="24"/>
        </w:rPr>
        <w:t xml:space="preserve">će korisniku </w:t>
      </w:r>
      <w:r w:rsidRPr="008E16C4">
        <w:rPr>
          <w:rFonts w:ascii="Times New Roman" w:hAnsi="Times New Roman" w:cs="Times New Roman"/>
          <w:color w:val="000000" w:themeColor="text1"/>
          <w:sz w:val="24"/>
          <w:szCs w:val="24"/>
        </w:rPr>
        <w:t>odredi</w:t>
      </w:r>
      <w:r w:rsidR="00331082">
        <w:rPr>
          <w:rFonts w:ascii="Times New Roman" w:hAnsi="Times New Roman" w:cs="Times New Roman"/>
          <w:color w:val="000000" w:themeColor="text1"/>
          <w:sz w:val="24"/>
          <w:szCs w:val="24"/>
        </w:rPr>
        <w:t>ti</w:t>
      </w:r>
      <w:r w:rsidRPr="008E16C4">
        <w:rPr>
          <w:rFonts w:ascii="Times New Roman" w:hAnsi="Times New Roman" w:cs="Times New Roman"/>
          <w:color w:val="000000" w:themeColor="text1"/>
          <w:sz w:val="24"/>
          <w:szCs w:val="24"/>
        </w:rPr>
        <w:t xml:space="preserve"> financijsk</w:t>
      </w:r>
      <w:r w:rsidR="00331082">
        <w:rPr>
          <w:rFonts w:ascii="Times New Roman" w:hAnsi="Times New Roman" w:cs="Times New Roman"/>
          <w:color w:val="000000" w:themeColor="text1"/>
          <w:sz w:val="24"/>
          <w:szCs w:val="24"/>
        </w:rPr>
        <w:t>u</w:t>
      </w:r>
      <w:r w:rsidRPr="008E16C4">
        <w:rPr>
          <w:rFonts w:ascii="Times New Roman" w:hAnsi="Times New Roman" w:cs="Times New Roman"/>
          <w:color w:val="000000" w:themeColor="text1"/>
          <w:sz w:val="24"/>
          <w:szCs w:val="24"/>
        </w:rPr>
        <w:t xml:space="preserve"> korekcij</w:t>
      </w:r>
      <w:r w:rsidR="00331082">
        <w:rPr>
          <w:rFonts w:ascii="Times New Roman" w:hAnsi="Times New Roman" w:cs="Times New Roman"/>
          <w:color w:val="000000" w:themeColor="text1"/>
          <w:sz w:val="24"/>
          <w:szCs w:val="24"/>
        </w:rPr>
        <w:t>u</w:t>
      </w:r>
      <w:r w:rsidRPr="008E16C4">
        <w:rPr>
          <w:rFonts w:ascii="Times New Roman" w:hAnsi="Times New Roman" w:cs="Times New Roman"/>
          <w:color w:val="000000" w:themeColor="text1"/>
          <w:sz w:val="24"/>
          <w:szCs w:val="24"/>
        </w:rPr>
        <w:t xml:space="preserve"> ili, ako je primjenjivo, ekstrapolirane financijske korekcije. </w:t>
      </w:r>
    </w:p>
    <w:p w:rsidR="008E16C4" w:rsidRPr="008E16C4" w:rsidRDefault="008E16C4" w:rsidP="008E16C4">
      <w:pPr>
        <w:autoSpaceDE w:val="0"/>
        <w:autoSpaceDN w:val="0"/>
        <w:adjustRightInd w:val="0"/>
        <w:spacing w:after="0" w:line="360" w:lineRule="auto"/>
        <w:jc w:val="both"/>
        <w:rPr>
          <w:rFonts w:ascii="Times New Roman" w:hAnsi="Times New Roman" w:cs="Times New Roman"/>
          <w:color w:val="000000" w:themeColor="text1"/>
          <w:sz w:val="24"/>
          <w:szCs w:val="24"/>
        </w:rPr>
      </w:pPr>
    </w:p>
    <w:p w:rsidR="008E16C4" w:rsidRPr="008E16C4" w:rsidRDefault="008E16C4" w:rsidP="008E16C4">
      <w:pPr>
        <w:spacing w:after="0" w:line="360" w:lineRule="auto"/>
        <w:jc w:val="both"/>
        <w:rPr>
          <w:rFonts w:ascii="Times New Roman" w:hAnsi="Times New Roman" w:cs="Times New Roman"/>
          <w:color w:val="000000" w:themeColor="text1"/>
          <w:sz w:val="24"/>
          <w:szCs w:val="24"/>
        </w:rPr>
      </w:pPr>
      <w:r w:rsidRPr="008E16C4">
        <w:rPr>
          <w:rFonts w:ascii="Times New Roman" w:hAnsi="Times New Roman" w:cs="Times New Roman"/>
          <w:color w:val="000000" w:themeColor="text1"/>
          <w:sz w:val="24"/>
          <w:szCs w:val="24"/>
        </w:rPr>
        <w:t xml:space="preserve">PT1 donosi Odluku o povratu, odnosno obavijest kojom zahtijeva povrat sredstava od </w:t>
      </w:r>
      <w:r w:rsidR="00943069">
        <w:rPr>
          <w:rFonts w:ascii="Times New Roman" w:hAnsi="Times New Roman" w:cs="Times New Roman"/>
          <w:color w:val="000000" w:themeColor="text1"/>
          <w:sz w:val="24"/>
          <w:szCs w:val="24"/>
        </w:rPr>
        <w:t>Korisnika</w:t>
      </w:r>
      <w:r w:rsidRPr="008E16C4">
        <w:rPr>
          <w:rFonts w:ascii="Times New Roman" w:hAnsi="Times New Roman" w:cs="Times New Roman"/>
          <w:color w:val="000000" w:themeColor="text1"/>
          <w:sz w:val="24"/>
          <w:szCs w:val="24"/>
        </w:rPr>
        <w:t xml:space="preserve">, temeljem kojih je </w:t>
      </w:r>
      <w:r w:rsidR="00943069">
        <w:rPr>
          <w:rFonts w:ascii="Times New Roman" w:hAnsi="Times New Roman" w:cs="Times New Roman"/>
          <w:color w:val="000000" w:themeColor="text1"/>
          <w:sz w:val="24"/>
          <w:szCs w:val="24"/>
        </w:rPr>
        <w:t>Korisnik</w:t>
      </w:r>
      <w:r w:rsidR="00943069" w:rsidRPr="008E16C4">
        <w:rPr>
          <w:rFonts w:ascii="Times New Roman" w:hAnsi="Times New Roman" w:cs="Times New Roman"/>
          <w:color w:val="000000" w:themeColor="text1"/>
          <w:sz w:val="24"/>
          <w:szCs w:val="24"/>
        </w:rPr>
        <w:t xml:space="preserve"> </w:t>
      </w:r>
      <w:r w:rsidRPr="008E16C4">
        <w:rPr>
          <w:rFonts w:ascii="Times New Roman" w:hAnsi="Times New Roman" w:cs="Times New Roman"/>
          <w:color w:val="000000" w:themeColor="text1"/>
          <w:sz w:val="24"/>
          <w:szCs w:val="24"/>
        </w:rPr>
        <w:t xml:space="preserve">dužan najkasnije u roku od 60 (šezdeset) kalendarskih dana od dana primitka Odluke o povratu, odnosno od dana dostave obavijesti kojom PT1 zahtijeva od </w:t>
      </w:r>
      <w:r w:rsidR="00943069">
        <w:rPr>
          <w:rFonts w:ascii="Times New Roman" w:hAnsi="Times New Roman" w:cs="Times New Roman"/>
          <w:color w:val="000000" w:themeColor="text1"/>
          <w:sz w:val="24"/>
          <w:szCs w:val="24"/>
        </w:rPr>
        <w:t>Korisnika</w:t>
      </w:r>
      <w:r w:rsidR="00943069" w:rsidRPr="008E16C4">
        <w:rPr>
          <w:rFonts w:ascii="Times New Roman" w:hAnsi="Times New Roman" w:cs="Times New Roman"/>
          <w:color w:val="000000" w:themeColor="text1"/>
          <w:sz w:val="24"/>
          <w:szCs w:val="24"/>
        </w:rPr>
        <w:t xml:space="preserve"> </w:t>
      </w:r>
      <w:r w:rsidRPr="008E16C4">
        <w:rPr>
          <w:rFonts w:ascii="Times New Roman" w:hAnsi="Times New Roman" w:cs="Times New Roman"/>
          <w:color w:val="000000" w:themeColor="text1"/>
          <w:sz w:val="24"/>
          <w:szCs w:val="24"/>
        </w:rPr>
        <w:t xml:space="preserve">plaćanje dugovanog iznosa, izvršiti povrat sredstava. </w:t>
      </w:r>
    </w:p>
    <w:p w:rsidR="008E16C4" w:rsidRPr="008E16C4" w:rsidRDefault="008E16C4" w:rsidP="008E16C4">
      <w:pPr>
        <w:spacing w:after="0" w:line="360" w:lineRule="auto"/>
        <w:jc w:val="both"/>
        <w:rPr>
          <w:rFonts w:ascii="Times New Roman" w:hAnsi="Times New Roman" w:cs="Times New Roman"/>
          <w:color w:val="000000" w:themeColor="text1"/>
          <w:sz w:val="24"/>
          <w:szCs w:val="24"/>
        </w:rPr>
      </w:pPr>
    </w:p>
    <w:p w:rsidR="008E16C4" w:rsidRPr="008E16C4" w:rsidRDefault="008E16C4" w:rsidP="008E16C4">
      <w:pPr>
        <w:spacing w:after="0" w:line="360" w:lineRule="auto"/>
        <w:jc w:val="both"/>
        <w:rPr>
          <w:rFonts w:ascii="Times New Roman" w:hAnsi="Times New Roman" w:cs="Times New Roman"/>
          <w:color w:val="000000"/>
          <w:sz w:val="24"/>
          <w:szCs w:val="24"/>
        </w:rPr>
      </w:pPr>
      <w:r w:rsidRPr="008E16C4">
        <w:rPr>
          <w:rFonts w:ascii="Times New Roman" w:hAnsi="Times New Roman" w:cs="Times New Roman"/>
          <w:color w:val="000000"/>
          <w:sz w:val="24"/>
          <w:szCs w:val="24"/>
        </w:rPr>
        <w:t>Osnove za pokretanje postupka povrata mogu biti:</w:t>
      </w:r>
    </w:p>
    <w:p w:rsidR="008E16C4" w:rsidRPr="008E16C4" w:rsidRDefault="008E16C4" w:rsidP="00A166F9">
      <w:pPr>
        <w:numPr>
          <w:ilvl w:val="0"/>
          <w:numId w:val="7"/>
        </w:numPr>
        <w:spacing w:after="0" w:line="360" w:lineRule="auto"/>
        <w:jc w:val="both"/>
        <w:rPr>
          <w:rFonts w:ascii="Times New Roman" w:hAnsi="Times New Roman" w:cs="Times New Roman"/>
          <w:color w:val="000000"/>
          <w:sz w:val="24"/>
          <w:szCs w:val="24"/>
        </w:rPr>
      </w:pPr>
      <w:r w:rsidRPr="008E16C4">
        <w:rPr>
          <w:rFonts w:ascii="Times New Roman" w:hAnsi="Times New Roman" w:cs="Times New Roman"/>
          <w:color w:val="000000"/>
          <w:sz w:val="24"/>
          <w:szCs w:val="24"/>
        </w:rPr>
        <w:t>Odluka o otkrivenoj nepravilnosti vezanoj uz dodijeljena bespovratna sredstva;</w:t>
      </w:r>
    </w:p>
    <w:p w:rsidR="008E16C4" w:rsidRPr="008E16C4" w:rsidRDefault="008E16C4" w:rsidP="00A166F9">
      <w:pPr>
        <w:numPr>
          <w:ilvl w:val="0"/>
          <w:numId w:val="7"/>
        </w:numPr>
        <w:spacing w:after="0" w:line="360" w:lineRule="auto"/>
        <w:jc w:val="both"/>
        <w:rPr>
          <w:rFonts w:ascii="Times New Roman" w:hAnsi="Times New Roman" w:cs="Times New Roman"/>
          <w:color w:val="000000"/>
          <w:sz w:val="24"/>
          <w:szCs w:val="24"/>
        </w:rPr>
      </w:pPr>
      <w:r w:rsidRPr="008E16C4">
        <w:rPr>
          <w:rFonts w:ascii="Times New Roman" w:hAnsi="Times New Roman" w:cs="Times New Roman"/>
          <w:color w:val="000000"/>
          <w:sz w:val="24"/>
          <w:szCs w:val="24"/>
        </w:rPr>
        <w:t xml:space="preserve">Odluka o povratu predujma plaćenog </w:t>
      </w:r>
      <w:r w:rsidR="00171DF4">
        <w:rPr>
          <w:rFonts w:ascii="Times New Roman" w:hAnsi="Times New Roman" w:cs="Times New Roman"/>
          <w:color w:val="000000"/>
          <w:sz w:val="24"/>
          <w:szCs w:val="24"/>
        </w:rPr>
        <w:t>p</w:t>
      </w:r>
      <w:r w:rsidR="000D7BF3">
        <w:rPr>
          <w:rFonts w:ascii="Times New Roman" w:hAnsi="Times New Roman" w:cs="Times New Roman"/>
          <w:color w:val="000000"/>
          <w:sz w:val="24"/>
          <w:szCs w:val="24"/>
        </w:rPr>
        <w:t>rijavitelj</w:t>
      </w:r>
      <w:r w:rsidRPr="008E16C4">
        <w:rPr>
          <w:rFonts w:ascii="Times New Roman" w:hAnsi="Times New Roman" w:cs="Times New Roman"/>
          <w:color w:val="000000"/>
          <w:sz w:val="24"/>
          <w:szCs w:val="24"/>
        </w:rPr>
        <w:t>u za provedbu projekata</w:t>
      </w:r>
      <w:r w:rsidR="00E625B6">
        <w:rPr>
          <w:rFonts w:ascii="Times New Roman" w:hAnsi="Times New Roman" w:cs="Times New Roman"/>
          <w:color w:val="000000"/>
          <w:sz w:val="24"/>
          <w:szCs w:val="24"/>
        </w:rPr>
        <w:t>;</w:t>
      </w:r>
    </w:p>
    <w:p w:rsidR="008E16C4" w:rsidRPr="008E16C4" w:rsidRDefault="008E16C4" w:rsidP="00A166F9">
      <w:pPr>
        <w:numPr>
          <w:ilvl w:val="0"/>
          <w:numId w:val="7"/>
        </w:numPr>
        <w:spacing w:after="0" w:line="360" w:lineRule="auto"/>
        <w:jc w:val="both"/>
        <w:rPr>
          <w:rFonts w:ascii="Times New Roman" w:hAnsi="Times New Roman" w:cs="Times New Roman"/>
          <w:color w:val="000000"/>
          <w:sz w:val="24"/>
          <w:szCs w:val="24"/>
        </w:rPr>
      </w:pPr>
      <w:r w:rsidRPr="008E16C4">
        <w:rPr>
          <w:rFonts w:ascii="Times New Roman" w:hAnsi="Times New Roman" w:cs="Times New Roman"/>
          <w:color w:val="000000"/>
          <w:sz w:val="24"/>
          <w:szCs w:val="24"/>
        </w:rPr>
        <w:t>Odluka o raskidu Ugovora i djelomičnom ili potpunom povratu sredstava</w:t>
      </w:r>
      <w:r w:rsidR="00E625B6">
        <w:rPr>
          <w:rFonts w:ascii="Times New Roman" w:hAnsi="Times New Roman" w:cs="Times New Roman"/>
          <w:color w:val="000000"/>
          <w:sz w:val="24"/>
          <w:szCs w:val="24"/>
        </w:rPr>
        <w:t>;</w:t>
      </w:r>
    </w:p>
    <w:p w:rsidR="008E16C4" w:rsidRPr="00E625B6" w:rsidRDefault="008E16C4" w:rsidP="00A166F9">
      <w:pPr>
        <w:numPr>
          <w:ilvl w:val="0"/>
          <w:numId w:val="7"/>
        </w:numPr>
        <w:spacing w:after="0" w:line="360" w:lineRule="auto"/>
        <w:jc w:val="both"/>
        <w:rPr>
          <w:rFonts w:ascii="Times New Roman" w:hAnsi="Times New Roman" w:cs="Times New Roman"/>
          <w:color w:val="000000"/>
          <w:sz w:val="24"/>
          <w:szCs w:val="24"/>
        </w:rPr>
      </w:pPr>
      <w:r w:rsidRPr="00E625B6">
        <w:rPr>
          <w:rFonts w:ascii="Times New Roman" w:hAnsi="Times New Roman" w:cs="Times New Roman"/>
          <w:color w:val="000000"/>
          <w:sz w:val="24"/>
          <w:szCs w:val="24"/>
        </w:rPr>
        <w:t>Ostalo</w:t>
      </w:r>
      <w:r w:rsidR="00E625B6">
        <w:rPr>
          <w:rFonts w:ascii="Times New Roman" w:hAnsi="Times New Roman" w:cs="Times New Roman"/>
          <w:color w:val="000000"/>
          <w:sz w:val="24"/>
          <w:szCs w:val="24"/>
        </w:rPr>
        <w:t>.</w:t>
      </w:r>
    </w:p>
    <w:p w:rsidR="008E16C4" w:rsidRPr="008E16C4" w:rsidRDefault="008E16C4" w:rsidP="008E16C4">
      <w:pPr>
        <w:spacing w:after="0" w:line="360" w:lineRule="auto"/>
        <w:ind w:left="1068"/>
        <w:jc w:val="both"/>
        <w:rPr>
          <w:rFonts w:ascii="Times New Roman" w:hAnsi="Times New Roman" w:cs="Times New Roman"/>
          <w:color w:val="000000"/>
          <w:sz w:val="24"/>
          <w:szCs w:val="24"/>
          <w:highlight w:val="yellow"/>
        </w:rPr>
      </w:pPr>
    </w:p>
    <w:p w:rsidR="008E16C4" w:rsidRPr="008E16C4" w:rsidRDefault="00C90429" w:rsidP="008E16C4">
      <w:pPr>
        <w:spacing w:after="0" w:line="360" w:lineRule="auto"/>
        <w:jc w:val="both"/>
        <w:rPr>
          <w:rFonts w:ascii="Times New Roman" w:hAnsi="Times New Roman" w:cs="Times New Roman"/>
          <w:color w:val="000000"/>
          <w:sz w:val="24"/>
          <w:szCs w:val="24"/>
        </w:rPr>
      </w:pPr>
      <w:r w:rsidRPr="00C90429">
        <w:rPr>
          <w:rFonts w:ascii="Times New Roman" w:hAnsi="Times New Roman" w:cs="Times New Roman"/>
          <w:color w:val="000000"/>
          <w:sz w:val="24"/>
          <w:szCs w:val="24"/>
        </w:rPr>
        <w:t>Svaki projekt podliježe postupku povrata sredstava ako u roku od 3 (tri) godine  u slučaju malih i srednjih poduzetnika te 5 (pet) godina u slučaju velikih poduzetnika ako od njegovog dovršetka doživi znatne izmjene koje</w:t>
      </w:r>
      <w:r w:rsidR="008E16C4" w:rsidRPr="008E16C4">
        <w:rPr>
          <w:rFonts w:ascii="Times New Roman" w:hAnsi="Times New Roman" w:cs="Times New Roman"/>
          <w:color w:val="000000"/>
          <w:sz w:val="24"/>
          <w:szCs w:val="24"/>
        </w:rPr>
        <w:t>:</w:t>
      </w:r>
    </w:p>
    <w:p w:rsidR="008E16C4" w:rsidRPr="008E16C4" w:rsidRDefault="008E16C4" w:rsidP="008E16C4">
      <w:pPr>
        <w:spacing w:after="0" w:line="360" w:lineRule="auto"/>
        <w:ind w:left="1068"/>
        <w:jc w:val="both"/>
        <w:rPr>
          <w:rFonts w:ascii="Times New Roman" w:hAnsi="Times New Roman" w:cs="Times New Roman"/>
          <w:color w:val="000000"/>
          <w:sz w:val="24"/>
          <w:szCs w:val="24"/>
        </w:rPr>
      </w:pPr>
      <w:r w:rsidRPr="008E16C4">
        <w:rPr>
          <w:rFonts w:ascii="Times New Roman" w:hAnsi="Times New Roman" w:cs="Times New Roman"/>
          <w:color w:val="000000"/>
          <w:sz w:val="24"/>
          <w:szCs w:val="24"/>
        </w:rPr>
        <w:t>•</w:t>
      </w:r>
      <w:r w:rsidRPr="008E16C4">
        <w:rPr>
          <w:rFonts w:ascii="Times New Roman" w:hAnsi="Times New Roman" w:cs="Times New Roman"/>
          <w:color w:val="000000"/>
          <w:sz w:val="24"/>
          <w:szCs w:val="24"/>
        </w:rPr>
        <w:tab/>
        <w:t>utječu na njegovu prirodu ili uvjete njegove provedbe ili omoguće poduzeću ili javnoj instituciji/tijelu nezakonitu prednost;</w:t>
      </w:r>
    </w:p>
    <w:p w:rsidR="008E16C4" w:rsidRPr="008E16C4" w:rsidRDefault="008E16C4" w:rsidP="008E16C4">
      <w:pPr>
        <w:spacing w:after="0" w:line="360" w:lineRule="auto"/>
        <w:ind w:left="1068"/>
        <w:jc w:val="both"/>
        <w:rPr>
          <w:rFonts w:ascii="Times New Roman" w:hAnsi="Times New Roman" w:cs="Times New Roman"/>
          <w:color w:val="000000"/>
          <w:sz w:val="24"/>
          <w:szCs w:val="24"/>
        </w:rPr>
      </w:pPr>
      <w:r w:rsidRPr="008E16C4">
        <w:rPr>
          <w:rFonts w:ascii="Times New Roman" w:hAnsi="Times New Roman" w:cs="Times New Roman"/>
          <w:color w:val="000000"/>
          <w:sz w:val="24"/>
          <w:szCs w:val="24"/>
        </w:rPr>
        <w:lastRenderedPageBreak/>
        <w:t>•</w:t>
      </w:r>
      <w:r w:rsidRPr="008E16C4">
        <w:rPr>
          <w:rFonts w:ascii="Times New Roman" w:hAnsi="Times New Roman" w:cs="Times New Roman"/>
          <w:color w:val="000000"/>
          <w:sz w:val="24"/>
          <w:szCs w:val="24"/>
        </w:rPr>
        <w:tab/>
        <w:t>proizlaze iz promjena u prirodi vlasništva dijela infrastrukture ili prestanka proizvodnje.</w:t>
      </w:r>
    </w:p>
    <w:p w:rsidR="008E16C4" w:rsidRPr="008E16C4" w:rsidRDefault="008E16C4" w:rsidP="008E16C4">
      <w:pPr>
        <w:spacing w:after="0" w:line="360" w:lineRule="auto"/>
        <w:jc w:val="both"/>
        <w:rPr>
          <w:rFonts w:ascii="Times New Roman" w:hAnsi="Times New Roman" w:cs="Times New Roman"/>
          <w:color w:val="000000"/>
          <w:sz w:val="24"/>
          <w:szCs w:val="24"/>
        </w:rPr>
      </w:pPr>
      <w:r w:rsidRPr="008E16C4">
        <w:rPr>
          <w:rFonts w:ascii="Times New Roman" w:hAnsi="Times New Roman" w:cs="Times New Roman"/>
          <w:color w:val="000000"/>
          <w:sz w:val="24"/>
          <w:szCs w:val="24"/>
        </w:rPr>
        <w:t>Razlozi i osnova za pokretanje postupka povrata sredstava bit će definirani Ugovorom.</w:t>
      </w:r>
    </w:p>
    <w:p w:rsidR="00881058" w:rsidRDefault="00881058" w:rsidP="00BE0E99">
      <w:pPr>
        <w:spacing w:after="0" w:line="360" w:lineRule="auto"/>
        <w:jc w:val="both"/>
        <w:rPr>
          <w:rFonts w:ascii="Times New Roman" w:hAnsi="Times New Roman" w:cs="Times New Roman"/>
          <w:sz w:val="24"/>
          <w:szCs w:val="24"/>
        </w:rPr>
      </w:pPr>
    </w:p>
    <w:p w:rsidR="00EA402D" w:rsidRDefault="00567D5F" w:rsidP="0017337D">
      <w:pPr>
        <w:keepNext/>
        <w:keepLines/>
        <w:spacing w:after="0" w:line="360" w:lineRule="auto"/>
        <w:outlineLvl w:val="1"/>
        <w:rPr>
          <w:rFonts w:ascii="Times New Roman" w:hAnsi="Times New Roman" w:cs="Times New Roman"/>
          <w:b/>
          <w:color w:val="4F81BD" w:themeColor="accent1"/>
          <w:sz w:val="24"/>
          <w:szCs w:val="24"/>
        </w:rPr>
      </w:pPr>
      <w:bookmarkStart w:id="43" w:name="_Toc413937366"/>
      <w:bookmarkStart w:id="44" w:name="_Toc410305625"/>
      <w:bookmarkStart w:id="45" w:name="_Toc440966658"/>
      <w:r>
        <w:rPr>
          <w:rFonts w:ascii="Times New Roman" w:hAnsi="Times New Roman" w:cs="Times New Roman"/>
          <w:b/>
          <w:color w:val="4F81BD" w:themeColor="accent1"/>
          <w:sz w:val="24"/>
          <w:szCs w:val="24"/>
        </w:rPr>
        <w:t>6</w:t>
      </w:r>
      <w:r w:rsidR="0017337D">
        <w:rPr>
          <w:rFonts w:ascii="Times New Roman" w:hAnsi="Times New Roman" w:cs="Times New Roman"/>
          <w:b/>
          <w:color w:val="4F81BD" w:themeColor="accent1"/>
          <w:sz w:val="24"/>
          <w:szCs w:val="24"/>
        </w:rPr>
        <w:t>.</w:t>
      </w:r>
      <w:r>
        <w:rPr>
          <w:rFonts w:ascii="Times New Roman" w:hAnsi="Times New Roman" w:cs="Times New Roman"/>
          <w:b/>
          <w:color w:val="4F81BD" w:themeColor="accent1"/>
          <w:sz w:val="24"/>
          <w:szCs w:val="24"/>
        </w:rPr>
        <w:t>5</w:t>
      </w:r>
      <w:r w:rsidR="0017337D">
        <w:rPr>
          <w:rFonts w:ascii="Times New Roman" w:hAnsi="Times New Roman" w:cs="Times New Roman"/>
          <w:b/>
          <w:color w:val="4F81BD" w:themeColor="accent1"/>
          <w:sz w:val="24"/>
          <w:szCs w:val="24"/>
        </w:rPr>
        <w:t xml:space="preserve">. </w:t>
      </w:r>
      <w:r w:rsidR="00EA402D" w:rsidRPr="009C78C3">
        <w:rPr>
          <w:rFonts w:ascii="Times New Roman" w:hAnsi="Times New Roman" w:cs="Times New Roman"/>
          <w:b/>
          <w:color w:val="4F81BD" w:themeColor="accent1"/>
          <w:sz w:val="24"/>
          <w:szCs w:val="24"/>
        </w:rPr>
        <w:t>Revizije projekta</w:t>
      </w:r>
      <w:bookmarkEnd w:id="43"/>
      <w:bookmarkEnd w:id="44"/>
      <w:bookmarkEnd w:id="45"/>
    </w:p>
    <w:p w:rsidR="004720E3" w:rsidRPr="002F2D47" w:rsidRDefault="004720E3" w:rsidP="00BE0E99">
      <w:pPr>
        <w:spacing w:after="0" w:line="360" w:lineRule="auto"/>
        <w:jc w:val="both"/>
        <w:rPr>
          <w:rFonts w:ascii="Times New Roman" w:hAnsi="Times New Roman" w:cs="Times New Roman"/>
          <w:b/>
          <w:bCs/>
          <w:color w:val="000000"/>
          <w:sz w:val="24"/>
          <w:szCs w:val="24"/>
        </w:rPr>
      </w:pPr>
      <w:bookmarkStart w:id="46" w:name="_Toc413937367"/>
      <w:bookmarkStart w:id="47" w:name="_Toc410305626"/>
      <w:r w:rsidRPr="002F2D47">
        <w:rPr>
          <w:rFonts w:ascii="Times New Roman" w:hAnsi="Times New Roman" w:cs="Times New Roman"/>
          <w:bCs/>
          <w:color w:val="000000"/>
          <w:sz w:val="24"/>
          <w:szCs w:val="24"/>
        </w:rPr>
        <w:t>Revizorsko izvješće neovisnog ovlaštenog revizora o verifikaciji troškova projekta, Korisnik je obvezan predati uz Završno izvješće,</w:t>
      </w:r>
      <w:r w:rsidR="00476725" w:rsidRPr="002F2D47">
        <w:rPr>
          <w:rFonts w:ascii="Times New Roman" w:hAnsi="Times New Roman" w:cs="Times New Roman"/>
          <w:bCs/>
          <w:color w:val="000000"/>
          <w:sz w:val="24"/>
          <w:szCs w:val="24"/>
        </w:rPr>
        <w:t xml:space="preserve"> ako</w:t>
      </w:r>
      <w:r w:rsidRPr="002F2D47">
        <w:rPr>
          <w:rFonts w:ascii="Times New Roman" w:hAnsi="Times New Roman" w:cs="Times New Roman"/>
          <w:bCs/>
          <w:color w:val="000000"/>
          <w:sz w:val="24"/>
          <w:szCs w:val="24"/>
        </w:rPr>
        <w:t xml:space="preserve"> ukupno prihvatljivi troškovi projekta</w:t>
      </w:r>
      <w:r w:rsidR="005127DC">
        <w:rPr>
          <w:rFonts w:ascii="Times New Roman" w:hAnsi="Times New Roman" w:cs="Times New Roman"/>
          <w:bCs/>
          <w:color w:val="000000"/>
          <w:sz w:val="24"/>
          <w:szCs w:val="24"/>
        </w:rPr>
        <w:t xml:space="preserve"> </w:t>
      </w:r>
      <w:r w:rsidRPr="002F2D47">
        <w:rPr>
          <w:rFonts w:ascii="Times New Roman" w:hAnsi="Times New Roman" w:cs="Times New Roman"/>
          <w:bCs/>
          <w:color w:val="000000"/>
          <w:sz w:val="24"/>
          <w:szCs w:val="24"/>
        </w:rPr>
        <w:t xml:space="preserve">navedeni u </w:t>
      </w:r>
      <w:r w:rsidR="005F2321" w:rsidRPr="002F2D47">
        <w:rPr>
          <w:rFonts w:ascii="Times New Roman" w:hAnsi="Times New Roman" w:cs="Times New Roman"/>
          <w:bCs/>
          <w:color w:val="000000"/>
          <w:sz w:val="24"/>
          <w:szCs w:val="24"/>
        </w:rPr>
        <w:t>odred</w:t>
      </w:r>
      <w:r w:rsidR="00FE6D0B" w:rsidRPr="002F2D47">
        <w:rPr>
          <w:rFonts w:ascii="Times New Roman" w:hAnsi="Times New Roman" w:cs="Times New Roman"/>
          <w:bCs/>
          <w:color w:val="000000"/>
          <w:sz w:val="24"/>
          <w:szCs w:val="24"/>
        </w:rPr>
        <w:t>bama</w:t>
      </w:r>
      <w:r w:rsidRPr="002F2D47">
        <w:rPr>
          <w:rFonts w:ascii="Times New Roman" w:hAnsi="Times New Roman" w:cs="Times New Roman"/>
          <w:bCs/>
          <w:color w:val="000000"/>
          <w:sz w:val="24"/>
          <w:szCs w:val="24"/>
        </w:rPr>
        <w:t xml:space="preserve"> Posebnih uvjeta Ugovora, premašuju 1.500.000,00 </w:t>
      </w:r>
      <w:r w:rsidR="00FE6D0B" w:rsidRPr="002F2D47">
        <w:rPr>
          <w:rFonts w:ascii="Times New Roman" w:hAnsi="Times New Roman" w:cs="Times New Roman"/>
          <w:bCs/>
          <w:color w:val="000000"/>
          <w:sz w:val="24"/>
          <w:szCs w:val="24"/>
        </w:rPr>
        <w:t>HRK</w:t>
      </w:r>
      <w:r w:rsidRPr="002F2D47">
        <w:rPr>
          <w:rFonts w:ascii="Times New Roman" w:hAnsi="Times New Roman" w:cs="Times New Roman"/>
          <w:b/>
          <w:bCs/>
          <w:color w:val="000000"/>
          <w:sz w:val="24"/>
          <w:szCs w:val="24"/>
        </w:rPr>
        <w:t>.</w:t>
      </w:r>
    </w:p>
    <w:p w:rsidR="0017337D" w:rsidRDefault="0017337D" w:rsidP="0017337D">
      <w:pPr>
        <w:keepNext/>
        <w:keepLines/>
        <w:spacing w:after="0" w:line="360" w:lineRule="auto"/>
        <w:outlineLvl w:val="1"/>
        <w:rPr>
          <w:rFonts w:ascii="Times New Roman" w:hAnsi="Times New Roman" w:cs="Times New Roman"/>
          <w:b/>
          <w:color w:val="4F81BD" w:themeColor="accent1"/>
          <w:sz w:val="24"/>
          <w:szCs w:val="24"/>
        </w:rPr>
      </w:pPr>
      <w:bookmarkStart w:id="48" w:name="_Toc440966659"/>
    </w:p>
    <w:p w:rsidR="00EA402D" w:rsidRDefault="00567D5F" w:rsidP="0017337D">
      <w:pPr>
        <w:keepNext/>
        <w:keepLines/>
        <w:spacing w:after="0" w:line="360" w:lineRule="auto"/>
        <w:outlineLvl w:val="1"/>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6</w:t>
      </w:r>
      <w:r w:rsidR="0017337D">
        <w:rPr>
          <w:rFonts w:ascii="Times New Roman" w:hAnsi="Times New Roman" w:cs="Times New Roman"/>
          <w:b/>
          <w:color w:val="4F81BD" w:themeColor="accent1"/>
          <w:sz w:val="24"/>
          <w:szCs w:val="24"/>
        </w:rPr>
        <w:t>.</w:t>
      </w:r>
      <w:r>
        <w:rPr>
          <w:rFonts w:ascii="Times New Roman" w:hAnsi="Times New Roman" w:cs="Times New Roman"/>
          <w:b/>
          <w:color w:val="4F81BD" w:themeColor="accent1"/>
          <w:sz w:val="24"/>
          <w:szCs w:val="24"/>
        </w:rPr>
        <w:t>6</w:t>
      </w:r>
      <w:r w:rsidR="0017337D">
        <w:rPr>
          <w:rFonts w:ascii="Times New Roman" w:hAnsi="Times New Roman" w:cs="Times New Roman"/>
          <w:b/>
          <w:color w:val="4F81BD" w:themeColor="accent1"/>
          <w:sz w:val="24"/>
          <w:szCs w:val="24"/>
        </w:rPr>
        <w:t xml:space="preserve">. </w:t>
      </w:r>
      <w:r w:rsidR="00EA402D" w:rsidRPr="009C78C3">
        <w:rPr>
          <w:rFonts w:ascii="Times New Roman" w:hAnsi="Times New Roman" w:cs="Times New Roman"/>
          <w:b/>
          <w:color w:val="4F81BD" w:themeColor="accent1"/>
          <w:sz w:val="24"/>
          <w:szCs w:val="24"/>
        </w:rPr>
        <w:t>Informiranje i vidljivost</w:t>
      </w:r>
      <w:bookmarkEnd w:id="46"/>
      <w:bookmarkEnd w:id="47"/>
      <w:bookmarkEnd w:id="48"/>
      <w:r w:rsidR="00EA402D" w:rsidRPr="009C78C3">
        <w:rPr>
          <w:rFonts w:ascii="Times New Roman" w:hAnsi="Times New Roman" w:cs="Times New Roman"/>
          <w:b/>
          <w:color w:val="4F81BD" w:themeColor="accent1"/>
          <w:sz w:val="24"/>
          <w:szCs w:val="24"/>
        </w:rPr>
        <w:t xml:space="preserve"> </w:t>
      </w:r>
    </w:p>
    <w:p w:rsidR="00B65950" w:rsidRPr="000976A5" w:rsidRDefault="008E16C4" w:rsidP="000976A5">
      <w:pPr>
        <w:spacing w:after="0" w:line="360" w:lineRule="auto"/>
        <w:jc w:val="both"/>
        <w:rPr>
          <w:rFonts w:ascii="Times New Roman" w:hAnsi="Times New Roman" w:cs="Times New Roman"/>
          <w:sz w:val="24"/>
          <w:szCs w:val="24"/>
        </w:rPr>
      </w:pPr>
      <w:r w:rsidRPr="008E16C4">
        <w:rPr>
          <w:rFonts w:ascii="Times New Roman" w:hAnsi="Times New Roman" w:cs="Times New Roman"/>
          <w:sz w:val="24"/>
          <w:szCs w:val="24"/>
        </w:rPr>
        <w:t>Korisnik</w:t>
      </w:r>
      <w:r w:rsidRPr="008E16C4">
        <w:t xml:space="preserve"> </w:t>
      </w:r>
      <w:r w:rsidR="005C0C5A">
        <w:rPr>
          <w:rFonts w:ascii="Times New Roman" w:hAnsi="Times New Roman" w:cs="Times New Roman"/>
          <w:sz w:val="24"/>
          <w:szCs w:val="24"/>
        </w:rPr>
        <w:t>i (ako je primjenjivo) p</w:t>
      </w:r>
      <w:r w:rsidRPr="008E16C4">
        <w:rPr>
          <w:rFonts w:ascii="Times New Roman" w:hAnsi="Times New Roman" w:cs="Times New Roman"/>
          <w:sz w:val="24"/>
          <w:szCs w:val="24"/>
        </w:rPr>
        <w:t>artner će se pridržavati zahtjeva vezanih za informiranje i vidljivost navedenih u Ugovoru i njegovim prilozima</w:t>
      </w:r>
      <w:r w:rsidRPr="008E16C4">
        <w:rPr>
          <w:rFonts w:ascii="Times New Roman" w:hAnsi="Times New Roman" w:cs="Times New Roman"/>
          <w:color w:val="000000"/>
          <w:sz w:val="24"/>
          <w:szCs w:val="24"/>
        </w:rPr>
        <w:t xml:space="preserve"> te zahtjeva navedenih u dokumentu </w:t>
      </w:r>
      <w:r w:rsidRPr="000416A6">
        <w:rPr>
          <w:rFonts w:ascii="Times New Roman" w:hAnsi="Times New Roman" w:cs="Times New Roman"/>
          <w:i/>
          <w:color w:val="000000"/>
          <w:sz w:val="24"/>
          <w:szCs w:val="24"/>
        </w:rPr>
        <w:t xml:space="preserve">Informiranje, komunikacija i vidljivost - Upute za </w:t>
      </w:r>
      <w:r w:rsidR="00171DF4">
        <w:rPr>
          <w:rFonts w:ascii="Times New Roman" w:hAnsi="Times New Roman" w:cs="Times New Roman"/>
          <w:i/>
          <w:color w:val="000000"/>
          <w:sz w:val="24"/>
          <w:szCs w:val="24"/>
        </w:rPr>
        <w:t>p</w:t>
      </w:r>
      <w:r w:rsidR="000D7BF3">
        <w:rPr>
          <w:rFonts w:ascii="Times New Roman" w:hAnsi="Times New Roman" w:cs="Times New Roman"/>
          <w:i/>
          <w:color w:val="000000"/>
          <w:sz w:val="24"/>
          <w:szCs w:val="24"/>
        </w:rPr>
        <w:t>rijavitelj</w:t>
      </w:r>
      <w:r w:rsidRPr="000416A6">
        <w:rPr>
          <w:rFonts w:ascii="Times New Roman" w:hAnsi="Times New Roman" w:cs="Times New Roman"/>
          <w:i/>
          <w:color w:val="000000"/>
          <w:sz w:val="24"/>
          <w:szCs w:val="24"/>
        </w:rPr>
        <w:t>e za razdoblje 2014. – 2020.</w:t>
      </w:r>
      <w:r w:rsidRPr="008E16C4">
        <w:rPr>
          <w:rFonts w:ascii="Times New Roman" w:hAnsi="Times New Roman" w:cs="Times New Roman"/>
          <w:bCs/>
          <w:sz w:val="24"/>
          <w:szCs w:val="24"/>
        </w:rPr>
        <w:t xml:space="preserve"> </w:t>
      </w:r>
      <w:r w:rsidRPr="008E16C4">
        <w:rPr>
          <w:rFonts w:ascii="Times New Roman" w:hAnsi="Times New Roman" w:cs="Times New Roman"/>
          <w:sz w:val="24"/>
          <w:szCs w:val="24"/>
        </w:rPr>
        <w:t xml:space="preserve"> K</w:t>
      </w:r>
      <w:r w:rsidR="005C0C5A">
        <w:rPr>
          <w:rFonts w:ascii="Times New Roman" w:hAnsi="Times New Roman" w:cs="Times New Roman"/>
          <w:sz w:val="24"/>
          <w:szCs w:val="24"/>
        </w:rPr>
        <w:t>orisnik i (ako je primjenjivo) p</w:t>
      </w:r>
      <w:r w:rsidRPr="008E16C4">
        <w:rPr>
          <w:rFonts w:ascii="Times New Roman" w:hAnsi="Times New Roman" w:cs="Times New Roman"/>
          <w:sz w:val="24"/>
          <w:szCs w:val="24"/>
        </w:rPr>
        <w:t xml:space="preserve">artner  je posebno dužan poduzeti sve potrebne korake kako bi objavio činjenicu da EU sufinancira projekt te da </w:t>
      </w:r>
      <w:r w:rsidR="00476725">
        <w:rPr>
          <w:rFonts w:ascii="Times New Roman" w:hAnsi="Times New Roman" w:cs="Times New Roman"/>
          <w:sz w:val="24"/>
          <w:szCs w:val="24"/>
        </w:rPr>
        <w:t>se</w:t>
      </w:r>
      <w:r w:rsidRPr="008E16C4">
        <w:rPr>
          <w:rFonts w:ascii="Times New Roman" w:hAnsi="Times New Roman" w:cs="Times New Roman"/>
          <w:sz w:val="24"/>
          <w:szCs w:val="24"/>
        </w:rPr>
        <w:t xml:space="preserve"> projekt provodi u sklopu OPKK sufinanciranog od strane EFRR. PT2 će osigurati smjernice, upute i potporu </w:t>
      </w:r>
      <w:r w:rsidR="00476725">
        <w:rPr>
          <w:rFonts w:ascii="Times New Roman" w:hAnsi="Times New Roman" w:cs="Times New Roman"/>
          <w:sz w:val="24"/>
          <w:szCs w:val="24"/>
        </w:rPr>
        <w:t>K</w:t>
      </w:r>
      <w:r w:rsidRPr="008E16C4">
        <w:rPr>
          <w:rFonts w:ascii="Times New Roman" w:hAnsi="Times New Roman" w:cs="Times New Roman"/>
          <w:sz w:val="24"/>
          <w:szCs w:val="24"/>
        </w:rPr>
        <w:t>orisnicima vezano uz ispunjavanje zahtjeva vezanih uz informiranje, vidljivost</w:t>
      </w:r>
      <w:r w:rsidR="000416A6">
        <w:rPr>
          <w:rFonts w:ascii="Times New Roman" w:hAnsi="Times New Roman" w:cs="Times New Roman"/>
          <w:sz w:val="24"/>
          <w:szCs w:val="24"/>
        </w:rPr>
        <w:t>.</w:t>
      </w:r>
    </w:p>
    <w:p w:rsidR="008E16C4" w:rsidRPr="008E16C4" w:rsidRDefault="008E16C4" w:rsidP="008E16C4">
      <w:pPr>
        <w:autoSpaceDE w:val="0"/>
        <w:autoSpaceDN w:val="0"/>
        <w:adjustRightInd w:val="0"/>
        <w:spacing w:after="0" w:line="360" w:lineRule="auto"/>
        <w:jc w:val="both"/>
        <w:rPr>
          <w:rFonts w:ascii="Times New Roman" w:hAnsi="Times New Roman" w:cs="Times New Roman"/>
          <w:sz w:val="24"/>
          <w:szCs w:val="24"/>
        </w:rPr>
      </w:pPr>
      <w:r w:rsidRPr="008E16C4">
        <w:rPr>
          <w:rFonts w:ascii="Times New Roman" w:hAnsi="Times New Roman" w:cs="Times New Roman"/>
          <w:sz w:val="24"/>
          <w:szCs w:val="24"/>
        </w:rPr>
        <w:t xml:space="preserve">Upute za informiranje i vidljivost za </w:t>
      </w:r>
      <w:r w:rsidR="001936B0">
        <w:rPr>
          <w:rFonts w:ascii="Times New Roman" w:hAnsi="Times New Roman" w:cs="Times New Roman"/>
          <w:sz w:val="24"/>
          <w:szCs w:val="24"/>
        </w:rPr>
        <w:t>K</w:t>
      </w:r>
      <w:r w:rsidR="001936B0" w:rsidRPr="008E16C4">
        <w:rPr>
          <w:rFonts w:ascii="Times New Roman" w:hAnsi="Times New Roman" w:cs="Times New Roman"/>
          <w:sz w:val="24"/>
          <w:szCs w:val="24"/>
        </w:rPr>
        <w:t xml:space="preserve">orisnike </w:t>
      </w:r>
      <w:r w:rsidRPr="008E16C4">
        <w:rPr>
          <w:rFonts w:ascii="Times New Roman" w:hAnsi="Times New Roman" w:cs="Times New Roman"/>
          <w:sz w:val="24"/>
          <w:szCs w:val="24"/>
        </w:rPr>
        <w:t xml:space="preserve">sredstava su dostupni na poveznici: </w:t>
      </w:r>
    </w:p>
    <w:p w:rsidR="00BE2DE0" w:rsidRDefault="004C0684" w:rsidP="008E16C4">
      <w:pPr>
        <w:spacing w:after="0" w:line="360" w:lineRule="auto"/>
        <w:jc w:val="both"/>
        <w:rPr>
          <w:rFonts w:ascii="Times New Roman" w:hAnsi="Times New Roman" w:cs="Times New Roman"/>
          <w:sz w:val="24"/>
          <w:szCs w:val="24"/>
        </w:rPr>
      </w:pPr>
      <w:hyperlink r:id="rId11" w:history="1">
        <w:r w:rsidR="00BE2DE0" w:rsidRPr="002F2D84">
          <w:rPr>
            <w:rStyle w:val="Hyperlink"/>
            <w:rFonts w:ascii="Times New Roman" w:hAnsi="Times New Roman" w:cs="Times New Roman"/>
            <w:sz w:val="24"/>
            <w:szCs w:val="24"/>
          </w:rPr>
          <w:t>http://www.strukturnifondovi.hr/UserDocsImages/Strukturni%20fondovi%202014.%20–%202020/Vizualni%20identiteti/Upute%20za%20korisnike%20sredstava%202014%20-2020.pdf</w:t>
        </w:r>
      </w:hyperlink>
      <w:r w:rsidR="00BE2DE0">
        <w:rPr>
          <w:rFonts w:ascii="Times New Roman" w:hAnsi="Times New Roman" w:cs="Times New Roman"/>
          <w:sz w:val="24"/>
          <w:szCs w:val="24"/>
        </w:rPr>
        <w:t>.</w:t>
      </w:r>
    </w:p>
    <w:p w:rsidR="008E16C4" w:rsidRPr="008E16C4" w:rsidRDefault="008E16C4" w:rsidP="008E16C4">
      <w:pPr>
        <w:spacing w:after="0" w:line="360" w:lineRule="auto"/>
        <w:jc w:val="both"/>
        <w:rPr>
          <w:rFonts w:ascii="Times New Roman" w:hAnsi="Times New Roman" w:cs="Times New Roman"/>
          <w:color w:val="000000" w:themeColor="text1"/>
          <w:sz w:val="24"/>
          <w:szCs w:val="24"/>
        </w:rPr>
      </w:pPr>
      <w:r w:rsidRPr="008E16C4">
        <w:rPr>
          <w:rFonts w:ascii="Times New Roman" w:hAnsi="Times New Roman" w:cs="Times New Roman"/>
          <w:color w:val="000000" w:themeColor="text1"/>
          <w:sz w:val="24"/>
          <w:szCs w:val="24"/>
        </w:rPr>
        <w:t xml:space="preserve">Osim mjera informiranja i vidljivosti koje Korisnik samostalno poduzima u okviru </w:t>
      </w:r>
      <w:r w:rsidR="00476725">
        <w:rPr>
          <w:rFonts w:ascii="Times New Roman" w:hAnsi="Times New Roman" w:cs="Times New Roman"/>
          <w:color w:val="000000" w:themeColor="text1"/>
          <w:sz w:val="24"/>
          <w:szCs w:val="24"/>
        </w:rPr>
        <w:t>P</w:t>
      </w:r>
      <w:r w:rsidRPr="008E16C4">
        <w:rPr>
          <w:rFonts w:ascii="Times New Roman" w:hAnsi="Times New Roman" w:cs="Times New Roman"/>
          <w:color w:val="000000" w:themeColor="text1"/>
          <w:sz w:val="24"/>
          <w:szCs w:val="24"/>
        </w:rPr>
        <w:t>rojekta, K</w:t>
      </w:r>
      <w:r w:rsidR="005C0C5A">
        <w:rPr>
          <w:rFonts w:ascii="Times New Roman" w:hAnsi="Times New Roman" w:cs="Times New Roman"/>
          <w:color w:val="000000" w:themeColor="text1"/>
          <w:sz w:val="24"/>
          <w:szCs w:val="24"/>
        </w:rPr>
        <w:t>orisnik i, ako je primjenjivo, p</w:t>
      </w:r>
      <w:r w:rsidRPr="008E16C4">
        <w:rPr>
          <w:rFonts w:ascii="Times New Roman" w:hAnsi="Times New Roman" w:cs="Times New Roman"/>
          <w:color w:val="000000" w:themeColor="text1"/>
          <w:sz w:val="24"/>
          <w:szCs w:val="24"/>
        </w:rPr>
        <w:t>artner je također obavezan odazvati se na pozive PT1</w:t>
      </w:r>
      <w:r w:rsidR="00687C3E">
        <w:rPr>
          <w:rFonts w:ascii="Times New Roman" w:hAnsi="Times New Roman" w:cs="Times New Roman"/>
          <w:color w:val="000000" w:themeColor="text1"/>
          <w:sz w:val="24"/>
          <w:szCs w:val="24"/>
        </w:rPr>
        <w:t>, PT2 i UT</w:t>
      </w:r>
      <w:r w:rsidRPr="008E16C4">
        <w:rPr>
          <w:rFonts w:ascii="Times New Roman" w:hAnsi="Times New Roman" w:cs="Times New Roman"/>
          <w:color w:val="000000" w:themeColor="text1"/>
          <w:sz w:val="24"/>
          <w:szCs w:val="24"/>
        </w:rPr>
        <w:t xml:space="preserve"> za sudjelovanje na organiziranim događanjima informiranja i vidljivosti.</w:t>
      </w:r>
    </w:p>
    <w:p w:rsidR="00881058" w:rsidRDefault="00881058" w:rsidP="00BE0E99">
      <w:pPr>
        <w:spacing w:after="0" w:line="360" w:lineRule="auto"/>
        <w:jc w:val="both"/>
        <w:rPr>
          <w:rFonts w:ascii="Times New Roman" w:hAnsi="Times New Roman" w:cs="Times New Roman"/>
          <w:sz w:val="24"/>
          <w:szCs w:val="24"/>
        </w:rPr>
      </w:pPr>
    </w:p>
    <w:p w:rsidR="00EA402D" w:rsidRPr="00C233DD" w:rsidRDefault="00EA402D" w:rsidP="00C233DD">
      <w:pPr>
        <w:pStyle w:val="ListParagraph"/>
        <w:keepNext/>
        <w:keepLines/>
        <w:numPr>
          <w:ilvl w:val="0"/>
          <w:numId w:val="9"/>
        </w:numPr>
        <w:spacing w:after="0" w:line="360" w:lineRule="auto"/>
        <w:outlineLvl w:val="0"/>
        <w:rPr>
          <w:rFonts w:ascii="Times New Roman" w:hAnsi="Times New Roman" w:cs="Times New Roman"/>
          <w:b/>
          <w:color w:val="1F497D" w:themeColor="text2"/>
          <w:sz w:val="24"/>
          <w:szCs w:val="24"/>
        </w:rPr>
      </w:pPr>
      <w:bookmarkStart w:id="49" w:name="_Toc413937368"/>
      <w:bookmarkStart w:id="50" w:name="_Toc410305627"/>
      <w:bookmarkStart w:id="51" w:name="_Toc440966660"/>
      <w:r w:rsidRPr="00C233DD">
        <w:rPr>
          <w:rFonts w:ascii="Times New Roman" w:hAnsi="Times New Roman" w:cs="Times New Roman"/>
          <w:b/>
          <w:color w:val="1F497D" w:themeColor="text2"/>
          <w:sz w:val="24"/>
          <w:szCs w:val="24"/>
        </w:rPr>
        <w:t>ADMINISTRATIVN</w:t>
      </w:r>
      <w:bookmarkEnd w:id="49"/>
      <w:bookmarkEnd w:id="50"/>
      <w:r w:rsidR="000F748D" w:rsidRPr="00C233DD">
        <w:rPr>
          <w:rFonts w:ascii="Times New Roman" w:hAnsi="Times New Roman" w:cs="Times New Roman"/>
          <w:b/>
          <w:color w:val="1F497D" w:themeColor="text2"/>
          <w:sz w:val="24"/>
          <w:szCs w:val="24"/>
        </w:rPr>
        <w:t>E INFORMACIJE</w:t>
      </w:r>
      <w:bookmarkEnd w:id="51"/>
    </w:p>
    <w:p w:rsidR="008E16C4" w:rsidRPr="0017337D" w:rsidRDefault="008E16C4" w:rsidP="008E16C4">
      <w:pPr>
        <w:pStyle w:val="ListParagraph"/>
        <w:keepNext/>
        <w:keepLines/>
        <w:spacing w:after="0" w:line="360" w:lineRule="auto"/>
        <w:ind w:left="1440"/>
        <w:outlineLvl w:val="0"/>
        <w:rPr>
          <w:rFonts w:ascii="Times New Roman" w:hAnsi="Times New Roman" w:cs="Times New Roman"/>
          <w:color w:val="4F81BD" w:themeColor="accent1"/>
          <w:sz w:val="24"/>
          <w:szCs w:val="24"/>
        </w:rPr>
      </w:pPr>
    </w:p>
    <w:p w:rsidR="008E16C4" w:rsidRPr="00965277" w:rsidRDefault="00567D5F" w:rsidP="00965277">
      <w:pPr>
        <w:keepNext/>
        <w:keepLines/>
        <w:spacing w:after="0" w:line="360" w:lineRule="auto"/>
        <w:outlineLvl w:val="1"/>
        <w:rPr>
          <w:rFonts w:ascii="Times New Roman" w:hAnsi="Times New Roman" w:cs="Times New Roman"/>
          <w:b/>
          <w:color w:val="4F81BD" w:themeColor="accent1"/>
          <w:sz w:val="24"/>
          <w:szCs w:val="24"/>
        </w:rPr>
      </w:pPr>
      <w:bookmarkStart w:id="52" w:name="_Toc413937369"/>
      <w:bookmarkStart w:id="53" w:name="_Toc410305628"/>
      <w:bookmarkStart w:id="54" w:name="_Toc440966661"/>
      <w:r>
        <w:rPr>
          <w:rFonts w:ascii="Times New Roman" w:hAnsi="Times New Roman" w:cs="Times New Roman"/>
          <w:b/>
          <w:color w:val="4F81BD" w:themeColor="accent1"/>
          <w:sz w:val="24"/>
          <w:szCs w:val="24"/>
        </w:rPr>
        <w:t>7</w:t>
      </w:r>
      <w:r w:rsidR="00965277">
        <w:rPr>
          <w:rFonts w:ascii="Times New Roman" w:hAnsi="Times New Roman" w:cs="Times New Roman"/>
          <w:b/>
          <w:color w:val="4F81BD" w:themeColor="accent1"/>
          <w:sz w:val="24"/>
          <w:szCs w:val="24"/>
        </w:rPr>
        <w:t xml:space="preserve">.1. </w:t>
      </w:r>
      <w:r w:rsidR="00EA402D" w:rsidRPr="00965277">
        <w:rPr>
          <w:rFonts w:ascii="Times New Roman" w:hAnsi="Times New Roman" w:cs="Times New Roman"/>
          <w:b/>
          <w:color w:val="4F81BD" w:themeColor="accent1"/>
          <w:sz w:val="24"/>
          <w:szCs w:val="24"/>
        </w:rPr>
        <w:t xml:space="preserve">Sadržaj </w:t>
      </w:r>
      <w:bookmarkEnd w:id="52"/>
      <w:bookmarkEnd w:id="53"/>
      <w:bookmarkEnd w:id="54"/>
      <w:r w:rsidR="00E210A2" w:rsidRPr="00965277">
        <w:rPr>
          <w:rFonts w:ascii="Times New Roman" w:hAnsi="Times New Roman" w:cs="Times New Roman"/>
          <w:b/>
          <w:color w:val="4F81BD" w:themeColor="accent1"/>
          <w:sz w:val="24"/>
          <w:szCs w:val="24"/>
        </w:rPr>
        <w:t>projektnog prijedloga</w:t>
      </w:r>
      <w:r w:rsidR="00EA402D" w:rsidRPr="00965277">
        <w:rPr>
          <w:rFonts w:ascii="Times New Roman" w:hAnsi="Times New Roman" w:cs="Times New Roman"/>
          <w:b/>
          <w:color w:val="4F81BD" w:themeColor="accent1"/>
          <w:sz w:val="24"/>
          <w:szCs w:val="24"/>
        </w:rPr>
        <w:t xml:space="preserve"> </w:t>
      </w:r>
    </w:p>
    <w:p w:rsidR="008E16C4" w:rsidRPr="008E16C4" w:rsidRDefault="008E16C4" w:rsidP="008E16C4">
      <w:pPr>
        <w:spacing w:after="0" w:line="360" w:lineRule="auto"/>
        <w:jc w:val="both"/>
        <w:rPr>
          <w:rFonts w:ascii="Times New Roman" w:hAnsi="Times New Roman" w:cs="Times New Roman"/>
          <w:sz w:val="24"/>
          <w:szCs w:val="24"/>
        </w:rPr>
      </w:pPr>
      <w:r w:rsidRPr="008E16C4">
        <w:rPr>
          <w:rFonts w:ascii="Times New Roman" w:hAnsi="Times New Roman" w:cs="Times New Roman"/>
          <w:sz w:val="24"/>
          <w:szCs w:val="24"/>
        </w:rPr>
        <w:t xml:space="preserve">Projektni prijedlozi  podnose se sukladno </w:t>
      </w:r>
      <w:r w:rsidR="000360DD">
        <w:rPr>
          <w:rFonts w:ascii="Times New Roman" w:hAnsi="Times New Roman" w:cs="Times New Roman"/>
          <w:sz w:val="24"/>
          <w:szCs w:val="24"/>
        </w:rPr>
        <w:t xml:space="preserve">ovim </w:t>
      </w:r>
      <w:r w:rsidRPr="008E16C4">
        <w:rPr>
          <w:rFonts w:ascii="Times New Roman" w:hAnsi="Times New Roman" w:cs="Times New Roman"/>
          <w:sz w:val="24"/>
          <w:szCs w:val="24"/>
        </w:rPr>
        <w:t>Uputama, koristeći obrasce koji su sastavni dio Poziva. Projektni prijedlozi izrađuju se na hrvatskom jeziku i latiničnim pismom. Sva dokumentacija tražena ovim Uputama mora biti na hrvatskom jeziku ili prevedena na hrvatski jezik i ovjerena od strane ovlaštenog sudskog tumača.</w:t>
      </w:r>
    </w:p>
    <w:p w:rsidR="00BC3D8D" w:rsidRDefault="00BC3D8D" w:rsidP="008E16C4">
      <w:pPr>
        <w:spacing w:after="0" w:line="360" w:lineRule="auto"/>
        <w:rPr>
          <w:rFonts w:ascii="Times New Roman" w:hAnsi="Times New Roman" w:cs="Times New Roman"/>
          <w:b/>
          <w:sz w:val="24"/>
          <w:szCs w:val="24"/>
        </w:rPr>
      </w:pPr>
    </w:p>
    <w:p w:rsidR="006E571C" w:rsidRDefault="006E571C" w:rsidP="008E16C4">
      <w:pPr>
        <w:spacing w:after="0" w:line="360" w:lineRule="auto"/>
        <w:rPr>
          <w:rFonts w:ascii="Times New Roman" w:hAnsi="Times New Roman" w:cs="Times New Roman"/>
          <w:b/>
          <w:sz w:val="24"/>
          <w:szCs w:val="24"/>
        </w:rPr>
      </w:pPr>
    </w:p>
    <w:p w:rsidR="006E571C" w:rsidRDefault="006E571C" w:rsidP="008E16C4">
      <w:pPr>
        <w:spacing w:after="0" w:line="360" w:lineRule="auto"/>
        <w:rPr>
          <w:rFonts w:ascii="Times New Roman" w:hAnsi="Times New Roman" w:cs="Times New Roman"/>
          <w:b/>
          <w:sz w:val="24"/>
          <w:szCs w:val="24"/>
        </w:rPr>
      </w:pPr>
    </w:p>
    <w:p w:rsidR="008E16C4" w:rsidRDefault="008E16C4" w:rsidP="008E16C4">
      <w:pPr>
        <w:spacing w:after="0" w:line="360" w:lineRule="auto"/>
        <w:rPr>
          <w:rFonts w:ascii="Times New Roman" w:hAnsi="Times New Roman" w:cs="Times New Roman"/>
          <w:b/>
          <w:sz w:val="24"/>
          <w:szCs w:val="24"/>
        </w:rPr>
      </w:pPr>
      <w:r w:rsidRPr="008E16C4">
        <w:rPr>
          <w:rFonts w:ascii="Times New Roman" w:hAnsi="Times New Roman" w:cs="Times New Roman"/>
          <w:b/>
          <w:sz w:val="24"/>
          <w:szCs w:val="24"/>
        </w:rPr>
        <w:lastRenderedPageBreak/>
        <w:t>Predložak naslovnice projektnog prijedloga</w:t>
      </w:r>
      <w:r w:rsidR="006E571C">
        <w:rPr>
          <w:rFonts w:ascii="Times New Roman" w:hAnsi="Times New Roman" w:cs="Times New Roman"/>
          <w:b/>
          <w:sz w:val="24"/>
          <w:szCs w:val="24"/>
        </w:rPr>
        <w:t>:</w:t>
      </w:r>
    </w:p>
    <w:p w:rsidR="006E571C" w:rsidRPr="008E16C4" w:rsidRDefault="006E571C" w:rsidP="008E16C4">
      <w:pPr>
        <w:spacing w:after="0" w:line="360" w:lineRule="auto"/>
        <w:rPr>
          <w:rFonts w:ascii="Times New Roman" w:hAnsi="Times New Roman" w:cs="Times New Roman"/>
          <w:b/>
          <w:sz w:val="24"/>
          <w:szCs w:val="24"/>
        </w:rPr>
      </w:pPr>
    </w:p>
    <w:p w:rsidR="008E16C4" w:rsidRPr="008E16C4" w:rsidRDefault="008E16C4" w:rsidP="008E16C4">
      <w:pPr>
        <w:jc w:val="center"/>
        <w:rPr>
          <w:rFonts w:ascii="Times New Roman" w:hAnsi="Times New Roman" w:cs="Times New Roman"/>
          <w:b/>
          <w:sz w:val="24"/>
          <w:szCs w:val="24"/>
        </w:rPr>
      </w:pPr>
      <w:r w:rsidRPr="008E16C4">
        <w:rPr>
          <w:rFonts w:ascii="Times New Roman" w:hAnsi="Times New Roman" w:cs="Times New Roman"/>
          <w:sz w:val="24"/>
          <w:szCs w:val="24"/>
        </w:rPr>
        <w:t xml:space="preserve">POZIV NA DOSTAVU PROJEKTNIH PRIJEDLOGA </w:t>
      </w:r>
      <w:r w:rsidRPr="008E16C4">
        <w:rPr>
          <w:rFonts w:ascii="Times New Roman" w:hAnsi="Times New Roman" w:cs="Times New Roman"/>
          <w:sz w:val="24"/>
          <w:szCs w:val="24"/>
        </w:rPr>
        <w:br/>
      </w:r>
      <w:r w:rsidRPr="008E16C4">
        <w:rPr>
          <w:rFonts w:ascii="Times New Roman" w:hAnsi="Times New Roman" w:cs="Times New Roman"/>
          <w:b/>
          <w:sz w:val="24"/>
          <w:szCs w:val="24"/>
        </w:rPr>
        <w:t>POVEĆANJE RAZVOJA NOVIH PROIZVODA I USLUGA KOJI PROIZLAZE IZ AKTIVNOSTI ISTRAŽIVANJA I RAZVOJA</w:t>
      </w:r>
    </w:p>
    <w:p w:rsidR="008E16C4" w:rsidRPr="008E16C4" w:rsidRDefault="008E16C4" w:rsidP="008E16C4">
      <w:pPr>
        <w:spacing w:after="0" w:line="360" w:lineRule="auto"/>
        <w:jc w:val="center"/>
        <w:rPr>
          <w:rFonts w:ascii="Times New Roman" w:hAnsi="Times New Roman" w:cs="Times New Roman"/>
          <w:sz w:val="24"/>
          <w:szCs w:val="24"/>
        </w:rPr>
      </w:pPr>
      <w:r w:rsidRPr="008E16C4">
        <w:rPr>
          <w:rFonts w:ascii="Times New Roman" w:hAnsi="Times New Roman" w:cs="Times New Roman"/>
          <w:sz w:val="24"/>
          <w:szCs w:val="24"/>
        </w:rPr>
        <w:t>Referentna oznaka Poziva:</w:t>
      </w:r>
      <w:r w:rsidR="00816F04">
        <w:rPr>
          <w:rFonts w:ascii="Times New Roman" w:hAnsi="Times New Roman" w:cs="Times New Roman"/>
          <w:sz w:val="24"/>
          <w:szCs w:val="24"/>
        </w:rPr>
        <w:t xml:space="preserve"> </w:t>
      </w:r>
      <w:r w:rsidR="00816F04" w:rsidRPr="006E571C">
        <w:rPr>
          <w:rFonts w:ascii="Times New Roman" w:hAnsi="Times New Roman" w:cs="Times New Roman"/>
          <w:sz w:val="24"/>
          <w:szCs w:val="24"/>
        </w:rPr>
        <w:t>KK</w:t>
      </w:r>
      <w:r w:rsidR="006E571C" w:rsidRPr="006E571C">
        <w:rPr>
          <w:rFonts w:ascii="Times New Roman" w:hAnsi="Times New Roman" w:cs="Times New Roman"/>
          <w:sz w:val="24"/>
          <w:szCs w:val="24"/>
        </w:rPr>
        <w:t>.01.2.1.01</w:t>
      </w:r>
    </w:p>
    <w:tbl>
      <w:tblPr>
        <w:tblStyle w:val="TableGrid7"/>
        <w:tblW w:w="0" w:type="auto"/>
        <w:jc w:val="center"/>
        <w:tblLook w:val="04A0" w:firstRow="1" w:lastRow="0" w:firstColumn="1" w:lastColumn="0" w:noHBand="0" w:noVBand="1"/>
      </w:tblPr>
      <w:tblGrid>
        <w:gridCol w:w="3227"/>
        <w:gridCol w:w="3811"/>
      </w:tblGrid>
      <w:tr w:rsidR="008E16C4" w:rsidRPr="008E16C4" w:rsidTr="007F7DBA">
        <w:trPr>
          <w:jc w:val="center"/>
        </w:trPr>
        <w:tc>
          <w:tcPr>
            <w:tcW w:w="3227" w:type="dxa"/>
          </w:tcPr>
          <w:p w:rsidR="008E16C4" w:rsidRPr="008E16C4" w:rsidRDefault="008E16C4" w:rsidP="008E16C4">
            <w:pPr>
              <w:spacing w:line="360" w:lineRule="auto"/>
              <w:rPr>
                <w:rFonts w:ascii="Times New Roman" w:hAnsi="Times New Roman" w:cs="Times New Roman"/>
                <w:sz w:val="24"/>
                <w:szCs w:val="24"/>
              </w:rPr>
            </w:pPr>
            <w:r w:rsidRPr="008E16C4">
              <w:rPr>
                <w:rFonts w:ascii="Times New Roman" w:hAnsi="Times New Roman" w:cs="Times New Roman"/>
                <w:sz w:val="24"/>
                <w:szCs w:val="24"/>
              </w:rPr>
              <w:t xml:space="preserve">Naziv projektnog  prijedloga: </w:t>
            </w:r>
          </w:p>
          <w:p w:rsidR="008E16C4" w:rsidRPr="008E16C4" w:rsidRDefault="008E16C4" w:rsidP="008E16C4">
            <w:pPr>
              <w:spacing w:line="360" w:lineRule="auto"/>
              <w:rPr>
                <w:rFonts w:ascii="Times New Roman" w:hAnsi="Times New Roman" w:cs="Times New Roman"/>
                <w:sz w:val="24"/>
                <w:szCs w:val="24"/>
              </w:rPr>
            </w:pPr>
          </w:p>
        </w:tc>
        <w:tc>
          <w:tcPr>
            <w:tcW w:w="3811" w:type="dxa"/>
          </w:tcPr>
          <w:p w:rsidR="008E16C4" w:rsidRPr="008E16C4" w:rsidRDefault="008E16C4" w:rsidP="008E16C4">
            <w:pPr>
              <w:spacing w:line="360" w:lineRule="auto"/>
              <w:rPr>
                <w:rFonts w:ascii="Times New Roman" w:hAnsi="Times New Roman" w:cs="Times New Roman"/>
                <w:sz w:val="24"/>
                <w:szCs w:val="24"/>
              </w:rPr>
            </w:pPr>
          </w:p>
        </w:tc>
      </w:tr>
      <w:tr w:rsidR="008E16C4" w:rsidRPr="008E16C4" w:rsidTr="007F7DBA">
        <w:trPr>
          <w:jc w:val="center"/>
        </w:trPr>
        <w:tc>
          <w:tcPr>
            <w:tcW w:w="3227" w:type="dxa"/>
          </w:tcPr>
          <w:p w:rsidR="008E16C4" w:rsidRPr="008E16C4" w:rsidRDefault="000D7BF3" w:rsidP="008E16C4">
            <w:pPr>
              <w:spacing w:line="360" w:lineRule="auto"/>
              <w:rPr>
                <w:rFonts w:ascii="Times New Roman" w:hAnsi="Times New Roman" w:cs="Times New Roman"/>
                <w:sz w:val="24"/>
                <w:szCs w:val="24"/>
              </w:rPr>
            </w:pPr>
            <w:r>
              <w:rPr>
                <w:rFonts w:ascii="Times New Roman" w:hAnsi="Times New Roman" w:cs="Times New Roman"/>
                <w:sz w:val="24"/>
                <w:szCs w:val="24"/>
              </w:rPr>
              <w:t>Prijavitelj</w:t>
            </w:r>
            <w:r w:rsidR="008E16C4" w:rsidRPr="008E16C4">
              <w:rPr>
                <w:rFonts w:ascii="Times New Roman" w:hAnsi="Times New Roman" w:cs="Times New Roman"/>
                <w:sz w:val="24"/>
                <w:szCs w:val="24"/>
              </w:rPr>
              <w:t xml:space="preserve">: </w:t>
            </w:r>
          </w:p>
          <w:p w:rsidR="008E16C4" w:rsidRPr="008E16C4" w:rsidRDefault="008E16C4" w:rsidP="008E16C4">
            <w:pPr>
              <w:spacing w:line="360" w:lineRule="auto"/>
              <w:rPr>
                <w:rFonts w:ascii="Times New Roman" w:hAnsi="Times New Roman" w:cs="Times New Roman"/>
                <w:sz w:val="24"/>
                <w:szCs w:val="24"/>
              </w:rPr>
            </w:pPr>
          </w:p>
        </w:tc>
        <w:tc>
          <w:tcPr>
            <w:tcW w:w="3811" w:type="dxa"/>
          </w:tcPr>
          <w:p w:rsidR="008E16C4" w:rsidRPr="008E16C4" w:rsidRDefault="008E16C4" w:rsidP="008E16C4">
            <w:pPr>
              <w:spacing w:line="360" w:lineRule="auto"/>
              <w:rPr>
                <w:rFonts w:ascii="Times New Roman" w:hAnsi="Times New Roman" w:cs="Times New Roman"/>
                <w:sz w:val="24"/>
                <w:szCs w:val="24"/>
              </w:rPr>
            </w:pPr>
          </w:p>
        </w:tc>
      </w:tr>
    </w:tbl>
    <w:p w:rsidR="008E16C4" w:rsidRPr="008E16C4" w:rsidRDefault="008E16C4" w:rsidP="008E16C4">
      <w:pPr>
        <w:spacing w:after="0" w:line="360" w:lineRule="auto"/>
        <w:rPr>
          <w:rFonts w:ascii="Times New Roman" w:hAnsi="Times New Roman" w:cs="Times New Roman"/>
          <w:sz w:val="24"/>
          <w:szCs w:val="24"/>
        </w:rPr>
      </w:pPr>
    </w:p>
    <w:p w:rsidR="006E571C" w:rsidRDefault="006E571C" w:rsidP="001F0DD6">
      <w:pPr>
        <w:spacing w:after="0" w:line="360" w:lineRule="auto"/>
        <w:jc w:val="both"/>
        <w:rPr>
          <w:rFonts w:ascii="Times New Roman" w:hAnsi="Times New Roman" w:cs="Times New Roman"/>
          <w:sz w:val="24"/>
          <w:szCs w:val="24"/>
        </w:rPr>
      </w:pPr>
    </w:p>
    <w:p w:rsidR="001F0DD6" w:rsidRPr="001F0DD6" w:rsidRDefault="000D7BF3" w:rsidP="001F0DD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Prijavitelj</w:t>
      </w:r>
      <w:r w:rsidR="008E16C4" w:rsidRPr="008E16C4">
        <w:rPr>
          <w:rFonts w:ascii="Times New Roman" w:hAnsi="Times New Roman" w:cs="Times New Roman"/>
          <w:sz w:val="24"/>
          <w:szCs w:val="24"/>
        </w:rPr>
        <w:t xml:space="preserve"> prilikom predaje projektnog prijedloga, obavezno mor</w:t>
      </w:r>
      <w:r w:rsidR="001F0DD6">
        <w:rPr>
          <w:rFonts w:ascii="Times New Roman" w:hAnsi="Times New Roman" w:cs="Times New Roman"/>
          <w:sz w:val="24"/>
          <w:szCs w:val="24"/>
        </w:rPr>
        <w:t>a dostaviti sljedeće dokumente:</w:t>
      </w:r>
    </w:p>
    <w:p w:rsidR="002F2D47" w:rsidRPr="0017337D" w:rsidRDefault="002F2D47" w:rsidP="002F2D47">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Obrazac 1.</w:t>
      </w:r>
      <w:r w:rsidRPr="0017337D">
        <w:rPr>
          <w:rFonts w:ascii="Times New Roman" w:hAnsi="Times New Roman" w:cs="Times New Roman"/>
          <w:sz w:val="24"/>
          <w:szCs w:val="24"/>
        </w:rPr>
        <w:t xml:space="preserve"> Prijavni obrazac A</w:t>
      </w:r>
      <w:r>
        <w:rPr>
          <w:rFonts w:ascii="Times New Roman" w:hAnsi="Times New Roman" w:cs="Times New Roman"/>
          <w:sz w:val="24"/>
          <w:szCs w:val="24"/>
        </w:rPr>
        <w:t xml:space="preserve"> – elektronska verzija </w:t>
      </w:r>
      <w:hyperlink r:id="rId12" w:history="1">
        <w:r w:rsidRPr="00E76BD9">
          <w:rPr>
            <w:rStyle w:val="Hyperlink"/>
            <w:rFonts w:ascii="Times New Roman" w:hAnsi="Times New Roman" w:cs="Times New Roman"/>
            <w:sz w:val="24"/>
            <w:szCs w:val="24"/>
          </w:rPr>
          <w:t>https://esif-wf.mrrfeu.hr</w:t>
        </w:r>
      </w:hyperlink>
      <w:r w:rsidRPr="0017337D">
        <w:rPr>
          <w:rFonts w:ascii="Times New Roman" w:hAnsi="Times New Roman" w:cs="Times New Roman"/>
          <w:sz w:val="24"/>
          <w:szCs w:val="24"/>
        </w:rPr>
        <w:t xml:space="preserve">; </w:t>
      </w:r>
    </w:p>
    <w:p w:rsidR="002F2D47" w:rsidRPr="0017337D" w:rsidRDefault="002F2D47" w:rsidP="002F2D47">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Obrazac 2.</w:t>
      </w:r>
      <w:r w:rsidRPr="0017337D">
        <w:rPr>
          <w:rFonts w:ascii="Times New Roman" w:hAnsi="Times New Roman" w:cs="Times New Roman"/>
          <w:sz w:val="24"/>
          <w:szCs w:val="24"/>
        </w:rPr>
        <w:t xml:space="preserve"> Prijavni obrazac B;</w:t>
      </w:r>
    </w:p>
    <w:p w:rsidR="002F2D47" w:rsidRPr="0017337D" w:rsidRDefault="002F2D47" w:rsidP="002F2D47">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 xml:space="preserve">Obrazac </w:t>
      </w:r>
      <w:r>
        <w:rPr>
          <w:rFonts w:ascii="Times New Roman" w:hAnsi="Times New Roman" w:cs="Times New Roman"/>
          <w:b/>
          <w:sz w:val="24"/>
          <w:szCs w:val="24"/>
        </w:rPr>
        <w:t>2a</w:t>
      </w:r>
      <w:r w:rsidRPr="001F0DD6">
        <w:rPr>
          <w:rFonts w:ascii="Times New Roman" w:hAnsi="Times New Roman" w:cs="Times New Roman"/>
          <w:b/>
          <w:sz w:val="24"/>
          <w:szCs w:val="24"/>
        </w:rPr>
        <w:t>.</w:t>
      </w:r>
      <w:r w:rsidRPr="0017337D">
        <w:rPr>
          <w:rFonts w:ascii="Times New Roman" w:hAnsi="Times New Roman" w:cs="Times New Roman"/>
          <w:sz w:val="24"/>
          <w:szCs w:val="24"/>
        </w:rPr>
        <w:t xml:space="preserve"> </w:t>
      </w:r>
      <w:r>
        <w:rPr>
          <w:rFonts w:ascii="Times New Roman" w:hAnsi="Times New Roman" w:cs="Times New Roman"/>
          <w:sz w:val="24"/>
          <w:szCs w:val="24"/>
        </w:rPr>
        <w:t>Prijavni obrazac B - tablica p</w:t>
      </w:r>
      <w:r w:rsidRPr="0017337D">
        <w:rPr>
          <w:rFonts w:ascii="Times New Roman" w:hAnsi="Times New Roman" w:cs="Times New Roman"/>
          <w:sz w:val="24"/>
          <w:szCs w:val="24"/>
        </w:rPr>
        <w:t>roračun</w:t>
      </w:r>
      <w:r>
        <w:rPr>
          <w:rFonts w:ascii="Times New Roman" w:hAnsi="Times New Roman" w:cs="Times New Roman"/>
          <w:sz w:val="24"/>
          <w:szCs w:val="24"/>
        </w:rPr>
        <w:t>a</w:t>
      </w:r>
      <w:r w:rsidRPr="0017337D">
        <w:rPr>
          <w:rFonts w:ascii="Times New Roman" w:hAnsi="Times New Roman" w:cs="Times New Roman"/>
          <w:sz w:val="24"/>
          <w:szCs w:val="24"/>
        </w:rPr>
        <w:t>;</w:t>
      </w:r>
    </w:p>
    <w:p w:rsidR="002F2D47" w:rsidRPr="0017337D" w:rsidRDefault="00684135" w:rsidP="002F2D4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Obrazac 3. </w:t>
      </w:r>
      <w:r w:rsidR="00A2606B">
        <w:rPr>
          <w:rFonts w:ascii="Times New Roman" w:hAnsi="Times New Roman" w:cs="Times New Roman"/>
          <w:sz w:val="24"/>
          <w:szCs w:val="24"/>
        </w:rPr>
        <w:t>Popis obaveznog sadržaja Sporazuma o partnerstvu</w:t>
      </w:r>
      <w:r w:rsidR="002F2D47" w:rsidRPr="0017337D">
        <w:rPr>
          <w:rFonts w:ascii="Times New Roman" w:hAnsi="Times New Roman" w:cs="Times New Roman"/>
          <w:sz w:val="24"/>
          <w:szCs w:val="24"/>
        </w:rPr>
        <w:t>;</w:t>
      </w:r>
    </w:p>
    <w:p w:rsidR="002F2D47" w:rsidRPr="0017337D" w:rsidRDefault="002F2D47" w:rsidP="002F2D47">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 xml:space="preserve">Obrazac </w:t>
      </w:r>
      <w:r>
        <w:rPr>
          <w:rFonts w:ascii="Times New Roman" w:hAnsi="Times New Roman" w:cs="Times New Roman"/>
          <w:b/>
          <w:sz w:val="24"/>
          <w:szCs w:val="24"/>
        </w:rPr>
        <w:t>4</w:t>
      </w:r>
      <w:r w:rsidRPr="001F0DD6">
        <w:rPr>
          <w:rFonts w:ascii="Times New Roman" w:hAnsi="Times New Roman" w:cs="Times New Roman"/>
          <w:b/>
          <w:sz w:val="24"/>
          <w:szCs w:val="24"/>
        </w:rPr>
        <w:t>.</w:t>
      </w:r>
      <w:r w:rsidRPr="0017337D">
        <w:rPr>
          <w:rFonts w:ascii="Times New Roman" w:hAnsi="Times New Roman" w:cs="Times New Roman"/>
          <w:sz w:val="24"/>
          <w:szCs w:val="24"/>
        </w:rPr>
        <w:t xml:space="preserve"> Izjava o korištenim potporama</w:t>
      </w:r>
      <w:r w:rsidR="00527CE2">
        <w:rPr>
          <w:rFonts w:ascii="Times New Roman" w:hAnsi="Times New Roman" w:cs="Times New Roman"/>
          <w:sz w:val="24"/>
          <w:szCs w:val="24"/>
        </w:rPr>
        <w:t>;</w:t>
      </w:r>
    </w:p>
    <w:p w:rsidR="002F2D47" w:rsidRPr="0017337D" w:rsidRDefault="002F2D47" w:rsidP="002F2D47">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 xml:space="preserve">Obrazac </w:t>
      </w:r>
      <w:r>
        <w:rPr>
          <w:rFonts w:ascii="Times New Roman" w:hAnsi="Times New Roman" w:cs="Times New Roman"/>
          <w:b/>
          <w:sz w:val="24"/>
          <w:szCs w:val="24"/>
        </w:rPr>
        <w:t>5</w:t>
      </w:r>
      <w:r w:rsidRPr="001F0DD6">
        <w:rPr>
          <w:rFonts w:ascii="Times New Roman" w:hAnsi="Times New Roman" w:cs="Times New Roman"/>
          <w:b/>
          <w:sz w:val="24"/>
          <w:szCs w:val="24"/>
        </w:rPr>
        <w:t>.</w:t>
      </w:r>
      <w:r w:rsidRPr="0017337D">
        <w:rPr>
          <w:rFonts w:ascii="Times New Roman" w:hAnsi="Times New Roman" w:cs="Times New Roman"/>
          <w:sz w:val="24"/>
          <w:szCs w:val="24"/>
        </w:rPr>
        <w:t xml:space="preserve"> Izjava </w:t>
      </w:r>
      <w:r w:rsidR="00171DF4">
        <w:rPr>
          <w:rFonts w:ascii="Times New Roman" w:hAnsi="Times New Roman" w:cs="Times New Roman"/>
          <w:sz w:val="24"/>
          <w:szCs w:val="24"/>
        </w:rPr>
        <w:t>p</w:t>
      </w:r>
      <w:r w:rsidR="000D7BF3">
        <w:rPr>
          <w:rFonts w:ascii="Times New Roman" w:hAnsi="Times New Roman" w:cs="Times New Roman"/>
          <w:sz w:val="24"/>
          <w:szCs w:val="24"/>
        </w:rPr>
        <w:t>rijavitelj</w:t>
      </w:r>
      <w:r w:rsidRPr="0017337D">
        <w:rPr>
          <w:rFonts w:ascii="Times New Roman" w:hAnsi="Times New Roman" w:cs="Times New Roman"/>
          <w:sz w:val="24"/>
          <w:szCs w:val="24"/>
        </w:rPr>
        <w:t>a;</w:t>
      </w:r>
    </w:p>
    <w:p w:rsidR="002F2D47" w:rsidRPr="0017337D" w:rsidRDefault="002F2D47" w:rsidP="002F2D47">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 xml:space="preserve">Obrazac </w:t>
      </w:r>
      <w:r>
        <w:rPr>
          <w:rFonts w:ascii="Times New Roman" w:hAnsi="Times New Roman" w:cs="Times New Roman"/>
          <w:b/>
          <w:sz w:val="24"/>
          <w:szCs w:val="24"/>
        </w:rPr>
        <w:t>6</w:t>
      </w:r>
      <w:r w:rsidRPr="001F0DD6">
        <w:rPr>
          <w:rFonts w:ascii="Times New Roman" w:hAnsi="Times New Roman" w:cs="Times New Roman"/>
          <w:b/>
          <w:sz w:val="24"/>
          <w:szCs w:val="24"/>
        </w:rPr>
        <w:t>.</w:t>
      </w:r>
      <w:r w:rsidR="005C0C5A">
        <w:rPr>
          <w:rFonts w:ascii="Times New Roman" w:hAnsi="Times New Roman" w:cs="Times New Roman"/>
          <w:sz w:val="24"/>
          <w:szCs w:val="24"/>
        </w:rPr>
        <w:t xml:space="preserve"> Izjava p</w:t>
      </w:r>
      <w:r w:rsidRPr="0017337D">
        <w:rPr>
          <w:rFonts w:ascii="Times New Roman" w:hAnsi="Times New Roman" w:cs="Times New Roman"/>
          <w:sz w:val="24"/>
          <w:szCs w:val="24"/>
        </w:rPr>
        <w:t>ar</w:t>
      </w:r>
      <w:r>
        <w:rPr>
          <w:rFonts w:ascii="Times New Roman" w:hAnsi="Times New Roman" w:cs="Times New Roman"/>
          <w:sz w:val="24"/>
          <w:szCs w:val="24"/>
        </w:rPr>
        <w:t>t</w:t>
      </w:r>
      <w:r w:rsidRPr="0017337D">
        <w:rPr>
          <w:rFonts w:ascii="Times New Roman" w:hAnsi="Times New Roman" w:cs="Times New Roman"/>
          <w:sz w:val="24"/>
          <w:szCs w:val="24"/>
        </w:rPr>
        <w:t>nera;</w:t>
      </w:r>
    </w:p>
    <w:p w:rsidR="002F2D47" w:rsidRDefault="002F2D47" w:rsidP="002F2D47">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 xml:space="preserve">Obrazac </w:t>
      </w:r>
      <w:r>
        <w:rPr>
          <w:rFonts w:ascii="Times New Roman" w:hAnsi="Times New Roman" w:cs="Times New Roman"/>
          <w:b/>
          <w:sz w:val="24"/>
          <w:szCs w:val="24"/>
        </w:rPr>
        <w:t>7</w:t>
      </w:r>
      <w:r w:rsidRPr="001F0DD6">
        <w:rPr>
          <w:rFonts w:ascii="Times New Roman" w:hAnsi="Times New Roman" w:cs="Times New Roman"/>
          <w:b/>
          <w:sz w:val="24"/>
          <w:szCs w:val="24"/>
        </w:rPr>
        <w:t>.</w:t>
      </w:r>
      <w:r w:rsidRPr="0017337D">
        <w:rPr>
          <w:rFonts w:ascii="Times New Roman" w:hAnsi="Times New Roman" w:cs="Times New Roman"/>
          <w:sz w:val="24"/>
          <w:szCs w:val="24"/>
        </w:rPr>
        <w:t xml:space="preserve"> S</w:t>
      </w:r>
      <w:r>
        <w:rPr>
          <w:rFonts w:ascii="Times New Roman" w:hAnsi="Times New Roman" w:cs="Times New Roman"/>
          <w:sz w:val="24"/>
          <w:szCs w:val="24"/>
        </w:rPr>
        <w:t xml:space="preserve">kupna izjava </w:t>
      </w:r>
      <w:r w:rsidR="00171DF4">
        <w:rPr>
          <w:rFonts w:ascii="Times New Roman" w:hAnsi="Times New Roman" w:cs="Times New Roman"/>
          <w:sz w:val="24"/>
          <w:szCs w:val="24"/>
        </w:rPr>
        <w:t>p</w:t>
      </w:r>
      <w:r w:rsidR="000D7BF3">
        <w:rPr>
          <w:rFonts w:ascii="Times New Roman" w:hAnsi="Times New Roman" w:cs="Times New Roman"/>
          <w:sz w:val="24"/>
          <w:szCs w:val="24"/>
        </w:rPr>
        <w:t>rijavitelj</w:t>
      </w:r>
      <w:r>
        <w:rPr>
          <w:rFonts w:ascii="Times New Roman" w:hAnsi="Times New Roman" w:cs="Times New Roman"/>
          <w:sz w:val="24"/>
          <w:szCs w:val="24"/>
        </w:rPr>
        <w:t>a</w:t>
      </w:r>
      <w:r w:rsidRPr="0017337D">
        <w:rPr>
          <w:rFonts w:ascii="Times New Roman" w:hAnsi="Times New Roman" w:cs="Times New Roman"/>
          <w:sz w:val="24"/>
          <w:szCs w:val="24"/>
        </w:rPr>
        <w:t>;</w:t>
      </w:r>
    </w:p>
    <w:p w:rsidR="002F2D47" w:rsidRDefault="002F2D47" w:rsidP="002F2D47">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 xml:space="preserve">Obrazac </w:t>
      </w:r>
      <w:r>
        <w:rPr>
          <w:rFonts w:ascii="Times New Roman" w:hAnsi="Times New Roman" w:cs="Times New Roman"/>
          <w:b/>
          <w:sz w:val="24"/>
          <w:szCs w:val="24"/>
        </w:rPr>
        <w:t>8</w:t>
      </w:r>
      <w:r w:rsidRPr="001F0DD6">
        <w:rPr>
          <w:rFonts w:ascii="Times New Roman" w:hAnsi="Times New Roman" w:cs="Times New Roman"/>
          <w:b/>
          <w:sz w:val="24"/>
          <w:szCs w:val="24"/>
        </w:rPr>
        <w:t>.</w:t>
      </w:r>
      <w:r w:rsidR="005C0C5A">
        <w:rPr>
          <w:rFonts w:ascii="Times New Roman" w:hAnsi="Times New Roman" w:cs="Times New Roman"/>
          <w:sz w:val="24"/>
          <w:szCs w:val="24"/>
        </w:rPr>
        <w:t xml:space="preserve"> Skupna izjava p</w:t>
      </w:r>
      <w:r>
        <w:rPr>
          <w:rFonts w:ascii="Times New Roman" w:hAnsi="Times New Roman" w:cs="Times New Roman"/>
          <w:sz w:val="24"/>
          <w:szCs w:val="24"/>
        </w:rPr>
        <w:t>artnera</w:t>
      </w:r>
      <w:r w:rsidRPr="0017337D">
        <w:rPr>
          <w:rFonts w:ascii="Times New Roman" w:hAnsi="Times New Roman" w:cs="Times New Roman"/>
          <w:sz w:val="24"/>
          <w:szCs w:val="24"/>
        </w:rPr>
        <w:t>;</w:t>
      </w:r>
    </w:p>
    <w:p w:rsidR="002F2D47" w:rsidRPr="00EE25C9" w:rsidRDefault="00216A73" w:rsidP="002F2D47">
      <w:pPr>
        <w:spacing w:after="0" w:line="360" w:lineRule="auto"/>
        <w:rPr>
          <w:rFonts w:ascii="Times New Roman" w:hAnsi="Times New Roman" w:cs="Times New Roman"/>
          <w:sz w:val="24"/>
          <w:szCs w:val="24"/>
        </w:rPr>
      </w:pPr>
      <w:r w:rsidRPr="00EE25C9">
        <w:rPr>
          <w:rFonts w:ascii="Times New Roman" w:hAnsi="Times New Roman" w:cs="Times New Roman"/>
          <w:b/>
          <w:sz w:val="24"/>
          <w:szCs w:val="24"/>
        </w:rPr>
        <w:t xml:space="preserve">Obrazac </w:t>
      </w:r>
      <w:r w:rsidR="00A26F37">
        <w:rPr>
          <w:rFonts w:ascii="Times New Roman" w:hAnsi="Times New Roman" w:cs="Times New Roman"/>
          <w:b/>
          <w:sz w:val="24"/>
          <w:szCs w:val="24"/>
        </w:rPr>
        <w:t>9</w:t>
      </w:r>
      <w:r w:rsidRPr="00EE25C9">
        <w:rPr>
          <w:rFonts w:ascii="Times New Roman" w:hAnsi="Times New Roman" w:cs="Times New Roman"/>
          <w:b/>
          <w:sz w:val="24"/>
          <w:szCs w:val="24"/>
        </w:rPr>
        <w:t>.</w:t>
      </w:r>
      <w:r w:rsidRPr="00EE25C9">
        <w:rPr>
          <w:rFonts w:ascii="Times New Roman" w:hAnsi="Times New Roman" w:cs="Times New Roman"/>
          <w:sz w:val="24"/>
          <w:szCs w:val="24"/>
        </w:rPr>
        <w:t xml:space="preserve"> </w:t>
      </w:r>
      <w:r w:rsidR="00393F50">
        <w:rPr>
          <w:rFonts w:ascii="Times New Roman" w:hAnsi="Times New Roman" w:cs="Times New Roman"/>
          <w:sz w:val="24"/>
          <w:szCs w:val="24"/>
        </w:rPr>
        <w:t>Poslovni</w:t>
      </w:r>
      <w:r w:rsidRPr="00EE25C9">
        <w:rPr>
          <w:rFonts w:ascii="Times New Roman" w:hAnsi="Times New Roman" w:cs="Times New Roman"/>
          <w:sz w:val="24"/>
          <w:szCs w:val="24"/>
        </w:rPr>
        <w:t xml:space="preserve"> plan</w:t>
      </w:r>
      <w:r w:rsidR="00393F50">
        <w:rPr>
          <w:rFonts w:ascii="Times New Roman" w:hAnsi="Times New Roman" w:cs="Times New Roman"/>
          <w:sz w:val="24"/>
          <w:szCs w:val="24"/>
        </w:rPr>
        <w:t xml:space="preserve"> (za projekte ukupne vrijednosti do </w:t>
      </w:r>
      <w:r w:rsidR="007121EA">
        <w:rPr>
          <w:rFonts w:ascii="Times New Roman" w:hAnsi="Times New Roman" w:cs="Times New Roman"/>
          <w:sz w:val="24"/>
          <w:szCs w:val="24"/>
        </w:rPr>
        <w:t>75</w:t>
      </w:r>
      <w:r w:rsidR="00542D4F">
        <w:rPr>
          <w:rFonts w:ascii="Times New Roman" w:hAnsi="Times New Roman" w:cs="Times New Roman"/>
          <w:sz w:val="24"/>
          <w:szCs w:val="24"/>
        </w:rPr>
        <w:t>.000.000,00</w:t>
      </w:r>
      <w:r w:rsidR="00393F50">
        <w:rPr>
          <w:rFonts w:ascii="Times New Roman" w:hAnsi="Times New Roman" w:cs="Times New Roman"/>
          <w:sz w:val="24"/>
          <w:szCs w:val="24"/>
        </w:rPr>
        <w:t xml:space="preserve"> </w:t>
      </w:r>
      <w:r w:rsidR="007121EA">
        <w:rPr>
          <w:rFonts w:ascii="Times New Roman" w:hAnsi="Times New Roman" w:cs="Times New Roman"/>
          <w:sz w:val="24"/>
          <w:szCs w:val="24"/>
        </w:rPr>
        <w:t>HRK</w:t>
      </w:r>
      <w:r w:rsidR="00393F50">
        <w:rPr>
          <w:rFonts w:ascii="Times New Roman" w:hAnsi="Times New Roman" w:cs="Times New Roman"/>
          <w:sz w:val="24"/>
          <w:szCs w:val="24"/>
        </w:rPr>
        <w:t>)</w:t>
      </w:r>
      <w:r w:rsidRPr="00EE25C9">
        <w:rPr>
          <w:rFonts w:ascii="Times New Roman" w:hAnsi="Times New Roman" w:cs="Times New Roman"/>
          <w:sz w:val="24"/>
          <w:szCs w:val="24"/>
        </w:rPr>
        <w:t xml:space="preserve"> </w:t>
      </w:r>
    </w:p>
    <w:p w:rsidR="002F2D47" w:rsidRPr="00EE25C9" w:rsidRDefault="002F2D47" w:rsidP="002F2D47">
      <w:pPr>
        <w:spacing w:after="0" w:line="360" w:lineRule="auto"/>
        <w:rPr>
          <w:rFonts w:ascii="Times New Roman" w:hAnsi="Times New Roman" w:cs="Times New Roman"/>
          <w:sz w:val="24"/>
          <w:szCs w:val="24"/>
        </w:rPr>
      </w:pPr>
      <w:r w:rsidRPr="00EE25C9">
        <w:rPr>
          <w:rFonts w:ascii="Times New Roman" w:hAnsi="Times New Roman" w:cs="Times New Roman"/>
          <w:b/>
          <w:sz w:val="24"/>
          <w:szCs w:val="24"/>
        </w:rPr>
        <w:t xml:space="preserve">Obrazac </w:t>
      </w:r>
      <w:r w:rsidR="00A26F37">
        <w:rPr>
          <w:rFonts w:ascii="Times New Roman" w:hAnsi="Times New Roman" w:cs="Times New Roman"/>
          <w:b/>
          <w:sz w:val="24"/>
          <w:szCs w:val="24"/>
        </w:rPr>
        <w:t>9</w:t>
      </w:r>
      <w:r w:rsidRPr="00EE25C9">
        <w:rPr>
          <w:rFonts w:ascii="Times New Roman" w:hAnsi="Times New Roman" w:cs="Times New Roman"/>
          <w:b/>
          <w:sz w:val="24"/>
          <w:szCs w:val="24"/>
        </w:rPr>
        <w:t>a.</w:t>
      </w:r>
      <w:r w:rsidRPr="00EE25C9">
        <w:rPr>
          <w:rFonts w:ascii="Times New Roman" w:hAnsi="Times New Roman" w:cs="Times New Roman"/>
          <w:sz w:val="24"/>
          <w:szCs w:val="24"/>
        </w:rPr>
        <w:t xml:space="preserve"> </w:t>
      </w:r>
      <w:r w:rsidR="00393F50">
        <w:rPr>
          <w:rFonts w:ascii="Times New Roman" w:hAnsi="Times New Roman" w:cs="Times New Roman"/>
          <w:sz w:val="24"/>
          <w:szCs w:val="24"/>
        </w:rPr>
        <w:t>Poslovni</w:t>
      </w:r>
      <w:r w:rsidRPr="00EE25C9">
        <w:rPr>
          <w:rFonts w:ascii="Times New Roman" w:hAnsi="Times New Roman" w:cs="Times New Roman"/>
          <w:sz w:val="24"/>
          <w:szCs w:val="24"/>
        </w:rPr>
        <w:t xml:space="preserve"> plan – troškovi i likvidnost razvoja projekta </w:t>
      </w:r>
      <w:r w:rsidR="00393F50">
        <w:rPr>
          <w:rFonts w:ascii="Times New Roman" w:hAnsi="Times New Roman" w:cs="Times New Roman"/>
          <w:sz w:val="24"/>
          <w:szCs w:val="24"/>
        </w:rPr>
        <w:t xml:space="preserve">(za projekte ukupne vrijednosti do </w:t>
      </w:r>
      <w:r w:rsidR="007121EA">
        <w:rPr>
          <w:rFonts w:ascii="Times New Roman" w:hAnsi="Times New Roman" w:cs="Times New Roman"/>
          <w:sz w:val="24"/>
          <w:szCs w:val="24"/>
        </w:rPr>
        <w:t>75</w:t>
      </w:r>
      <w:r w:rsidR="00542D4F">
        <w:rPr>
          <w:rFonts w:ascii="Times New Roman" w:hAnsi="Times New Roman" w:cs="Times New Roman"/>
          <w:sz w:val="24"/>
          <w:szCs w:val="24"/>
        </w:rPr>
        <w:t>.000.000,00</w:t>
      </w:r>
      <w:r w:rsidR="00393F50">
        <w:rPr>
          <w:rFonts w:ascii="Times New Roman" w:hAnsi="Times New Roman" w:cs="Times New Roman"/>
          <w:sz w:val="24"/>
          <w:szCs w:val="24"/>
        </w:rPr>
        <w:t xml:space="preserve"> </w:t>
      </w:r>
      <w:r w:rsidR="007121EA">
        <w:rPr>
          <w:rFonts w:ascii="Times New Roman" w:hAnsi="Times New Roman" w:cs="Times New Roman"/>
          <w:sz w:val="24"/>
          <w:szCs w:val="24"/>
        </w:rPr>
        <w:t>HRK</w:t>
      </w:r>
      <w:r w:rsidR="00393F50">
        <w:rPr>
          <w:rFonts w:ascii="Times New Roman" w:hAnsi="Times New Roman" w:cs="Times New Roman"/>
          <w:sz w:val="24"/>
          <w:szCs w:val="24"/>
        </w:rPr>
        <w:t>)</w:t>
      </w:r>
    </w:p>
    <w:p w:rsidR="002F2D47" w:rsidRPr="00EE25C9" w:rsidRDefault="002F2D47" w:rsidP="002F2D47">
      <w:pPr>
        <w:spacing w:after="0" w:line="360" w:lineRule="auto"/>
        <w:rPr>
          <w:rFonts w:ascii="Times New Roman" w:hAnsi="Times New Roman" w:cs="Times New Roman"/>
          <w:sz w:val="24"/>
          <w:szCs w:val="24"/>
        </w:rPr>
      </w:pPr>
      <w:r w:rsidRPr="00EE25C9">
        <w:rPr>
          <w:rFonts w:ascii="Times New Roman" w:hAnsi="Times New Roman" w:cs="Times New Roman"/>
          <w:b/>
          <w:sz w:val="24"/>
          <w:szCs w:val="24"/>
        </w:rPr>
        <w:t>Obrazac 1</w:t>
      </w:r>
      <w:r w:rsidR="00A26F37">
        <w:rPr>
          <w:rFonts w:ascii="Times New Roman" w:hAnsi="Times New Roman" w:cs="Times New Roman"/>
          <w:b/>
          <w:sz w:val="24"/>
          <w:szCs w:val="24"/>
        </w:rPr>
        <w:t>0</w:t>
      </w:r>
      <w:r w:rsidRPr="00EE25C9">
        <w:rPr>
          <w:rFonts w:ascii="Times New Roman" w:hAnsi="Times New Roman" w:cs="Times New Roman"/>
          <w:b/>
          <w:sz w:val="24"/>
          <w:szCs w:val="24"/>
        </w:rPr>
        <w:t>.</w:t>
      </w:r>
      <w:r w:rsidRPr="00EE25C9">
        <w:rPr>
          <w:rFonts w:ascii="Times New Roman" w:hAnsi="Times New Roman" w:cs="Times New Roman"/>
          <w:sz w:val="24"/>
          <w:szCs w:val="24"/>
        </w:rPr>
        <w:t xml:space="preserve"> Studija izvedivosti</w:t>
      </w:r>
      <w:r w:rsidR="00350CC0" w:rsidRPr="00EE25C9">
        <w:rPr>
          <w:rFonts w:ascii="Times New Roman" w:hAnsi="Times New Roman" w:cs="Times New Roman"/>
          <w:sz w:val="24"/>
          <w:szCs w:val="24"/>
        </w:rPr>
        <w:t xml:space="preserve"> </w:t>
      </w:r>
      <w:r w:rsidRPr="00EE25C9">
        <w:rPr>
          <w:rFonts w:ascii="Times New Roman" w:hAnsi="Times New Roman" w:cs="Times New Roman"/>
          <w:sz w:val="24"/>
          <w:szCs w:val="24"/>
        </w:rPr>
        <w:t xml:space="preserve">za projekte u vrijednosti </w:t>
      </w:r>
      <w:r w:rsidR="00BF3544" w:rsidRPr="00EE25C9">
        <w:rPr>
          <w:rFonts w:ascii="Times New Roman" w:hAnsi="Times New Roman" w:cs="Times New Roman"/>
          <w:sz w:val="24"/>
          <w:szCs w:val="24"/>
        </w:rPr>
        <w:t>iznad</w:t>
      </w:r>
      <w:r w:rsidRPr="00EE25C9">
        <w:rPr>
          <w:rFonts w:ascii="Times New Roman" w:hAnsi="Times New Roman" w:cs="Times New Roman"/>
          <w:sz w:val="24"/>
          <w:szCs w:val="24"/>
        </w:rPr>
        <w:t xml:space="preserve"> </w:t>
      </w:r>
      <w:r w:rsidR="007121EA">
        <w:rPr>
          <w:rFonts w:ascii="Times New Roman" w:hAnsi="Times New Roman" w:cs="Times New Roman"/>
          <w:sz w:val="24"/>
          <w:szCs w:val="24"/>
        </w:rPr>
        <w:t>75</w:t>
      </w:r>
      <w:r w:rsidR="00DE29B1" w:rsidRPr="00EE25C9">
        <w:rPr>
          <w:rFonts w:ascii="Times New Roman" w:hAnsi="Times New Roman" w:cs="Times New Roman"/>
          <w:sz w:val="24"/>
          <w:szCs w:val="24"/>
        </w:rPr>
        <w:t>.000.000,00</w:t>
      </w:r>
      <w:r w:rsidRPr="00EE25C9">
        <w:rPr>
          <w:rFonts w:ascii="Times New Roman" w:hAnsi="Times New Roman" w:cs="Times New Roman"/>
          <w:sz w:val="24"/>
          <w:szCs w:val="24"/>
        </w:rPr>
        <w:t xml:space="preserve"> </w:t>
      </w:r>
      <w:r w:rsidR="007121EA">
        <w:rPr>
          <w:rFonts w:ascii="Times New Roman" w:hAnsi="Times New Roman" w:cs="Times New Roman"/>
          <w:sz w:val="24"/>
          <w:szCs w:val="24"/>
        </w:rPr>
        <w:t>HRK</w:t>
      </w:r>
    </w:p>
    <w:p w:rsidR="002F2D47" w:rsidRDefault="002F2D47" w:rsidP="002F2D47">
      <w:pPr>
        <w:spacing w:after="0" w:line="360" w:lineRule="auto"/>
        <w:contextualSpacing/>
        <w:rPr>
          <w:rFonts w:ascii="Times New Roman" w:hAnsi="Times New Roman" w:cs="Times New Roman"/>
          <w:sz w:val="24"/>
          <w:szCs w:val="24"/>
        </w:rPr>
      </w:pPr>
      <w:r w:rsidRPr="00EE25C9">
        <w:rPr>
          <w:rFonts w:ascii="Times New Roman" w:hAnsi="Times New Roman" w:cs="Times New Roman"/>
          <w:b/>
          <w:sz w:val="24"/>
          <w:szCs w:val="24"/>
        </w:rPr>
        <w:t>Obrazac 1</w:t>
      </w:r>
      <w:r w:rsidR="00A26F37">
        <w:rPr>
          <w:rFonts w:ascii="Times New Roman" w:hAnsi="Times New Roman" w:cs="Times New Roman"/>
          <w:b/>
          <w:sz w:val="24"/>
          <w:szCs w:val="24"/>
        </w:rPr>
        <w:t>0</w:t>
      </w:r>
      <w:r w:rsidRPr="00EE25C9">
        <w:rPr>
          <w:rFonts w:ascii="Times New Roman" w:hAnsi="Times New Roman" w:cs="Times New Roman"/>
          <w:b/>
          <w:sz w:val="24"/>
          <w:szCs w:val="24"/>
        </w:rPr>
        <w:t>a.</w:t>
      </w:r>
      <w:r w:rsidRPr="00EE25C9">
        <w:rPr>
          <w:rFonts w:ascii="Times New Roman" w:hAnsi="Times New Roman" w:cs="Times New Roman"/>
          <w:sz w:val="24"/>
          <w:szCs w:val="24"/>
        </w:rPr>
        <w:t xml:space="preserve"> Studija izvedivosti – troškovi likvidnosti razvoja projekta, za</w:t>
      </w:r>
      <w:r w:rsidR="00BF3544" w:rsidRPr="00EE25C9">
        <w:rPr>
          <w:rFonts w:ascii="Times New Roman" w:hAnsi="Times New Roman" w:cs="Times New Roman"/>
          <w:sz w:val="24"/>
          <w:szCs w:val="24"/>
        </w:rPr>
        <w:t xml:space="preserve"> </w:t>
      </w:r>
      <w:r w:rsidRPr="00EE25C9">
        <w:rPr>
          <w:rFonts w:ascii="Times New Roman" w:hAnsi="Times New Roman" w:cs="Times New Roman"/>
          <w:sz w:val="24"/>
          <w:szCs w:val="24"/>
        </w:rPr>
        <w:t xml:space="preserve">projekte u vrijednosti </w:t>
      </w:r>
      <w:r w:rsidR="00BF3544" w:rsidRPr="00EE25C9">
        <w:rPr>
          <w:rFonts w:ascii="Times New Roman" w:hAnsi="Times New Roman" w:cs="Times New Roman"/>
          <w:sz w:val="24"/>
          <w:szCs w:val="24"/>
        </w:rPr>
        <w:t>iznad</w:t>
      </w:r>
      <w:r w:rsidRPr="00EE25C9">
        <w:rPr>
          <w:rFonts w:ascii="Times New Roman" w:hAnsi="Times New Roman" w:cs="Times New Roman"/>
          <w:sz w:val="24"/>
          <w:szCs w:val="24"/>
        </w:rPr>
        <w:t xml:space="preserve">  </w:t>
      </w:r>
      <w:r w:rsidR="007121EA">
        <w:rPr>
          <w:rFonts w:ascii="Times New Roman" w:hAnsi="Times New Roman" w:cs="Times New Roman"/>
          <w:sz w:val="24"/>
          <w:szCs w:val="24"/>
        </w:rPr>
        <w:t>75</w:t>
      </w:r>
      <w:r w:rsidR="001C3A21">
        <w:rPr>
          <w:rFonts w:ascii="Times New Roman" w:hAnsi="Times New Roman" w:cs="Times New Roman"/>
          <w:sz w:val="24"/>
          <w:szCs w:val="24"/>
        </w:rPr>
        <w:t>.000.000,00</w:t>
      </w:r>
      <w:r w:rsidR="00CE61E2">
        <w:rPr>
          <w:rFonts w:ascii="Times New Roman" w:hAnsi="Times New Roman" w:cs="Times New Roman"/>
          <w:sz w:val="24"/>
          <w:szCs w:val="24"/>
        </w:rPr>
        <w:t xml:space="preserve"> </w:t>
      </w:r>
      <w:r w:rsidR="007121EA">
        <w:rPr>
          <w:rFonts w:ascii="Times New Roman" w:hAnsi="Times New Roman" w:cs="Times New Roman"/>
          <w:sz w:val="24"/>
          <w:szCs w:val="24"/>
        </w:rPr>
        <w:t>HRK</w:t>
      </w:r>
    </w:p>
    <w:p w:rsidR="002F2D47" w:rsidRDefault="002F2D47" w:rsidP="002F2D47">
      <w:pPr>
        <w:spacing w:after="0" w:line="360" w:lineRule="auto"/>
        <w:contextualSpacing/>
        <w:rPr>
          <w:rFonts w:ascii="Times New Roman" w:hAnsi="Times New Roman" w:cs="Times New Roman"/>
          <w:sz w:val="24"/>
          <w:szCs w:val="24"/>
        </w:rPr>
      </w:pPr>
      <w:r>
        <w:rPr>
          <w:rFonts w:ascii="Times New Roman" w:hAnsi="Times New Roman" w:cs="Times New Roman"/>
          <w:b/>
          <w:sz w:val="24"/>
          <w:szCs w:val="24"/>
        </w:rPr>
        <w:t>Obrazac 1</w:t>
      </w:r>
      <w:r w:rsidR="00A26F37">
        <w:rPr>
          <w:rFonts w:ascii="Times New Roman" w:hAnsi="Times New Roman" w:cs="Times New Roman"/>
          <w:b/>
          <w:sz w:val="24"/>
          <w:szCs w:val="24"/>
        </w:rPr>
        <w:t>0</w:t>
      </w:r>
      <w:r w:rsidRPr="00DE0E67">
        <w:rPr>
          <w:rFonts w:ascii="Times New Roman" w:hAnsi="Times New Roman" w:cs="Times New Roman"/>
          <w:b/>
          <w:sz w:val="24"/>
          <w:szCs w:val="24"/>
        </w:rPr>
        <w:t>b.</w:t>
      </w:r>
      <w:r w:rsidR="00350CC0">
        <w:rPr>
          <w:rFonts w:ascii="Times New Roman" w:hAnsi="Times New Roman" w:cs="Times New Roman"/>
          <w:b/>
          <w:sz w:val="24"/>
          <w:szCs w:val="24"/>
        </w:rPr>
        <w:t xml:space="preserve"> Studija izved</w:t>
      </w:r>
      <w:r w:rsidR="00280B71">
        <w:rPr>
          <w:rFonts w:ascii="Times New Roman" w:hAnsi="Times New Roman" w:cs="Times New Roman"/>
          <w:b/>
          <w:sz w:val="24"/>
          <w:szCs w:val="24"/>
        </w:rPr>
        <w:t>i</w:t>
      </w:r>
      <w:r w:rsidR="00350CC0">
        <w:rPr>
          <w:rFonts w:ascii="Times New Roman" w:hAnsi="Times New Roman" w:cs="Times New Roman"/>
          <w:b/>
          <w:sz w:val="24"/>
          <w:szCs w:val="24"/>
        </w:rPr>
        <w:t xml:space="preserve">vosti – analiza troškova i koristi </w:t>
      </w:r>
      <w:r w:rsidRPr="00C56C3D">
        <w:rPr>
          <w:rFonts w:ascii="Times New Roman" w:hAnsi="Times New Roman" w:cs="Times New Roman"/>
          <w:sz w:val="24"/>
          <w:szCs w:val="24"/>
        </w:rPr>
        <w:t xml:space="preserve">, u skladu sa Vodičem za izradu analize troškova i koristi EK objavljenim na: </w:t>
      </w:r>
      <w:hyperlink r:id="rId13" w:history="1">
        <w:r w:rsidRPr="00C56C3D">
          <w:rPr>
            <w:rFonts w:ascii="Times New Roman" w:hAnsi="Times New Roman" w:cs="Times New Roman"/>
            <w:sz w:val="24"/>
            <w:szCs w:val="24"/>
          </w:rPr>
          <w:t>http://ec.europa.eu/regional_policy/sources/docgener/studies/pdf/cba_guide.pdf</w:t>
        </w:r>
      </w:hyperlink>
      <w:r w:rsidRPr="00C56C3D">
        <w:rPr>
          <w:rFonts w:ascii="Times New Roman" w:hAnsi="Times New Roman" w:cs="Times New Roman"/>
          <w:sz w:val="24"/>
          <w:szCs w:val="24"/>
        </w:rPr>
        <w:t>, primjenjivo za projekte</w:t>
      </w:r>
      <w:r w:rsidR="00E0281B">
        <w:rPr>
          <w:rFonts w:ascii="Times New Roman" w:hAnsi="Times New Roman" w:cs="Times New Roman"/>
          <w:sz w:val="24"/>
          <w:szCs w:val="24"/>
        </w:rPr>
        <w:t>,</w:t>
      </w:r>
      <w:r w:rsidRPr="00C56C3D">
        <w:rPr>
          <w:rFonts w:ascii="Times New Roman" w:hAnsi="Times New Roman" w:cs="Times New Roman"/>
          <w:sz w:val="24"/>
          <w:szCs w:val="24"/>
        </w:rPr>
        <w:t xml:space="preserve"> u slučaju regionaln</w:t>
      </w:r>
      <w:r w:rsidR="00350CC0">
        <w:rPr>
          <w:rFonts w:ascii="Times New Roman" w:hAnsi="Times New Roman" w:cs="Times New Roman"/>
          <w:sz w:val="24"/>
          <w:szCs w:val="24"/>
        </w:rPr>
        <w:t>e</w:t>
      </w:r>
      <w:r w:rsidRPr="00C56C3D">
        <w:rPr>
          <w:rFonts w:ascii="Times New Roman" w:hAnsi="Times New Roman" w:cs="Times New Roman"/>
          <w:sz w:val="24"/>
          <w:szCs w:val="24"/>
        </w:rPr>
        <w:t xml:space="preserve"> potpor</w:t>
      </w:r>
      <w:r w:rsidR="00350CC0">
        <w:rPr>
          <w:rFonts w:ascii="Times New Roman" w:hAnsi="Times New Roman" w:cs="Times New Roman"/>
          <w:sz w:val="24"/>
          <w:szCs w:val="24"/>
        </w:rPr>
        <w:t>e</w:t>
      </w:r>
      <w:r w:rsidR="00E0281B">
        <w:rPr>
          <w:rFonts w:ascii="Times New Roman" w:hAnsi="Times New Roman" w:cs="Times New Roman"/>
          <w:sz w:val="24"/>
          <w:szCs w:val="24"/>
        </w:rPr>
        <w:t>,</w:t>
      </w:r>
      <w:r w:rsidRPr="00C56C3D">
        <w:rPr>
          <w:rFonts w:ascii="Times New Roman" w:hAnsi="Times New Roman" w:cs="Times New Roman"/>
          <w:sz w:val="24"/>
          <w:szCs w:val="24"/>
        </w:rPr>
        <w:t xml:space="preserve"> </w:t>
      </w:r>
      <w:r>
        <w:rPr>
          <w:rFonts w:ascii="Times New Roman" w:hAnsi="Times New Roman" w:cs="Times New Roman"/>
          <w:sz w:val="24"/>
          <w:szCs w:val="24"/>
        </w:rPr>
        <w:t>koji</w:t>
      </w:r>
      <w:r w:rsidRPr="00C56C3D">
        <w:rPr>
          <w:rFonts w:ascii="Times New Roman" w:hAnsi="Times New Roman" w:cs="Times New Roman"/>
          <w:sz w:val="24"/>
          <w:szCs w:val="24"/>
        </w:rPr>
        <w:t xml:space="preserve">  uključuju</w:t>
      </w:r>
      <w:r w:rsidR="00350CC0" w:rsidRPr="00350CC0">
        <w:t xml:space="preserve"> </w:t>
      </w:r>
      <w:r w:rsidR="00350CC0" w:rsidRPr="00350CC0">
        <w:rPr>
          <w:rFonts w:ascii="Times New Roman" w:hAnsi="Times New Roman" w:cs="Times New Roman"/>
          <w:sz w:val="24"/>
          <w:szCs w:val="24"/>
        </w:rPr>
        <w:t xml:space="preserve">ulaganja u istraživačku infrastrukturu i ukoliko </w:t>
      </w:r>
      <w:r w:rsidR="00EA570C">
        <w:rPr>
          <w:rFonts w:ascii="Times New Roman" w:hAnsi="Times New Roman" w:cs="Times New Roman"/>
          <w:sz w:val="24"/>
          <w:szCs w:val="24"/>
        </w:rPr>
        <w:t xml:space="preserve">ukupna </w:t>
      </w:r>
      <w:r w:rsidR="00350CC0" w:rsidRPr="00350CC0">
        <w:rPr>
          <w:rFonts w:ascii="Times New Roman" w:hAnsi="Times New Roman" w:cs="Times New Roman"/>
          <w:sz w:val="24"/>
          <w:szCs w:val="24"/>
        </w:rPr>
        <w:t xml:space="preserve">vrijednost projekta premašuje </w:t>
      </w:r>
      <w:r w:rsidR="007121EA">
        <w:rPr>
          <w:rFonts w:ascii="Times New Roman" w:hAnsi="Times New Roman" w:cs="Times New Roman"/>
          <w:sz w:val="24"/>
          <w:szCs w:val="24"/>
        </w:rPr>
        <w:t>75</w:t>
      </w:r>
      <w:r w:rsidR="00350CC0" w:rsidRPr="00350CC0">
        <w:rPr>
          <w:rFonts w:ascii="Times New Roman" w:hAnsi="Times New Roman" w:cs="Times New Roman"/>
          <w:sz w:val="24"/>
          <w:szCs w:val="24"/>
        </w:rPr>
        <w:t xml:space="preserve">.000.000,00 </w:t>
      </w:r>
      <w:r w:rsidR="007121EA">
        <w:rPr>
          <w:rFonts w:ascii="Times New Roman" w:hAnsi="Times New Roman" w:cs="Times New Roman"/>
          <w:sz w:val="24"/>
          <w:szCs w:val="24"/>
        </w:rPr>
        <w:t>HRK</w:t>
      </w:r>
      <w:r w:rsidRPr="00C56C3D">
        <w:rPr>
          <w:rFonts w:ascii="Times New Roman" w:hAnsi="Times New Roman" w:cs="Times New Roman"/>
          <w:sz w:val="24"/>
          <w:szCs w:val="24"/>
        </w:rPr>
        <w:t xml:space="preserve">;  </w:t>
      </w:r>
    </w:p>
    <w:p w:rsidR="002F2D47" w:rsidRDefault="002F2D47" w:rsidP="002F2D47">
      <w:pPr>
        <w:spacing w:after="0" w:line="360" w:lineRule="auto"/>
        <w:rPr>
          <w:rFonts w:ascii="Times New Roman" w:hAnsi="Times New Roman" w:cs="Times New Roman"/>
          <w:sz w:val="24"/>
          <w:szCs w:val="24"/>
        </w:rPr>
      </w:pPr>
    </w:p>
    <w:p w:rsidR="00997D4C" w:rsidRPr="00772B26" w:rsidRDefault="006C0264" w:rsidP="007C5708">
      <w:pPr>
        <w:numPr>
          <w:ilvl w:val="0"/>
          <w:numId w:val="38"/>
        </w:num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lastRenderedPageBreak/>
        <w:t>D</w:t>
      </w:r>
      <w:r w:rsidR="00997D4C" w:rsidRPr="00772B26">
        <w:rPr>
          <w:rFonts w:ascii="Times New Roman" w:hAnsi="Times New Roman" w:cs="Times New Roman"/>
          <w:sz w:val="24"/>
          <w:szCs w:val="24"/>
        </w:rPr>
        <w:t>okaze vezan</w:t>
      </w:r>
      <w:r w:rsidR="007E6750">
        <w:rPr>
          <w:rFonts w:ascii="Times New Roman" w:hAnsi="Times New Roman" w:cs="Times New Roman"/>
          <w:sz w:val="24"/>
          <w:szCs w:val="24"/>
        </w:rPr>
        <w:t>e</w:t>
      </w:r>
      <w:r w:rsidR="00997D4C" w:rsidRPr="00772B26">
        <w:rPr>
          <w:rFonts w:ascii="Times New Roman" w:hAnsi="Times New Roman" w:cs="Times New Roman"/>
          <w:sz w:val="24"/>
          <w:szCs w:val="24"/>
        </w:rPr>
        <w:t xml:space="preserve"> uz gradnju</w:t>
      </w:r>
      <w:r>
        <w:rPr>
          <w:rFonts w:ascii="Times New Roman" w:hAnsi="Times New Roman" w:cs="Times New Roman"/>
          <w:sz w:val="24"/>
          <w:szCs w:val="24"/>
        </w:rPr>
        <w:t xml:space="preserve"> (ako je primjenjivo)</w:t>
      </w:r>
      <w:r w:rsidR="00997D4C" w:rsidRPr="00772B26">
        <w:rPr>
          <w:rFonts w:ascii="Times New Roman" w:hAnsi="Times New Roman" w:cs="Times New Roman"/>
          <w:sz w:val="24"/>
          <w:szCs w:val="24"/>
        </w:rPr>
        <w:t xml:space="preserve">: </w:t>
      </w:r>
    </w:p>
    <w:p w:rsidR="00943E95" w:rsidRPr="00772B26" w:rsidRDefault="00943E95" w:rsidP="00943E95">
      <w:pPr>
        <w:numPr>
          <w:ilvl w:val="1"/>
          <w:numId w:val="52"/>
        </w:numPr>
        <w:spacing w:after="0" w:line="360" w:lineRule="auto"/>
        <w:contextualSpacing/>
        <w:jc w:val="both"/>
        <w:rPr>
          <w:rFonts w:ascii="Times New Roman" w:hAnsi="Times New Roman" w:cs="Times New Roman"/>
          <w:sz w:val="24"/>
          <w:szCs w:val="24"/>
        </w:rPr>
      </w:pPr>
      <w:r w:rsidRPr="00772B26">
        <w:rPr>
          <w:rFonts w:ascii="Times New Roman" w:hAnsi="Times New Roman" w:cs="Times New Roman"/>
          <w:sz w:val="24"/>
          <w:szCs w:val="24"/>
        </w:rPr>
        <w:t>Dokaz pravnog interesa</w:t>
      </w:r>
      <w:r w:rsidR="00C83372">
        <w:rPr>
          <w:rFonts w:ascii="Times New Roman" w:hAnsi="Times New Roman" w:cs="Times New Roman"/>
          <w:sz w:val="24"/>
          <w:szCs w:val="24"/>
        </w:rPr>
        <w:t xml:space="preserve"> </w:t>
      </w:r>
      <w:r>
        <w:rPr>
          <w:rFonts w:ascii="Times New Roman" w:hAnsi="Times New Roman" w:cs="Times New Roman"/>
          <w:sz w:val="24"/>
          <w:szCs w:val="24"/>
        </w:rPr>
        <w:t xml:space="preserve">za izdavanje građevinske dozvole </w:t>
      </w:r>
      <w:r w:rsidRPr="00E577BB">
        <w:rPr>
          <w:rFonts w:ascii="Times New Roman" w:hAnsi="Times New Roman" w:cs="Times New Roman"/>
          <w:sz w:val="24"/>
          <w:szCs w:val="24"/>
        </w:rPr>
        <w:t xml:space="preserve"> </w:t>
      </w:r>
      <w:r>
        <w:rPr>
          <w:rFonts w:ascii="Times New Roman" w:hAnsi="Times New Roman" w:cs="Times New Roman"/>
          <w:sz w:val="24"/>
          <w:szCs w:val="24"/>
        </w:rPr>
        <w:t xml:space="preserve">sukladno odredbama važećeg Zakona o gradnji za predmetni projekt a za koji su izdane važeće dozvole. U slučaju da prijavitelj zemljištem upravlja putem zakupa, najma, ugovora o koncesiji, ugovora o upravljanju i sl. ugovor mora prijavitelju pružiti pravo na navedeno zemljište tijekom razdoblja od minimalno </w:t>
      </w:r>
      <w:r w:rsidR="009868FF" w:rsidRPr="009868FF">
        <w:rPr>
          <w:rFonts w:ascii="Times New Roman" w:hAnsi="Times New Roman" w:cs="Times New Roman"/>
          <w:sz w:val="24"/>
          <w:szCs w:val="24"/>
        </w:rPr>
        <w:t xml:space="preserve">3 godine za male i srednje poduzetnike odnosno 5 godina za velike podiuzetnike </w:t>
      </w:r>
      <w:r w:rsidRPr="009868FF">
        <w:rPr>
          <w:rFonts w:ascii="Times New Roman" w:hAnsi="Times New Roman" w:cs="Times New Roman"/>
          <w:sz w:val="24"/>
          <w:szCs w:val="24"/>
        </w:rPr>
        <w:t xml:space="preserve">od </w:t>
      </w:r>
      <w:r>
        <w:rPr>
          <w:rFonts w:ascii="Times New Roman" w:hAnsi="Times New Roman" w:cs="Times New Roman"/>
          <w:sz w:val="24"/>
          <w:szCs w:val="24"/>
        </w:rPr>
        <w:t>završetka projekta.</w:t>
      </w:r>
    </w:p>
    <w:p w:rsidR="00943E95" w:rsidRDefault="00943E95" w:rsidP="00943E95">
      <w:pPr>
        <w:numPr>
          <w:ilvl w:val="1"/>
          <w:numId w:val="52"/>
        </w:numPr>
        <w:spacing w:after="0" w:line="360" w:lineRule="auto"/>
        <w:contextualSpacing/>
        <w:rPr>
          <w:rFonts w:ascii="Times New Roman" w:hAnsi="Times New Roman" w:cs="Times New Roman"/>
          <w:sz w:val="24"/>
          <w:szCs w:val="24"/>
        </w:rPr>
      </w:pPr>
      <w:r>
        <w:rPr>
          <w:rFonts w:ascii="Times New Roman" w:hAnsi="Times New Roman" w:cs="Times New Roman"/>
          <w:sz w:val="24"/>
          <w:szCs w:val="24"/>
        </w:rPr>
        <w:t>Izvod iz g</w:t>
      </w:r>
      <w:r w:rsidRPr="00772B26">
        <w:rPr>
          <w:rFonts w:ascii="Times New Roman" w:hAnsi="Times New Roman" w:cs="Times New Roman"/>
          <w:sz w:val="24"/>
          <w:szCs w:val="24"/>
        </w:rPr>
        <w:t>lavn</w:t>
      </w:r>
      <w:r>
        <w:rPr>
          <w:rFonts w:ascii="Times New Roman" w:hAnsi="Times New Roman" w:cs="Times New Roman"/>
          <w:sz w:val="24"/>
          <w:szCs w:val="24"/>
        </w:rPr>
        <w:t>og</w:t>
      </w:r>
      <w:r w:rsidRPr="00772B26">
        <w:rPr>
          <w:rFonts w:ascii="Times New Roman" w:hAnsi="Times New Roman" w:cs="Times New Roman"/>
          <w:sz w:val="24"/>
          <w:szCs w:val="24"/>
        </w:rPr>
        <w:t xml:space="preserve"> projekt</w:t>
      </w:r>
      <w:r>
        <w:rPr>
          <w:rFonts w:ascii="Times New Roman" w:hAnsi="Times New Roman" w:cs="Times New Roman"/>
          <w:sz w:val="24"/>
          <w:szCs w:val="24"/>
        </w:rPr>
        <w:t>a – arhitektonski projekt u</w:t>
      </w:r>
      <w:r w:rsidR="009868FF">
        <w:rPr>
          <w:rFonts w:ascii="Times New Roman" w:hAnsi="Times New Roman" w:cs="Times New Roman"/>
          <w:sz w:val="24"/>
          <w:szCs w:val="24"/>
        </w:rPr>
        <w:t xml:space="preserve"> </w:t>
      </w:r>
      <w:r>
        <w:rPr>
          <w:rFonts w:ascii="Times New Roman" w:hAnsi="Times New Roman" w:cs="Times New Roman"/>
          <w:sz w:val="24"/>
          <w:szCs w:val="24"/>
        </w:rPr>
        <w:t>.pdf</w:t>
      </w:r>
      <w:r w:rsidR="009868FF">
        <w:rPr>
          <w:rFonts w:ascii="Times New Roman" w:hAnsi="Times New Roman" w:cs="Times New Roman"/>
          <w:sz w:val="24"/>
          <w:szCs w:val="24"/>
        </w:rPr>
        <w:t xml:space="preserve"> </w:t>
      </w:r>
      <w:r>
        <w:rPr>
          <w:rFonts w:ascii="Times New Roman" w:hAnsi="Times New Roman" w:cs="Times New Roman"/>
          <w:sz w:val="24"/>
          <w:szCs w:val="24"/>
        </w:rPr>
        <w:t>formatu</w:t>
      </w:r>
      <w:r w:rsidRPr="00772B26">
        <w:rPr>
          <w:rFonts w:ascii="Times New Roman" w:hAnsi="Times New Roman" w:cs="Times New Roman"/>
          <w:sz w:val="24"/>
          <w:szCs w:val="24"/>
        </w:rPr>
        <w:t>;</w:t>
      </w:r>
    </w:p>
    <w:p w:rsidR="00943E95" w:rsidRPr="00FF2D5D" w:rsidRDefault="00943E95" w:rsidP="00943E95">
      <w:pPr>
        <w:pStyle w:val="ListParagraph"/>
        <w:numPr>
          <w:ilvl w:val="1"/>
          <w:numId w:val="52"/>
        </w:numPr>
        <w:spacing w:after="0" w:line="360" w:lineRule="auto"/>
        <w:jc w:val="both"/>
        <w:rPr>
          <w:rFonts w:ascii="Times New Roman" w:hAnsi="Times New Roman" w:cs="Times New Roman"/>
          <w:sz w:val="24"/>
          <w:szCs w:val="24"/>
        </w:rPr>
      </w:pPr>
      <w:r w:rsidRPr="000416A6">
        <w:rPr>
          <w:rFonts w:ascii="Times New Roman" w:hAnsi="Times New Roman" w:cs="Times New Roman"/>
          <w:sz w:val="24"/>
          <w:szCs w:val="24"/>
        </w:rPr>
        <w:t>Građevinska dozvola (</w:t>
      </w:r>
      <w:r>
        <w:rPr>
          <w:rFonts w:ascii="Times New Roman" w:hAnsi="Times New Roman" w:cs="Times New Roman"/>
          <w:sz w:val="24"/>
          <w:szCs w:val="24"/>
        </w:rPr>
        <w:t>prijavitelj</w:t>
      </w:r>
      <w:r w:rsidRPr="000416A6">
        <w:rPr>
          <w:rFonts w:ascii="Times New Roman" w:hAnsi="Times New Roman" w:cs="Times New Roman"/>
          <w:sz w:val="24"/>
          <w:szCs w:val="24"/>
        </w:rPr>
        <w:t xml:space="preserve"> mora, prije predaje projektnog prijedloga, osigurati važeću</w:t>
      </w:r>
      <w:r>
        <w:rPr>
          <w:rFonts w:ascii="Times New Roman" w:hAnsi="Times New Roman" w:cs="Times New Roman"/>
          <w:sz w:val="24"/>
          <w:szCs w:val="24"/>
        </w:rPr>
        <w:t xml:space="preserve"> pravomoćnu</w:t>
      </w:r>
      <w:r w:rsidRPr="000416A6">
        <w:rPr>
          <w:rFonts w:ascii="Times New Roman" w:hAnsi="Times New Roman" w:cs="Times New Roman"/>
          <w:sz w:val="24"/>
          <w:szCs w:val="24"/>
        </w:rPr>
        <w:t xml:space="preserve"> građevinsku dozvolu </w:t>
      </w:r>
      <w:r>
        <w:rPr>
          <w:rFonts w:ascii="Times New Roman" w:hAnsi="Times New Roman" w:cs="Times New Roman"/>
          <w:sz w:val="24"/>
          <w:szCs w:val="24"/>
        </w:rPr>
        <w:t xml:space="preserve">s otisnutom klauzulom pravomoćnosti, </w:t>
      </w:r>
      <w:r w:rsidRPr="000416A6">
        <w:rPr>
          <w:rFonts w:ascii="Times New Roman" w:hAnsi="Times New Roman" w:cs="Times New Roman"/>
          <w:sz w:val="24"/>
          <w:szCs w:val="24"/>
        </w:rPr>
        <w:t>odnosno drugi odgovarajući akt temeljem kojeg se može započeti s građenjem/rekonstrukcijom građevine, izdan prema propisima kojima se regulira gradnja građevina</w:t>
      </w:r>
      <w:r w:rsidR="00C83372">
        <w:rPr>
          <w:rFonts w:ascii="Times New Roman" w:hAnsi="Times New Roman" w:cs="Times New Roman"/>
          <w:sz w:val="24"/>
          <w:szCs w:val="24"/>
        </w:rPr>
        <w:t>).</w:t>
      </w:r>
    </w:p>
    <w:p w:rsidR="00943E95" w:rsidRPr="005C2797" w:rsidRDefault="00943E95" w:rsidP="00943E95">
      <w:pPr>
        <w:numPr>
          <w:ilvl w:val="0"/>
          <w:numId w:val="38"/>
        </w:numPr>
        <w:spacing w:after="0" w:line="360" w:lineRule="auto"/>
        <w:contextualSpacing/>
        <w:jc w:val="both"/>
        <w:rPr>
          <w:rFonts w:ascii="Times New Roman" w:hAnsi="Times New Roman" w:cs="Times New Roman"/>
          <w:sz w:val="24"/>
          <w:szCs w:val="24"/>
        </w:rPr>
      </w:pPr>
      <w:r w:rsidRPr="005C2797">
        <w:rPr>
          <w:rFonts w:ascii="Times New Roman" w:hAnsi="Times New Roman" w:cs="Times New Roman"/>
          <w:sz w:val="24"/>
          <w:szCs w:val="24"/>
        </w:rPr>
        <w:t xml:space="preserve">Dokaze vezane uz </w:t>
      </w:r>
      <w:r>
        <w:rPr>
          <w:rFonts w:ascii="Times New Roman" w:hAnsi="Times New Roman" w:cs="Times New Roman"/>
          <w:sz w:val="24"/>
          <w:szCs w:val="24"/>
        </w:rPr>
        <w:t xml:space="preserve"> procjenu utjecaja zahvata na okoliš/ekološku mrežu</w:t>
      </w:r>
      <w:r w:rsidRPr="005C2797">
        <w:rPr>
          <w:rFonts w:ascii="Times New Roman" w:hAnsi="Times New Roman" w:cs="Times New Roman"/>
          <w:sz w:val="24"/>
          <w:szCs w:val="24"/>
        </w:rPr>
        <w:t xml:space="preserve"> (ako je primjenjivo): </w:t>
      </w:r>
    </w:p>
    <w:p w:rsidR="00943E95" w:rsidRPr="005C2797" w:rsidRDefault="00943E95" w:rsidP="00943E95">
      <w:pPr>
        <w:spacing w:after="0" w:line="360" w:lineRule="auto"/>
        <w:jc w:val="both"/>
        <w:rPr>
          <w:rFonts w:ascii="Times New Roman" w:hAnsi="Times New Roman" w:cs="Times New Roman"/>
          <w:sz w:val="24"/>
          <w:szCs w:val="24"/>
        </w:rPr>
      </w:pPr>
    </w:p>
    <w:p w:rsidR="00943E95" w:rsidRPr="00AD1363" w:rsidRDefault="00943E95" w:rsidP="00943E95">
      <w:pPr>
        <w:pStyle w:val="ListParagraph"/>
        <w:numPr>
          <w:ilvl w:val="1"/>
          <w:numId w:val="52"/>
        </w:numPr>
        <w:spacing w:after="0" w:line="360" w:lineRule="auto"/>
        <w:jc w:val="both"/>
        <w:rPr>
          <w:rFonts w:ascii="Times New Roman" w:hAnsi="Times New Roman" w:cs="Times New Roman"/>
          <w:sz w:val="24"/>
          <w:szCs w:val="24"/>
        </w:rPr>
      </w:pPr>
      <w:r w:rsidRPr="00AD1363">
        <w:rPr>
          <w:rFonts w:ascii="Times New Roman" w:hAnsi="Times New Roman" w:cs="Times New Roman"/>
          <w:sz w:val="24"/>
          <w:szCs w:val="24"/>
        </w:rPr>
        <w:t xml:space="preserve">Za zahvate u prostoru za koje je potrebno provesti postupak ocjene o potrebi procjene i/ili procjene utjecaja zahvata na okoliš u skladu s odredbama posebnog propisa kojim se uređuje procjena utjecaja zahvata na okoliš, </w:t>
      </w:r>
      <w:r>
        <w:rPr>
          <w:rFonts w:ascii="Times New Roman" w:hAnsi="Times New Roman" w:cs="Times New Roman"/>
          <w:sz w:val="24"/>
          <w:szCs w:val="24"/>
        </w:rPr>
        <w:t xml:space="preserve">uz projektni prijedlog </w:t>
      </w:r>
      <w:r w:rsidRPr="00AD1363">
        <w:rPr>
          <w:rFonts w:ascii="Times New Roman" w:hAnsi="Times New Roman" w:cs="Times New Roman"/>
          <w:sz w:val="24"/>
          <w:szCs w:val="24"/>
        </w:rPr>
        <w:t>potrebno je priložiti odgovarajuće rješenje (</w:t>
      </w:r>
      <w:r>
        <w:rPr>
          <w:rFonts w:ascii="Times New Roman" w:hAnsi="Times New Roman" w:cs="Times New Roman"/>
          <w:sz w:val="24"/>
          <w:szCs w:val="24"/>
        </w:rPr>
        <w:t>R</w:t>
      </w:r>
      <w:r w:rsidRPr="00AD1363">
        <w:rPr>
          <w:rFonts w:ascii="Times New Roman" w:hAnsi="Times New Roman" w:cs="Times New Roman"/>
          <w:sz w:val="24"/>
          <w:szCs w:val="24"/>
        </w:rPr>
        <w:t>ješenje o prihvatljivosti zahvata za okoliš/</w:t>
      </w:r>
      <w:r>
        <w:rPr>
          <w:rFonts w:ascii="Times New Roman" w:hAnsi="Times New Roman" w:cs="Times New Roman"/>
          <w:sz w:val="24"/>
          <w:szCs w:val="24"/>
        </w:rPr>
        <w:t>R</w:t>
      </w:r>
      <w:r w:rsidRPr="00AD1363">
        <w:rPr>
          <w:rFonts w:ascii="Times New Roman" w:hAnsi="Times New Roman" w:cs="Times New Roman"/>
          <w:sz w:val="24"/>
          <w:szCs w:val="24"/>
        </w:rPr>
        <w:t>ješenje o objedinjenim uvjetima zaštite okoliša/</w:t>
      </w:r>
      <w:r>
        <w:rPr>
          <w:rFonts w:ascii="Times New Roman" w:hAnsi="Times New Roman" w:cs="Times New Roman"/>
          <w:sz w:val="24"/>
          <w:szCs w:val="24"/>
        </w:rPr>
        <w:t>R</w:t>
      </w:r>
      <w:r w:rsidRPr="00AD1363">
        <w:rPr>
          <w:rFonts w:ascii="Times New Roman" w:hAnsi="Times New Roman" w:cs="Times New Roman"/>
          <w:sz w:val="24"/>
          <w:szCs w:val="24"/>
        </w:rPr>
        <w:t xml:space="preserve">ješenje nadležnog tijela kojim se utvrđuje da za zahvat nije potrebno provesti procjenu utjecaja na okoliš) i </w:t>
      </w:r>
      <w:r>
        <w:rPr>
          <w:rFonts w:ascii="Times New Roman" w:hAnsi="Times New Roman" w:cs="Times New Roman"/>
          <w:sz w:val="24"/>
          <w:szCs w:val="24"/>
        </w:rPr>
        <w:t>s</w:t>
      </w:r>
      <w:r w:rsidRPr="00AD1363">
        <w:rPr>
          <w:rFonts w:ascii="Times New Roman" w:hAnsi="Times New Roman" w:cs="Times New Roman"/>
          <w:sz w:val="24"/>
          <w:szCs w:val="24"/>
        </w:rPr>
        <w:t xml:space="preserve">tudiju o utjecaju zahvata na okoliš u digitalnom formatu </w:t>
      </w:r>
      <w:r w:rsidR="00C83372" w:rsidRPr="00AD1363">
        <w:rPr>
          <w:rFonts w:ascii="Times New Roman" w:hAnsi="Times New Roman" w:cs="Times New Roman"/>
          <w:sz w:val="24"/>
          <w:szCs w:val="24"/>
        </w:rPr>
        <w:t>(.pdf)</w:t>
      </w:r>
      <w:r w:rsidR="00C83372">
        <w:rPr>
          <w:rFonts w:ascii="Times New Roman" w:hAnsi="Times New Roman" w:cs="Times New Roman"/>
          <w:sz w:val="24"/>
          <w:szCs w:val="24"/>
        </w:rPr>
        <w:t>.</w:t>
      </w:r>
    </w:p>
    <w:p w:rsidR="00943E95" w:rsidRDefault="00943E95" w:rsidP="00943E95">
      <w:pPr>
        <w:pStyle w:val="ListParagraph"/>
        <w:numPr>
          <w:ilvl w:val="1"/>
          <w:numId w:val="52"/>
        </w:numPr>
        <w:spacing w:after="0" w:line="360" w:lineRule="auto"/>
        <w:jc w:val="both"/>
        <w:rPr>
          <w:rFonts w:ascii="Times New Roman" w:hAnsi="Times New Roman" w:cs="Times New Roman"/>
          <w:sz w:val="24"/>
          <w:szCs w:val="24"/>
        </w:rPr>
      </w:pPr>
      <w:r w:rsidRPr="00AD1363">
        <w:rPr>
          <w:rFonts w:ascii="Times New Roman" w:hAnsi="Times New Roman" w:cs="Times New Roman"/>
          <w:sz w:val="24"/>
          <w:szCs w:val="24"/>
        </w:rPr>
        <w:t xml:space="preserve">Za zahvate u prostoru za koje je potrebno provesti postupak ocjene prihvatljivosti za ekološku mrežu u skladu s odredbama posebnih propisa kojima se uređuje zaštita prirode, </w:t>
      </w:r>
      <w:r>
        <w:rPr>
          <w:rFonts w:ascii="Times New Roman" w:hAnsi="Times New Roman" w:cs="Times New Roman"/>
          <w:sz w:val="24"/>
          <w:szCs w:val="24"/>
        </w:rPr>
        <w:t xml:space="preserve">uz projektni prijedlog </w:t>
      </w:r>
      <w:r w:rsidRPr="00AD1363">
        <w:rPr>
          <w:rFonts w:ascii="Times New Roman" w:hAnsi="Times New Roman" w:cs="Times New Roman"/>
          <w:sz w:val="24"/>
          <w:szCs w:val="24"/>
        </w:rPr>
        <w:t>potrebno je priložiti Potvrdu o prihvatljivosti zahvata ili Rješenje/</w:t>
      </w:r>
      <w:r>
        <w:rPr>
          <w:rFonts w:ascii="Times New Roman" w:hAnsi="Times New Roman" w:cs="Times New Roman"/>
          <w:sz w:val="24"/>
          <w:szCs w:val="24"/>
        </w:rPr>
        <w:t>O</w:t>
      </w:r>
      <w:r w:rsidRPr="00AD1363">
        <w:rPr>
          <w:rFonts w:ascii="Times New Roman" w:hAnsi="Times New Roman" w:cs="Times New Roman"/>
          <w:sz w:val="24"/>
          <w:szCs w:val="24"/>
        </w:rPr>
        <w:t xml:space="preserve">cjenu o prihvatljivosti zahvata za ekološku mrežu ili Rješenje o utvrđivanju prevladavajućeg javnog interesa i odobrenju zahvata uz kompenzacijske uvjete </w:t>
      </w:r>
      <w:r>
        <w:rPr>
          <w:rFonts w:ascii="Times New Roman" w:hAnsi="Times New Roman" w:cs="Times New Roman"/>
          <w:sz w:val="24"/>
          <w:szCs w:val="24"/>
        </w:rPr>
        <w:t>te</w:t>
      </w:r>
      <w:r w:rsidRPr="00AD1363">
        <w:rPr>
          <w:rFonts w:ascii="Times New Roman" w:hAnsi="Times New Roman" w:cs="Times New Roman"/>
          <w:sz w:val="24"/>
          <w:szCs w:val="24"/>
        </w:rPr>
        <w:t xml:space="preserve"> Studiju za glavnu ocjenu prihvatljivosti zahvata za ekološku mrežu/Studiju o ocjeni prihvatljivosti zahvata za ekološku mrežu u digitalnom formatu (.pdf). </w:t>
      </w:r>
    </w:p>
    <w:p w:rsidR="00943E95" w:rsidRDefault="00943E95" w:rsidP="00943E95">
      <w:pPr>
        <w:pStyle w:val="ListParagraph"/>
        <w:numPr>
          <w:ilvl w:val="1"/>
          <w:numId w:val="52"/>
        </w:numPr>
        <w:spacing w:after="0" w:line="360" w:lineRule="auto"/>
        <w:jc w:val="both"/>
        <w:rPr>
          <w:rFonts w:ascii="Times New Roman" w:hAnsi="Times New Roman" w:cs="Times New Roman"/>
          <w:color w:val="FF0000"/>
          <w:sz w:val="24"/>
          <w:szCs w:val="24"/>
        </w:rPr>
      </w:pPr>
      <w:r w:rsidRPr="007C5708">
        <w:rPr>
          <w:rFonts w:ascii="Times New Roman" w:hAnsi="Times New Roman" w:cs="Times New Roman"/>
          <w:sz w:val="24"/>
          <w:szCs w:val="24"/>
        </w:rPr>
        <w:t xml:space="preserve">U slučaju investicijskih projekata čija je ukupna vrijednost iznad </w:t>
      </w:r>
      <w:r w:rsidR="007121EA">
        <w:rPr>
          <w:rFonts w:ascii="Times New Roman" w:hAnsi="Times New Roman" w:cs="Times New Roman"/>
          <w:sz w:val="24"/>
          <w:szCs w:val="24"/>
        </w:rPr>
        <w:t>7.500.000,00</w:t>
      </w:r>
      <w:r w:rsidRPr="007C5708">
        <w:rPr>
          <w:rFonts w:ascii="Times New Roman" w:hAnsi="Times New Roman" w:cs="Times New Roman"/>
          <w:sz w:val="24"/>
          <w:szCs w:val="24"/>
        </w:rPr>
        <w:t xml:space="preserve"> </w:t>
      </w:r>
      <w:r w:rsidR="007121EA">
        <w:rPr>
          <w:rFonts w:ascii="Times New Roman" w:hAnsi="Times New Roman" w:cs="Times New Roman"/>
          <w:sz w:val="24"/>
          <w:szCs w:val="24"/>
        </w:rPr>
        <w:t>HRK</w:t>
      </w:r>
      <w:r w:rsidRPr="007C5708">
        <w:rPr>
          <w:rFonts w:ascii="Times New Roman" w:hAnsi="Times New Roman" w:cs="Times New Roman"/>
          <w:sz w:val="24"/>
          <w:szCs w:val="24"/>
        </w:rPr>
        <w:t xml:space="preserve">, potrebno je ishoditi Mišljenje nadležnog tijela (Ministarstva zaštite </w:t>
      </w:r>
      <w:r w:rsidRPr="007C5708">
        <w:rPr>
          <w:rFonts w:ascii="Times New Roman" w:hAnsi="Times New Roman" w:cs="Times New Roman"/>
          <w:sz w:val="24"/>
          <w:szCs w:val="24"/>
        </w:rPr>
        <w:lastRenderedPageBreak/>
        <w:t>okoliša i prirode) o ocjeni usklađenosti projekta (zahvata) sa zahtjevima Direktive 2011/92/EU o procjeni učinaka određenih javnih i privatnih projekta na okoliš</w:t>
      </w:r>
      <w:r w:rsidRPr="0082010E">
        <w:rPr>
          <w:rFonts w:ascii="Times New Roman" w:hAnsi="Times New Roman" w:cs="Times New Roman"/>
          <w:color w:val="FF0000"/>
          <w:sz w:val="24"/>
          <w:szCs w:val="24"/>
        </w:rPr>
        <w:t>.</w:t>
      </w:r>
    </w:p>
    <w:p w:rsidR="00943E95" w:rsidRPr="0082010E" w:rsidRDefault="00943E95" w:rsidP="00943E95">
      <w:pPr>
        <w:pStyle w:val="ListParagraph"/>
        <w:spacing w:after="0" w:line="360" w:lineRule="auto"/>
        <w:ind w:left="1440"/>
        <w:jc w:val="both"/>
        <w:rPr>
          <w:rFonts w:ascii="Times New Roman" w:hAnsi="Times New Roman" w:cs="Times New Roman"/>
          <w:color w:val="FF0000"/>
          <w:sz w:val="24"/>
          <w:szCs w:val="24"/>
        </w:rPr>
      </w:pPr>
    </w:p>
    <w:p w:rsidR="00943E95" w:rsidRDefault="00943E95" w:rsidP="00943E95">
      <w:pPr>
        <w:pStyle w:val="ListParagraph"/>
        <w:spacing w:after="0" w:line="360" w:lineRule="auto"/>
        <w:ind w:left="1440"/>
        <w:jc w:val="both"/>
        <w:rPr>
          <w:rFonts w:ascii="Times New Roman" w:hAnsi="Times New Roman" w:cs="Times New Roman"/>
          <w:sz w:val="24"/>
          <w:szCs w:val="24"/>
        </w:rPr>
      </w:pPr>
      <w:r w:rsidRPr="00AD1363">
        <w:rPr>
          <w:rFonts w:ascii="Times New Roman" w:hAnsi="Times New Roman" w:cs="Times New Roman"/>
          <w:sz w:val="24"/>
          <w:szCs w:val="24"/>
        </w:rPr>
        <w:t xml:space="preserve">Dokumentaciju vezanu za </w:t>
      </w:r>
      <w:r>
        <w:rPr>
          <w:rFonts w:ascii="Times New Roman" w:hAnsi="Times New Roman" w:cs="Times New Roman"/>
          <w:sz w:val="24"/>
          <w:szCs w:val="24"/>
        </w:rPr>
        <w:t xml:space="preserve">procjenu </w:t>
      </w:r>
      <w:r w:rsidRPr="00AD1363">
        <w:rPr>
          <w:rFonts w:ascii="Times New Roman" w:hAnsi="Times New Roman" w:cs="Times New Roman"/>
          <w:sz w:val="24"/>
          <w:szCs w:val="24"/>
        </w:rPr>
        <w:t>utjecaj</w:t>
      </w:r>
      <w:r>
        <w:rPr>
          <w:rFonts w:ascii="Times New Roman" w:hAnsi="Times New Roman" w:cs="Times New Roman"/>
          <w:sz w:val="24"/>
          <w:szCs w:val="24"/>
        </w:rPr>
        <w:t>a</w:t>
      </w:r>
      <w:r w:rsidRPr="00AD1363">
        <w:rPr>
          <w:rFonts w:ascii="Times New Roman" w:hAnsi="Times New Roman" w:cs="Times New Roman"/>
          <w:sz w:val="24"/>
          <w:szCs w:val="24"/>
        </w:rPr>
        <w:t xml:space="preserve"> zahvata na okoliš</w:t>
      </w:r>
      <w:r>
        <w:rPr>
          <w:rFonts w:ascii="Times New Roman" w:hAnsi="Times New Roman" w:cs="Times New Roman"/>
          <w:sz w:val="24"/>
          <w:szCs w:val="24"/>
        </w:rPr>
        <w:t>/ekološku mrežuprijavitelj</w:t>
      </w:r>
      <w:r w:rsidRPr="00AD1363">
        <w:rPr>
          <w:rFonts w:ascii="Times New Roman" w:hAnsi="Times New Roman" w:cs="Times New Roman"/>
          <w:sz w:val="24"/>
          <w:szCs w:val="24"/>
        </w:rPr>
        <w:t xml:space="preserve"> dostavlja prilikom predaje projektnog prijedloga u </w:t>
      </w:r>
      <w:r>
        <w:rPr>
          <w:rFonts w:ascii="Times New Roman" w:hAnsi="Times New Roman" w:cs="Times New Roman"/>
          <w:sz w:val="24"/>
          <w:szCs w:val="24"/>
        </w:rPr>
        <w:t>okviruInfrastrukturne komponente projekta koja se opisuje u Poslovnom planu/Studiji izvedivosti (Obrasci 9. i 10.)</w:t>
      </w:r>
    </w:p>
    <w:p w:rsidR="007C5708" w:rsidRDefault="007C5708" w:rsidP="007C5708">
      <w:pPr>
        <w:pStyle w:val="ListParagraph"/>
        <w:spacing w:after="0" w:line="360" w:lineRule="auto"/>
        <w:ind w:left="1440"/>
        <w:jc w:val="both"/>
        <w:rPr>
          <w:rFonts w:ascii="Times New Roman" w:hAnsi="Times New Roman" w:cs="Times New Roman"/>
          <w:sz w:val="24"/>
          <w:szCs w:val="24"/>
        </w:rPr>
      </w:pPr>
    </w:p>
    <w:p w:rsidR="008E16C4" w:rsidRPr="00823222" w:rsidRDefault="008E16C4" w:rsidP="008E16C4">
      <w:pPr>
        <w:autoSpaceDE w:val="0"/>
        <w:autoSpaceDN w:val="0"/>
        <w:adjustRightInd w:val="0"/>
        <w:spacing w:after="0" w:line="360" w:lineRule="auto"/>
        <w:jc w:val="both"/>
        <w:rPr>
          <w:rFonts w:ascii="Times New Roman" w:hAnsi="Times New Roman" w:cs="Times New Roman"/>
          <w:bCs/>
          <w:color w:val="000000"/>
          <w:sz w:val="24"/>
          <w:szCs w:val="24"/>
        </w:rPr>
      </w:pPr>
      <w:r w:rsidRPr="00823222">
        <w:rPr>
          <w:rFonts w:ascii="Times New Roman" w:hAnsi="Times New Roman" w:cs="Times New Roman"/>
          <w:bCs/>
          <w:color w:val="000000"/>
          <w:sz w:val="24"/>
          <w:szCs w:val="24"/>
        </w:rPr>
        <w:t xml:space="preserve">Za potrebe utvrđivanja odredbi vezanih za prihvatljivost </w:t>
      </w:r>
      <w:r w:rsidR="00171DF4">
        <w:rPr>
          <w:rFonts w:ascii="Times New Roman" w:hAnsi="Times New Roman" w:cs="Times New Roman"/>
          <w:bCs/>
          <w:color w:val="000000"/>
          <w:sz w:val="24"/>
          <w:szCs w:val="24"/>
        </w:rPr>
        <w:t>p</w:t>
      </w:r>
      <w:r w:rsidR="000D7BF3">
        <w:rPr>
          <w:rFonts w:ascii="Times New Roman" w:hAnsi="Times New Roman" w:cs="Times New Roman"/>
          <w:bCs/>
          <w:color w:val="000000"/>
          <w:sz w:val="24"/>
          <w:szCs w:val="24"/>
        </w:rPr>
        <w:t>rijavitelj</w:t>
      </w:r>
      <w:r w:rsidRPr="00823222">
        <w:rPr>
          <w:rFonts w:ascii="Times New Roman" w:hAnsi="Times New Roman" w:cs="Times New Roman"/>
          <w:bCs/>
          <w:color w:val="000000"/>
          <w:sz w:val="24"/>
          <w:szCs w:val="24"/>
        </w:rPr>
        <w:t xml:space="preserve">a, a koje su utvrđene u </w:t>
      </w:r>
      <w:r w:rsidR="00BC3D8D">
        <w:rPr>
          <w:rFonts w:ascii="Times New Roman" w:hAnsi="Times New Roman" w:cs="Times New Roman"/>
          <w:bCs/>
          <w:color w:val="000000"/>
          <w:sz w:val="24"/>
          <w:szCs w:val="24"/>
        </w:rPr>
        <w:t>točkama</w:t>
      </w:r>
      <w:r w:rsidR="00BC3D8D" w:rsidRPr="00823222">
        <w:rPr>
          <w:rFonts w:ascii="Times New Roman" w:hAnsi="Times New Roman" w:cs="Times New Roman"/>
          <w:bCs/>
          <w:color w:val="000000"/>
          <w:sz w:val="24"/>
          <w:szCs w:val="24"/>
        </w:rPr>
        <w:t xml:space="preserve"> </w:t>
      </w:r>
      <w:r w:rsidRPr="00823222">
        <w:rPr>
          <w:rFonts w:ascii="Times New Roman" w:hAnsi="Times New Roman" w:cs="Times New Roman"/>
          <w:bCs/>
          <w:color w:val="000000"/>
          <w:sz w:val="24"/>
          <w:szCs w:val="24"/>
        </w:rPr>
        <w:t>2.1.</w:t>
      </w:r>
      <w:r w:rsidR="00C52143">
        <w:rPr>
          <w:rFonts w:ascii="Times New Roman" w:hAnsi="Times New Roman" w:cs="Times New Roman"/>
          <w:bCs/>
          <w:color w:val="000000"/>
          <w:sz w:val="24"/>
          <w:szCs w:val="24"/>
        </w:rPr>
        <w:t xml:space="preserve"> i 2.2.</w:t>
      </w:r>
      <w:r w:rsidRPr="00823222">
        <w:rPr>
          <w:rFonts w:ascii="Times New Roman" w:hAnsi="Times New Roman" w:cs="Times New Roman"/>
          <w:bCs/>
          <w:color w:val="000000"/>
          <w:sz w:val="24"/>
          <w:szCs w:val="24"/>
        </w:rPr>
        <w:t xml:space="preserve"> </w:t>
      </w:r>
      <w:r w:rsidR="00B01395">
        <w:rPr>
          <w:rFonts w:ascii="Times New Roman" w:hAnsi="Times New Roman" w:cs="Times New Roman"/>
          <w:bCs/>
          <w:color w:val="000000"/>
          <w:sz w:val="24"/>
          <w:szCs w:val="24"/>
        </w:rPr>
        <w:t xml:space="preserve">ovih </w:t>
      </w:r>
      <w:r w:rsidRPr="00823222">
        <w:rPr>
          <w:rFonts w:ascii="Times New Roman" w:hAnsi="Times New Roman" w:cs="Times New Roman"/>
          <w:bCs/>
          <w:color w:val="000000"/>
          <w:sz w:val="24"/>
          <w:szCs w:val="24"/>
        </w:rPr>
        <w:t xml:space="preserve">Uputa, </w:t>
      </w:r>
      <w:r w:rsidR="002A35F6">
        <w:rPr>
          <w:rFonts w:ascii="Times New Roman" w:hAnsi="Times New Roman" w:cs="Times New Roman"/>
          <w:bCs/>
          <w:color w:val="000000"/>
          <w:sz w:val="24"/>
          <w:szCs w:val="24"/>
        </w:rPr>
        <w:t>prijavitelj</w:t>
      </w:r>
      <w:r w:rsidR="003E3C6C">
        <w:rPr>
          <w:rFonts w:ascii="Times New Roman" w:hAnsi="Times New Roman" w:cs="Times New Roman"/>
          <w:bCs/>
          <w:color w:val="000000"/>
          <w:sz w:val="24"/>
          <w:szCs w:val="24"/>
        </w:rPr>
        <w:t>/</w:t>
      </w:r>
      <w:r w:rsidR="002A35F6">
        <w:rPr>
          <w:rFonts w:ascii="Times New Roman" w:hAnsi="Times New Roman" w:cs="Times New Roman"/>
          <w:bCs/>
          <w:color w:val="000000"/>
          <w:sz w:val="24"/>
          <w:szCs w:val="24"/>
        </w:rPr>
        <w:t>partner</w:t>
      </w:r>
      <w:r w:rsidR="00CB4A9D" w:rsidRPr="00823222">
        <w:rPr>
          <w:rFonts w:ascii="Times New Roman" w:hAnsi="Times New Roman" w:cs="Times New Roman"/>
          <w:bCs/>
          <w:color w:val="000000"/>
          <w:sz w:val="24"/>
          <w:szCs w:val="24"/>
        </w:rPr>
        <w:t xml:space="preserve"> treba dostaviti i sljedeće dokumente</w:t>
      </w:r>
      <w:r w:rsidRPr="00823222">
        <w:rPr>
          <w:rFonts w:ascii="Times New Roman" w:hAnsi="Times New Roman" w:cs="Times New Roman"/>
          <w:bCs/>
          <w:color w:val="000000"/>
          <w:sz w:val="24"/>
          <w:szCs w:val="24"/>
        </w:rPr>
        <w:t xml:space="preserve">: </w:t>
      </w:r>
    </w:p>
    <w:p w:rsidR="008E16C4" w:rsidRPr="008E16C4" w:rsidRDefault="008E16C4" w:rsidP="007C5708">
      <w:pPr>
        <w:numPr>
          <w:ilvl w:val="0"/>
          <w:numId w:val="39"/>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8E16C4">
        <w:rPr>
          <w:rFonts w:ascii="Times New Roman" w:hAnsi="Times New Roman" w:cs="Times New Roman"/>
          <w:color w:val="000000"/>
          <w:sz w:val="24"/>
          <w:szCs w:val="24"/>
        </w:rPr>
        <w:t xml:space="preserve">Izvod iz sudskog ili drugog odgovarajućeg registra države sjedišta </w:t>
      </w:r>
      <w:r w:rsidR="00171DF4">
        <w:rPr>
          <w:rFonts w:ascii="Times New Roman" w:hAnsi="Times New Roman" w:cs="Times New Roman"/>
          <w:color w:val="000000"/>
          <w:sz w:val="24"/>
          <w:szCs w:val="24"/>
        </w:rPr>
        <w:t>p</w:t>
      </w:r>
      <w:r w:rsidR="000D7BF3">
        <w:rPr>
          <w:rFonts w:ascii="Times New Roman" w:hAnsi="Times New Roman" w:cs="Times New Roman"/>
          <w:color w:val="000000"/>
          <w:sz w:val="24"/>
          <w:szCs w:val="24"/>
        </w:rPr>
        <w:t>rijavitelj</w:t>
      </w:r>
      <w:r w:rsidRPr="008E16C4">
        <w:rPr>
          <w:rFonts w:ascii="Times New Roman" w:hAnsi="Times New Roman" w:cs="Times New Roman"/>
          <w:color w:val="000000"/>
          <w:sz w:val="24"/>
          <w:szCs w:val="24"/>
        </w:rPr>
        <w:t xml:space="preserve">a ili važeći jednakovrijedni dokument koji je izdalo nadležno tijelo u državi sjedišta </w:t>
      </w:r>
      <w:r w:rsidR="00171DF4">
        <w:rPr>
          <w:rFonts w:ascii="Times New Roman" w:hAnsi="Times New Roman" w:cs="Times New Roman"/>
          <w:color w:val="000000"/>
          <w:sz w:val="24"/>
          <w:szCs w:val="24"/>
        </w:rPr>
        <w:t>p</w:t>
      </w:r>
      <w:r w:rsidR="000D7BF3">
        <w:rPr>
          <w:rFonts w:ascii="Times New Roman" w:hAnsi="Times New Roman" w:cs="Times New Roman"/>
          <w:color w:val="000000"/>
          <w:sz w:val="24"/>
          <w:szCs w:val="24"/>
        </w:rPr>
        <w:t>rijavitelj</w:t>
      </w:r>
      <w:r w:rsidRPr="008E16C4">
        <w:rPr>
          <w:rFonts w:ascii="Times New Roman" w:hAnsi="Times New Roman" w:cs="Times New Roman"/>
          <w:color w:val="000000"/>
          <w:sz w:val="24"/>
          <w:szCs w:val="24"/>
        </w:rPr>
        <w:t xml:space="preserve">a; </w:t>
      </w:r>
    </w:p>
    <w:p w:rsidR="008E16C4" w:rsidRPr="00CC5E21" w:rsidRDefault="008E16C4" w:rsidP="007C5708">
      <w:pPr>
        <w:numPr>
          <w:ilvl w:val="0"/>
          <w:numId w:val="39"/>
        </w:numPr>
        <w:autoSpaceDE w:val="0"/>
        <w:autoSpaceDN w:val="0"/>
        <w:adjustRightInd w:val="0"/>
        <w:spacing w:after="0" w:line="360" w:lineRule="auto"/>
        <w:contextualSpacing/>
        <w:jc w:val="both"/>
        <w:rPr>
          <w:rFonts w:ascii="Times New Roman" w:hAnsi="Times New Roman" w:cs="Times New Roman"/>
          <w:sz w:val="24"/>
          <w:szCs w:val="24"/>
        </w:rPr>
      </w:pPr>
      <w:r w:rsidRPr="008E16C4">
        <w:rPr>
          <w:rFonts w:ascii="Times New Roman" w:hAnsi="Times New Roman" w:cs="Times New Roman"/>
          <w:color w:val="000000"/>
          <w:sz w:val="24"/>
          <w:szCs w:val="24"/>
        </w:rPr>
        <w:t xml:space="preserve">Godišnje financijsko izvješće (GFI-POD) za </w:t>
      </w:r>
      <w:r w:rsidR="00B01395">
        <w:rPr>
          <w:rFonts w:ascii="Times New Roman" w:hAnsi="Times New Roman" w:cs="Times New Roman"/>
          <w:color w:val="000000"/>
          <w:sz w:val="24"/>
          <w:szCs w:val="24"/>
        </w:rPr>
        <w:t>3 (</w:t>
      </w:r>
      <w:r w:rsidRPr="008E16C4">
        <w:rPr>
          <w:rFonts w:ascii="Times New Roman" w:hAnsi="Times New Roman" w:cs="Times New Roman"/>
          <w:color w:val="000000"/>
          <w:sz w:val="24"/>
          <w:szCs w:val="24"/>
        </w:rPr>
        <w:t>tri</w:t>
      </w:r>
      <w:r w:rsidR="00B01395">
        <w:rPr>
          <w:rFonts w:ascii="Times New Roman" w:hAnsi="Times New Roman" w:cs="Times New Roman"/>
          <w:color w:val="000000"/>
          <w:sz w:val="24"/>
          <w:szCs w:val="24"/>
        </w:rPr>
        <w:t>)</w:t>
      </w:r>
      <w:r w:rsidRPr="008E16C4">
        <w:rPr>
          <w:rFonts w:ascii="Times New Roman" w:hAnsi="Times New Roman" w:cs="Times New Roman"/>
          <w:color w:val="000000"/>
          <w:sz w:val="24"/>
          <w:szCs w:val="24"/>
        </w:rPr>
        <w:t xml:space="preserve"> fiskalne godine koje prethode godini predaje </w:t>
      </w:r>
      <w:r w:rsidR="001F7531">
        <w:rPr>
          <w:rFonts w:ascii="Times New Roman" w:hAnsi="Times New Roman" w:cs="Times New Roman"/>
          <w:color w:val="000000"/>
          <w:sz w:val="24"/>
          <w:szCs w:val="24"/>
        </w:rPr>
        <w:t>projektnog prijedloga</w:t>
      </w:r>
      <w:r w:rsidR="00B01395">
        <w:rPr>
          <w:rFonts w:ascii="Times New Roman" w:hAnsi="Times New Roman" w:cs="Times New Roman"/>
          <w:color w:val="000000"/>
          <w:sz w:val="24"/>
          <w:szCs w:val="24"/>
        </w:rPr>
        <w:t>,</w:t>
      </w:r>
      <w:r w:rsidRPr="008E16C4">
        <w:rPr>
          <w:rFonts w:ascii="Times New Roman" w:hAnsi="Times New Roman" w:cs="Times New Roman"/>
          <w:color w:val="000000"/>
          <w:sz w:val="24"/>
          <w:szCs w:val="24"/>
        </w:rPr>
        <w:t xml:space="preserve"> ukoliko </w:t>
      </w:r>
      <w:r w:rsidR="00171DF4">
        <w:rPr>
          <w:rFonts w:ascii="Times New Roman" w:hAnsi="Times New Roman" w:cs="Times New Roman"/>
          <w:color w:val="000000"/>
          <w:sz w:val="24"/>
          <w:szCs w:val="24"/>
        </w:rPr>
        <w:t>p</w:t>
      </w:r>
      <w:r w:rsidR="000D7BF3">
        <w:rPr>
          <w:rFonts w:ascii="Times New Roman" w:hAnsi="Times New Roman" w:cs="Times New Roman"/>
          <w:color w:val="000000"/>
          <w:sz w:val="24"/>
          <w:szCs w:val="24"/>
        </w:rPr>
        <w:t>rijavitelj</w:t>
      </w:r>
      <w:r w:rsidRPr="008E16C4">
        <w:rPr>
          <w:rFonts w:ascii="Times New Roman" w:hAnsi="Times New Roman" w:cs="Times New Roman"/>
          <w:color w:val="000000"/>
          <w:sz w:val="24"/>
          <w:szCs w:val="24"/>
        </w:rPr>
        <w:t xml:space="preserve"> posluje duže od </w:t>
      </w:r>
      <w:r w:rsidR="00B01395">
        <w:rPr>
          <w:rFonts w:ascii="Times New Roman" w:hAnsi="Times New Roman" w:cs="Times New Roman"/>
          <w:color w:val="000000"/>
          <w:sz w:val="24"/>
          <w:szCs w:val="24"/>
        </w:rPr>
        <w:t>3 (</w:t>
      </w:r>
      <w:r w:rsidRPr="008E16C4">
        <w:rPr>
          <w:rFonts w:ascii="Times New Roman" w:hAnsi="Times New Roman" w:cs="Times New Roman"/>
          <w:color w:val="000000"/>
          <w:sz w:val="24"/>
          <w:szCs w:val="24"/>
        </w:rPr>
        <w:t>tri</w:t>
      </w:r>
      <w:r w:rsidR="00B01395">
        <w:rPr>
          <w:rFonts w:ascii="Times New Roman" w:hAnsi="Times New Roman" w:cs="Times New Roman"/>
          <w:color w:val="000000"/>
          <w:sz w:val="24"/>
          <w:szCs w:val="24"/>
        </w:rPr>
        <w:t>)</w:t>
      </w:r>
      <w:r w:rsidRPr="008E16C4">
        <w:rPr>
          <w:rFonts w:ascii="Times New Roman" w:hAnsi="Times New Roman" w:cs="Times New Roman"/>
          <w:color w:val="000000"/>
          <w:sz w:val="24"/>
          <w:szCs w:val="24"/>
        </w:rPr>
        <w:t xml:space="preserve"> godine</w:t>
      </w:r>
      <w:r w:rsidR="00476725">
        <w:rPr>
          <w:rFonts w:ascii="Times New Roman" w:hAnsi="Times New Roman" w:cs="Times New Roman"/>
          <w:color w:val="000000"/>
          <w:sz w:val="24"/>
          <w:szCs w:val="24"/>
        </w:rPr>
        <w:t>,</w:t>
      </w:r>
      <w:r w:rsidRPr="008E16C4">
        <w:rPr>
          <w:rFonts w:ascii="Times New Roman" w:hAnsi="Times New Roman" w:cs="Times New Roman"/>
          <w:color w:val="000000"/>
          <w:sz w:val="24"/>
          <w:szCs w:val="24"/>
        </w:rPr>
        <w:t xml:space="preserve"> odnosno godišnje financijsko izvješće (GFI-POD) za sve fiskalne godine koje prethode godini predaje </w:t>
      </w:r>
      <w:r w:rsidR="001F7531">
        <w:rPr>
          <w:rFonts w:ascii="Times New Roman" w:hAnsi="Times New Roman" w:cs="Times New Roman"/>
          <w:color w:val="000000"/>
          <w:sz w:val="24"/>
          <w:szCs w:val="24"/>
        </w:rPr>
        <w:t>projektnog prijedloga</w:t>
      </w:r>
      <w:r w:rsidRPr="008E16C4">
        <w:rPr>
          <w:rFonts w:ascii="Times New Roman" w:hAnsi="Times New Roman" w:cs="Times New Roman"/>
          <w:color w:val="000000"/>
          <w:sz w:val="24"/>
          <w:szCs w:val="24"/>
        </w:rPr>
        <w:t xml:space="preserve"> ako </w:t>
      </w:r>
      <w:r w:rsidR="00171DF4">
        <w:rPr>
          <w:rFonts w:ascii="Times New Roman" w:hAnsi="Times New Roman" w:cs="Times New Roman"/>
          <w:color w:val="000000"/>
          <w:sz w:val="24"/>
          <w:szCs w:val="24"/>
        </w:rPr>
        <w:t>p</w:t>
      </w:r>
      <w:r w:rsidR="000D7BF3">
        <w:rPr>
          <w:rFonts w:ascii="Times New Roman" w:hAnsi="Times New Roman" w:cs="Times New Roman"/>
          <w:color w:val="000000"/>
          <w:sz w:val="24"/>
          <w:szCs w:val="24"/>
        </w:rPr>
        <w:t>rijavitelj</w:t>
      </w:r>
      <w:r w:rsidRPr="008E16C4">
        <w:rPr>
          <w:rFonts w:ascii="Times New Roman" w:hAnsi="Times New Roman" w:cs="Times New Roman"/>
          <w:color w:val="000000"/>
          <w:sz w:val="24"/>
          <w:szCs w:val="24"/>
        </w:rPr>
        <w:t xml:space="preserve"> posluje kraće od </w:t>
      </w:r>
      <w:r w:rsidR="00B01395">
        <w:rPr>
          <w:rFonts w:ascii="Times New Roman" w:hAnsi="Times New Roman" w:cs="Times New Roman"/>
          <w:color w:val="000000"/>
          <w:sz w:val="24"/>
          <w:szCs w:val="24"/>
        </w:rPr>
        <w:t>3 (</w:t>
      </w:r>
      <w:r w:rsidRPr="008E16C4">
        <w:rPr>
          <w:rFonts w:ascii="Times New Roman" w:hAnsi="Times New Roman" w:cs="Times New Roman"/>
          <w:color w:val="000000"/>
          <w:sz w:val="24"/>
          <w:szCs w:val="24"/>
        </w:rPr>
        <w:t>tri</w:t>
      </w:r>
      <w:r w:rsidR="00B01395">
        <w:rPr>
          <w:rFonts w:ascii="Times New Roman" w:hAnsi="Times New Roman" w:cs="Times New Roman"/>
          <w:color w:val="000000"/>
          <w:sz w:val="24"/>
          <w:szCs w:val="24"/>
        </w:rPr>
        <w:t>)</w:t>
      </w:r>
      <w:r w:rsidRPr="008E16C4">
        <w:rPr>
          <w:rFonts w:ascii="Times New Roman" w:hAnsi="Times New Roman" w:cs="Times New Roman"/>
          <w:color w:val="000000"/>
          <w:sz w:val="24"/>
          <w:szCs w:val="24"/>
        </w:rPr>
        <w:t xml:space="preserve"> godine ili važeći jednakovrijedni dokumenti koje je izdalo nadležno tijelo u državi sjedišta </w:t>
      </w:r>
      <w:r w:rsidR="00171DF4">
        <w:rPr>
          <w:rFonts w:ascii="Times New Roman" w:hAnsi="Times New Roman" w:cs="Times New Roman"/>
          <w:color w:val="000000"/>
          <w:sz w:val="24"/>
          <w:szCs w:val="24"/>
        </w:rPr>
        <w:t>p</w:t>
      </w:r>
      <w:r w:rsidR="000D7BF3">
        <w:rPr>
          <w:rFonts w:ascii="Times New Roman" w:hAnsi="Times New Roman" w:cs="Times New Roman"/>
          <w:color w:val="000000"/>
          <w:sz w:val="24"/>
          <w:szCs w:val="24"/>
        </w:rPr>
        <w:t>rijavitelj</w:t>
      </w:r>
      <w:r w:rsidRPr="008E16C4">
        <w:rPr>
          <w:rFonts w:ascii="Times New Roman" w:hAnsi="Times New Roman" w:cs="Times New Roman"/>
          <w:color w:val="000000"/>
          <w:sz w:val="24"/>
          <w:szCs w:val="24"/>
        </w:rPr>
        <w:t>a</w:t>
      </w:r>
      <w:r w:rsidR="00490AE7">
        <w:rPr>
          <w:rFonts w:ascii="Times New Roman" w:hAnsi="Times New Roman" w:cs="Times New Roman"/>
          <w:color w:val="000000"/>
          <w:sz w:val="24"/>
          <w:szCs w:val="24"/>
        </w:rPr>
        <w:t xml:space="preserve">. </w:t>
      </w:r>
      <w:r w:rsidR="00094BF6">
        <w:rPr>
          <w:rFonts w:ascii="Times New Roman" w:hAnsi="Times New Roman" w:cs="Times New Roman"/>
          <w:color w:val="000000"/>
          <w:sz w:val="24"/>
          <w:szCs w:val="24"/>
        </w:rPr>
        <w:t>Ukoliko je primjenjivo i GFI-POD za povezana društva (ovjereno pečatom od strane releva</w:t>
      </w:r>
      <w:r w:rsidR="00E577BB">
        <w:rPr>
          <w:rFonts w:ascii="Times New Roman" w:hAnsi="Times New Roman" w:cs="Times New Roman"/>
          <w:color w:val="000000"/>
          <w:sz w:val="24"/>
          <w:szCs w:val="24"/>
        </w:rPr>
        <w:t>n</w:t>
      </w:r>
      <w:r w:rsidR="00094BF6">
        <w:rPr>
          <w:rFonts w:ascii="Times New Roman" w:hAnsi="Times New Roman" w:cs="Times New Roman"/>
          <w:color w:val="000000"/>
          <w:sz w:val="24"/>
          <w:szCs w:val="24"/>
        </w:rPr>
        <w:t xml:space="preserve">tne financijske institucije). </w:t>
      </w:r>
      <w:r w:rsidR="00490AE7" w:rsidRPr="00CC5E21">
        <w:rPr>
          <w:rFonts w:ascii="Times New Roman" w:hAnsi="Times New Roman" w:cs="Times New Roman"/>
          <w:sz w:val="24"/>
          <w:szCs w:val="24"/>
        </w:rPr>
        <w:t>U slučaju dokapitalizacije u tekućoj godini, dokaz o istom će biti Izvod iz sudskog registra i privremena bilanca</w:t>
      </w:r>
      <w:r w:rsidRPr="00CC5E21">
        <w:rPr>
          <w:rFonts w:ascii="Times New Roman" w:hAnsi="Times New Roman" w:cs="Times New Roman"/>
          <w:sz w:val="24"/>
          <w:szCs w:val="24"/>
        </w:rPr>
        <w:t xml:space="preserve">; </w:t>
      </w:r>
    </w:p>
    <w:p w:rsidR="008E16C4" w:rsidRPr="008E16C4" w:rsidRDefault="008E16C4" w:rsidP="007C5708">
      <w:pPr>
        <w:numPr>
          <w:ilvl w:val="0"/>
          <w:numId w:val="39"/>
        </w:numPr>
        <w:autoSpaceDE w:val="0"/>
        <w:autoSpaceDN w:val="0"/>
        <w:adjustRightInd w:val="0"/>
        <w:spacing w:after="0" w:line="360" w:lineRule="auto"/>
        <w:ind w:left="714" w:hanging="357"/>
        <w:contextualSpacing/>
        <w:jc w:val="both"/>
        <w:rPr>
          <w:rFonts w:ascii="Times New Roman" w:hAnsi="Times New Roman" w:cs="Times New Roman"/>
          <w:color w:val="000000"/>
          <w:sz w:val="24"/>
          <w:szCs w:val="24"/>
        </w:rPr>
      </w:pPr>
      <w:r w:rsidRPr="008E16C4">
        <w:rPr>
          <w:rFonts w:ascii="Times New Roman" w:hAnsi="Times New Roman" w:cs="Times New Roman"/>
          <w:color w:val="000000"/>
          <w:sz w:val="24"/>
          <w:szCs w:val="24"/>
        </w:rPr>
        <w:t xml:space="preserve">Za </w:t>
      </w:r>
      <w:r w:rsidR="00171DF4">
        <w:rPr>
          <w:rFonts w:ascii="Times New Roman" w:hAnsi="Times New Roman" w:cs="Times New Roman"/>
          <w:color w:val="000000"/>
          <w:sz w:val="24"/>
          <w:szCs w:val="24"/>
        </w:rPr>
        <w:t>p</w:t>
      </w:r>
      <w:r w:rsidR="000D7BF3">
        <w:rPr>
          <w:rFonts w:ascii="Times New Roman" w:hAnsi="Times New Roman" w:cs="Times New Roman"/>
          <w:color w:val="000000"/>
          <w:sz w:val="24"/>
          <w:szCs w:val="24"/>
        </w:rPr>
        <w:t>rijavitelj</w:t>
      </w:r>
      <w:r w:rsidRPr="008E16C4">
        <w:rPr>
          <w:rFonts w:ascii="Times New Roman" w:hAnsi="Times New Roman" w:cs="Times New Roman"/>
          <w:color w:val="000000"/>
          <w:sz w:val="24"/>
          <w:szCs w:val="24"/>
        </w:rPr>
        <w:t>e koji vode poslovne knjige i evidencije sukladno Zakonu o porezu na dohodak</w:t>
      </w:r>
      <w:r w:rsidR="00263D1E">
        <w:rPr>
          <w:rFonts w:ascii="Times New Roman" w:hAnsi="Times New Roman" w:cs="Times New Roman"/>
          <w:color w:val="000000"/>
          <w:sz w:val="24"/>
          <w:szCs w:val="24"/>
        </w:rPr>
        <w:t xml:space="preserve"> - obrtnike</w:t>
      </w:r>
      <w:r w:rsidRPr="008E16C4">
        <w:rPr>
          <w:rFonts w:ascii="Times New Roman" w:hAnsi="Times New Roman" w:cs="Times New Roman"/>
          <w:color w:val="000000"/>
          <w:sz w:val="24"/>
          <w:szCs w:val="24"/>
        </w:rPr>
        <w:t xml:space="preserve">, DOH </w:t>
      </w:r>
      <w:r w:rsidR="00263D1E">
        <w:rPr>
          <w:rFonts w:ascii="Times New Roman" w:hAnsi="Times New Roman" w:cs="Times New Roman"/>
          <w:color w:val="000000"/>
          <w:sz w:val="24"/>
          <w:szCs w:val="24"/>
        </w:rPr>
        <w:t xml:space="preserve">obrazac </w:t>
      </w:r>
      <w:r w:rsidRPr="008E16C4">
        <w:rPr>
          <w:rFonts w:ascii="Times New Roman" w:hAnsi="Times New Roman" w:cs="Times New Roman"/>
          <w:color w:val="000000"/>
          <w:sz w:val="24"/>
          <w:szCs w:val="24"/>
        </w:rPr>
        <w:t xml:space="preserve"> koji uključuje pregled poslovnih primitaka i izdataka i popis dugotrajne imovine</w:t>
      </w:r>
      <w:r w:rsidR="00263D1E">
        <w:rPr>
          <w:rFonts w:ascii="Times New Roman" w:hAnsi="Times New Roman" w:cs="Times New Roman"/>
          <w:color w:val="000000"/>
          <w:sz w:val="24"/>
          <w:szCs w:val="24"/>
        </w:rPr>
        <w:t xml:space="preserve"> te </w:t>
      </w:r>
      <w:r w:rsidRPr="008E16C4">
        <w:rPr>
          <w:rFonts w:ascii="Times New Roman" w:hAnsi="Times New Roman" w:cs="Times New Roman"/>
          <w:color w:val="000000"/>
          <w:sz w:val="24"/>
          <w:szCs w:val="24"/>
        </w:rPr>
        <w:t xml:space="preserve">rješenje kojim se utvrđuje godišnji paušalni porez na dohodak za </w:t>
      </w:r>
      <w:r w:rsidR="00263D1E">
        <w:rPr>
          <w:rFonts w:ascii="Times New Roman" w:hAnsi="Times New Roman" w:cs="Times New Roman"/>
          <w:color w:val="000000"/>
          <w:sz w:val="24"/>
          <w:szCs w:val="24"/>
        </w:rPr>
        <w:t>3 (</w:t>
      </w:r>
      <w:r w:rsidRPr="008E16C4">
        <w:rPr>
          <w:rFonts w:ascii="Times New Roman" w:hAnsi="Times New Roman" w:cs="Times New Roman"/>
          <w:color w:val="000000"/>
          <w:sz w:val="24"/>
          <w:szCs w:val="24"/>
        </w:rPr>
        <w:t>tri</w:t>
      </w:r>
      <w:r w:rsidR="00263D1E">
        <w:rPr>
          <w:rFonts w:ascii="Times New Roman" w:hAnsi="Times New Roman" w:cs="Times New Roman"/>
          <w:color w:val="000000"/>
          <w:sz w:val="24"/>
          <w:szCs w:val="24"/>
        </w:rPr>
        <w:t>)</w:t>
      </w:r>
      <w:r w:rsidRPr="008E16C4">
        <w:rPr>
          <w:rFonts w:ascii="Times New Roman" w:hAnsi="Times New Roman" w:cs="Times New Roman"/>
          <w:color w:val="000000"/>
          <w:sz w:val="24"/>
          <w:szCs w:val="24"/>
        </w:rPr>
        <w:t xml:space="preserve"> fiskalne godine koje prethode godini predaje </w:t>
      </w:r>
      <w:r w:rsidR="001F7531">
        <w:rPr>
          <w:rFonts w:ascii="Times New Roman" w:hAnsi="Times New Roman" w:cs="Times New Roman"/>
          <w:color w:val="000000"/>
          <w:sz w:val="24"/>
          <w:szCs w:val="24"/>
        </w:rPr>
        <w:t>projektnog prijedloga</w:t>
      </w:r>
      <w:r w:rsidRPr="008E16C4">
        <w:rPr>
          <w:rFonts w:ascii="Times New Roman" w:hAnsi="Times New Roman" w:cs="Times New Roman"/>
          <w:color w:val="000000"/>
          <w:sz w:val="24"/>
          <w:szCs w:val="24"/>
        </w:rPr>
        <w:t xml:space="preserve"> ako </w:t>
      </w:r>
      <w:r w:rsidR="00171DF4">
        <w:rPr>
          <w:rFonts w:ascii="Times New Roman" w:hAnsi="Times New Roman" w:cs="Times New Roman"/>
          <w:color w:val="000000"/>
          <w:sz w:val="24"/>
          <w:szCs w:val="24"/>
        </w:rPr>
        <w:t>p</w:t>
      </w:r>
      <w:r w:rsidR="000D7BF3">
        <w:rPr>
          <w:rFonts w:ascii="Times New Roman" w:hAnsi="Times New Roman" w:cs="Times New Roman"/>
          <w:color w:val="000000"/>
          <w:sz w:val="24"/>
          <w:szCs w:val="24"/>
        </w:rPr>
        <w:t>rijavitelj</w:t>
      </w:r>
      <w:r w:rsidRPr="008E16C4">
        <w:rPr>
          <w:rFonts w:ascii="Times New Roman" w:hAnsi="Times New Roman" w:cs="Times New Roman"/>
          <w:color w:val="000000"/>
          <w:sz w:val="24"/>
          <w:szCs w:val="24"/>
        </w:rPr>
        <w:t xml:space="preserve"> posluje duže od </w:t>
      </w:r>
      <w:r w:rsidR="00263D1E">
        <w:rPr>
          <w:rFonts w:ascii="Times New Roman" w:hAnsi="Times New Roman" w:cs="Times New Roman"/>
          <w:color w:val="000000"/>
          <w:sz w:val="24"/>
          <w:szCs w:val="24"/>
        </w:rPr>
        <w:t>3 (</w:t>
      </w:r>
      <w:r w:rsidRPr="008E16C4">
        <w:rPr>
          <w:rFonts w:ascii="Times New Roman" w:hAnsi="Times New Roman" w:cs="Times New Roman"/>
          <w:color w:val="000000"/>
          <w:sz w:val="24"/>
          <w:szCs w:val="24"/>
        </w:rPr>
        <w:t>tri</w:t>
      </w:r>
      <w:r w:rsidR="00263D1E">
        <w:rPr>
          <w:rFonts w:ascii="Times New Roman" w:hAnsi="Times New Roman" w:cs="Times New Roman"/>
          <w:color w:val="000000"/>
          <w:sz w:val="24"/>
          <w:szCs w:val="24"/>
        </w:rPr>
        <w:t>)</w:t>
      </w:r>
      <w:r w:rsidRPr="008E16C4">
        <w:rPr>
          <w:rFonts w:ascii="Times New Roman" w:hAnsi="Times New Roman" w:cs="Times New Roman"/>
          <w:color w:val="000000"/>
          <w:sz w:val="24"/>
          <w:szCs w:val="24"/>
        </w:rPr>
        <w:t xml:space="preserve"> godine, odnosno DOH </w:t>
      </w:r>
      <w:r w:rsidR="00263D1E">
        <w:rPr>
          <w:rFonts w:ascii="Times New Roman" w:hAnsi="Times New Roman" w:cs="Times New Roman"/>
          <w:color w:val="000000"/>
          <w:sz w:val="24"/>
          <w:szCs w:val="24"/>
        </w:rPr>
        <w:t xml:space="preserve">obrazac </w:t>
      </w:r>
      <w:r w:rsidRPr="008E16C4">
        <w:rPr>
          <w:rFonts w:ascii="Times New Roman" w:hAnsi="Times New Roman" w:cs="Times New Roman"/>
          <w:color w:val="000000"/>
          <w:sz w:val="24"/>
          <w:szCs w:val="24"/>
        </w:rPr>
        <w:t xml:space="preserve">koji uključuje pregled poslovnih primitaka i izdataka i popis dugotrajne imovine </w:t>
      </w:r>
      <w:r w:rsidR="00263D1E">
        <w:rPr>
          <w:rFonts w:ascii="Times New Roman" w:hAnsi="Times New Roman" w:cs="Times New Roman"/>
          <w:color w:val="000000"/>
          <w:sz w:val="24"/>
          <w:szCs w:val="24"/>
        </w:rPr>
        <w:t>te</w:t>
      </w:r>
      <w:r w:rsidR="00263D1E" w:rsidRPr="008E16C4">
        <w:rPr>
          <w:rFonts w:ascii="Times New Roman" w:hAnsi="Times New Roman" w:cs="Times New Roman"/>
          <w:color w:val="000000"/>
          <w:sz w:val="24"/>
          <w:szCs w:val="24"/>
        </w:rPr>
        <w:t xml:space="preserve"> </w:t>
      </w:r>
      <w:r w:rsidRPr="008E16C4">
        <w:rPr>
          <w:rFonts w:ascii="Times New Roman" w:hAnsi="Times New Roman" w:cs="Times New Roman"/>
          <w:color w:val="000000"/>
          <w:sz w:val="24"/>
          <w:szCs w:val="24"/>
        </w:rPr>
        <w:t xml:space="preserve">rješenje kojim se utvrđuje godišnji paušalni porez na dohodak za sve fiskalne godine koje prethode godini predaje </w:t>
      </w:r>
      <w:r w:rsidR="001F7531">
        <w:rPr>
          <w:rFonts w:ascii="Times New Roman" w:hAnsi="Times New Roman" w:cs="Times New Roman"/>
          <w:color w:val="000000"/>
          <w:sz w:val="24"/>
          <w:szCs w:val="24"/>
        </w:rPr>
        <w:t>projektnog prijedloga</w:t>
      </w:r>
      <w:r w:rsidRPr="008E16C4">
        <w:rPr>
          <w:rFonts w:ascii="Times New Roman" w:hAnsi="Times New Roman" w:cs="Times New Roman"/>
          <w:color w:val="000000"/>
          <w:sz w:val="24"/>
          <w:szCs w:val="24"/>
        </w:rPr>
        <w:t xml:space="preserve"> ako </w:t>
      </w:r>
      <w:r w:rsidR="00171DF4">
        <w:rPr>
          <w:rFonts w:ascii="Times New Roman" w:hAnsi="Times New Roman" w:cs="Times New Roman"/>
          <w:color w:val="000000"/>
          <w:sz w:val="24"/>
          <w:szCs w:val="24"/>
        </w:rPr>
        <w:t>p</w:t>
      </w:r>
      <w:r w:rsidR="000D7BF3">
        <w:rPr>
          <w:rFonts w:ascii="Times New Roman" w:hAnsi="Times New Roman" w:cs="Times New Roman"/>
          <w:color w:val="000000"/>
          <w:sz w:val="24"/>
          <w:szCs w:val="24"/>
        </w:rPr>
        <w:t>rijavitelj</w:t>
      </w:r>
      <w:r w:rsidRPr="008E16C4">
        <w:rPr>
          <w:rFonts w:ascii="Times New Roman" w:hAnsi="Times New Roman" w:cs="Times New Roman"/>
          <w:color w:val="000000"/>
          <w:sz w:val="24"/>
          <w:szCs w:val="24"/>
        </w:rPr>
        <w:t xml:space="preserve"> posluje kraće od </w:t>
      </w:r>
      <w:r w:rsidR="00263D1E">
        <w:rPr>
          <w:rFonts w:ascii="Times New Roman" w:hAnsi="Times New Roman" w:cs="Times New Roman"/>
          <w:color w:val="000000"/>
          <w:sz w:val="24"/>
          <w:szCs w:val="24"/>
        </w:rPr>
        <w:t>3 (</w:t>
      </w:r>
      <w:r w:rsidRPr="008E16C4">
        <w:rPr>
          <w:rFonts w:ascii="Times New Roman" w:hAnsi="Times New Roman" w:cs="Times New Roman"/>
          <w:color w:val="000000"/>
          <w:sz w:val="24"/>
          <w:szCs w:val="24"/>
        </w:rPr>
        <w:t>tri</w:t>
      </w:r>
      <w:r w:rsidR="00263D1E">
        <w:rPr>
          <w:rFonts w:ascii="Times New Roman" w:hAnsi="Times New Roman" w:cs="Times New Roman"/>
          <w:color w:val="000000"/>
          <w:sz w:val="24"/>
          <w:szCs w:val="24"/>
        </w:rPr>
        <w:t>)</w:t>
      </w:r>
      <w:r w:rsidRPr="008E16C4">
        <w:rPr>
          <w:rFonts w:ascii="Times New Roman" w:hAnsi="Times New Roman" w:cs="Times New Roman"/>
          <w:color w:val="000000"/>
          <w:sz w:val="24"/>
          <w:szCs w:val="24"/>
        </w:rPr>
        <w:t xml:space="preserve"> godine ili važeć</w:t>
      </w:r>
      <w:r w:rsidR="00263D1E">
        <w:rPr>
          <w:rFonts w:ascii="Times New Roman" w:hAnsi="Times New Roman" w:cs="Times New Roman"/>
          <w:color w:val="000000"/>
          <w:sz w:val="24"/>
          <w:szCs w:val="24"/>
        </w:rPr>
        <w:t>e</w:t>
      </w:r>
      <w:r w:rsidRPr="008E16C4">
        <w:rPr>
          <w:rFonts w:ascii="Times New Roman" w:hAnsi="Times New Roman" w:cs="Times New Roman"/>
          <w:color w:val="000000"/>
          <w:sz w:val="24"/>
          <w:szCs w:val="24"/>
        </w:rPr>
        <w:t xml:space="preserve"> jednakovrijedn</w:t>
      </w:r>
      <w:r w:rsidR="00263D1E">
        <w:rPr>
          <w:rFonts w:ascii="Times New Roman" w:hAnsi="Times New Roman" w:cs="Times New Roman"/>
          <w:color w:val="000000"/>
          <w:sz w:val="24"/>
          <w:szCs w:val="24"/>
        </w:rPr>
        <w:t>e</w:t>
      </w:r>
      <w:r w:rsidRPr="008E16C4">
        <w:rPr>
          <w:rFonts w:ascii="Times New Roman" w:hAnsi="Times New Roman" w:cs="Times New Roman"/>
          <w:color w:val="000000"/>
          <w:sz w:val="24"/>
          <w:szCs w:val="24"/>
        </w:rPr>
        <w:t xml:space="preserve"> dokument</w:t>
      </w:r>
      <w:r w:rsidR="00263D1E">
        <w:rPr>
          <w:rFonts w:ascii="Times New Roman" w:hAnsi="Times New Roman" w:cs="Times New Roman"/>
          <w:color w:val="000000"/>
          <w:sz w:val="24"/>
          <w:szCs w:val="24"/>
        </w:rPr>
        <w:t>e</w:t>
      </w:r>
      <w:r w:rsidRPr="008E16C4">
        <w:rPr>
          <w:rFonts w:ascii="Times New Roman" w:hAnsi="Times New Roman" w:cs="Times New Roman"/>
          <w:color w:val="000000"/>
          <w:sz w:val="24"/>
          <w:szCs w:val="24"/>
        </w:rPr>
        <w:t xml:space="preserve"> koje je izdalo nadležno tijelo u državi sjedišta </w:t>
      </w:r>
      <w:r w:rsidR="00171DF4">
        <w:rPr>
          <w:rFonts w:ascii="Times New Roman" w:hAnsi="Times New Roman" w:cs="Times New Roman"/>
          <w:color w:val="000000"/>
          <w:sz w:val="24"/>
          <w:szCs w:val="24"/>
        </w:rPr>
        <w:t>p</w:t>
      </w:r>
      <w:r w:rsidR="000D7BF3">
        <w:rPr>
          <w:rFonts w:ascii="Times New Roman" w:hAnsi="Times New Roman" w:cs="Times New Roman"/>
          <w:color w:val="000000"/>
          <w:sz w:val="24"/>
          <w:szCs w:val="24"/>
        </w:rPr>
        <w:t>rijavitelj</w:t>
      </w:r>
      <w:r w:rsidRPr="008E16C4">
        <w:rPr>
          <w:rFonts w:ascii="Times New Roman" w:hAnsi="Times New Roman" w:cs="Times New Roman"/>
          <w:color w:val="000000"/>
          <w:sz w:val="24"/>
          <w:szCs w:val="24"/>
        </w:rPr>
        <w:t xml:space="preserve">a; </w:t>
      </w:r>
    </w:p>
    <w:p w:rsidR="008E16C4" w:rsidRPr="008E16C4" w:rsidRDefault="008E16C4" w:rsidP="007C5708">
      <w:pPr>
        <w:numPr>
          <w:ilvl w:val="0"/>
          <w:numId w:val="39"/>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CB467D">
        <w:rPr>
          <w:rFonts w:ascii="Times New Roman" w:hAnsi="Times New Roman" w:cs="Times New Roman"/>
          <w:color w:val="000000"/>
          <w:sz w:val="24"/>
          <w:szCs w:val="24"/>
        </w:rPr>
        <w:t>Bon Plus</w:t>
      </w:r>
      <w:r w:rsidRPr="008E16C4">
        <w:rPr>
          <w:rFonts w:ascii="Times New Roman" w:hAnsi="Times New Roman" w:cs="Times New Roman"/>
          <w:color w:val="000000"/>
          <w:sz w:val="24"/>
          <w:szCs w:val="24"/>
        </w:rPr>
        <w:t xml:space="preserve"> za zadnje odobreno računovodstveno razdoblje ili važeći jednakovrijedni dokument koji je izdalo nadležno tijelo u državi sjedišta </w:t>
      </w:r>
      <w:r w:rsidR="00171DF4">
        <w:rPr>
          <w:rFonts w:ascii="Times New Roman" w:hAnsi="Times New Roman" w:cs="Times New Roman"/>
          <w:color w:val="000000"/>
          <w:sz w:val="24"/>
          <w:szCs w:val="24"/>
        </w:rPr>
        <w:t>p</w:t>
      </w:r>
      <w:r w:rsidR="000D7BF3">
        <w:rPr>
          <w:rFonts w:ascii="Times New Roman" w:hAnsi="Times New Roman" w:cs="Times New Roman"/>
          <w:color w:val="000000"/>
          <w:sz w:val="24"/>
          <w:szCs w:val="24"/>
        </w:rPr>
        <w:t>rijavitelj</w:t>
      </w:r>
      <w:r w:rsidRPr="008E16C4">
        <w:rPr>
          <w:rFonts w:ascii="Times New Roman" w:hAnsi="Times New Roman" w:cs="Times New Roman"/>
          <w:color w:val="000000"/>
          <w:sz w:val="24"/>
          <w:szCs w:val="24"/>
        </w:rPr>
        <w:t xml:space="preserve">a; </w:t>
      </w:r>
    </w:p>
    <w:p w:rsidR="008E16C4" w:rsidRPr="008E16C4" w:rsidRDefault="008E16C4" w:rsidP="007C5708">
      <w:pPr>
        <w:numPr>
          <w:ilvl w:val="0"/>
          <w:numId w:val="39"/>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8E16C4">
        <w:rPr>
          <w:rFonts w:ascii="Times New Roman" w:hAnsi="Times New Roman" w:cs="Times New Roman"/>
          <w:color w:val="000000"/>
          <w:sz w:val="24"/>
          <w:szCs w:val="24"/>
        </w:rPr>
        <w:lastRenderedPageBreak/>
        <w:t xml:space="preserve">Obrazac JOPPD za mjesec koji prethodi danu predaje </w:t>
      </w:r>
      <w:r w:rsidR="001F7531">
        <w:rPr>
          <w:rFonts w:ascii="Times New Roman" w:hAnsi="Times New Roman" w:cs="Times New Roman"/>
          <w:color w:val="000000"/>
          <w:sz w:val="24"/>
          <w:szCs w:val="24"/>
        </w:rPr>
        <w:t>projektnog prijedloga</w:t>
      </w:r>
      <w:r w:rsidRPr="008E16C4">
        <w:rPr>
          <w:rFonts w:ascii="Times New Roman" w:hAnsi="Times New Roman" w:cs="Times New Roman"/>
          <w:color w:val="000000"/>
          <w:sz w:val="24"/>
          <w:szCs w:val="24"/>
        </w:rPr>
        <w:t xml:space="preserve"> ili važeći jednakovrijedni dokument koj</w:t>
      </w:r>
      <w:r w:rsidR="00F720E2">
        <w:rPr>
          <w:rFonts w:ascii="Times New Roman" w:hAnsi="Times New Roman" w:cs="Times New Roman"/>
          <w:color w:val="000000"/>
          <w:sz w:val="24"/>
          <w:szCs w:val="24"/>
        </w:rPr>
        <w:t>i</w:t>
      </w:r>
      <w:r w:rsidRPr="008E16C4">
        <w:rPr>
          <w:rFonts w:ascii="Times New Roman" w:hAnsi="Times New Roman" w:cs="Times New Roman"/>
          <w:color w:val="000000"/>
          <w:sz w:val="24"/>
          <w:szCs w:val="24"/>
        </w:rPr>
        <w:t xml:space="preserve"> je izdalo nadležno tijelo u državi sjedišta </w:t>
      </w:r>
      <w:r w:rsidR="00171DF4">
        <w:rPr>
          <w:rFonts w:ascii="Times New Roman" w:hAnsi="Times New Roman" w:cs="Times New Roman"/>
          <w:color w:val="000000"/>
          <w:sz w:val="24"/>
          <w:szCs w:val="24"/>
        </w:rPr>
        <w:t>p</w:t>
      </w:r>
      <w:r w:rsidR="000D7BF3">
        <w:rPr>
          <w:rFonts w:ascii="Times New Roman" w:hAnsi="Times New Roman" w:cs="Times New Roman"/>
          <w:color w:val="000000"/>
          <w:sz w:val="24"/>
          <w:szCs w:val="24"/>
        </w:rPr>
        <w:t>rijavitelj</w:t>
      </w:r>
      <w:r w:rsidRPr="008E16C4">
        <w:rPr>
          <w:rFonts w:ascii="Times New Roman" w:hAnsi="Times New Roman" w:cs="Times New Roman"/>
          <w:color w:val="000000"/>
          <w:sz w:val="24"/>
          <w:szCs w:val="24"/>
        </w:rPr>
        <w:t xml:space="preserve">a; </w:t>
      </w:r>
    </w:p>
    <w:p w:rsidR="008E16C4" w:rsidRDefault="008E16C4" w:rsidP="007C5708">
      <w:pPr>
        <w:numPr>
          <w:ilvl w:val="0"/>
          <w:numId w:val="39"/>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8E16C4">
        <w:rPr>
          <w:rFonts w:ascii="Times New Roman" w:hAnsi="Times New Roman" w:cs="Times New Roman"/>
          <w:color w:val="000000"/>
          <w:sz w:val="24"/>
          <w:szCs w:val="24"/>
        </w:rPr>
        <w:t xml:space="preserve">Potvrda porezne uprave u izvorniku da je </w:t>
      </w:r>
      <w:r w:rsidR="00171DF4">
        <w:rPr>
          <w:rFonts w:ascii="Times New Roman" w:hAnsi="Times New Roman" w:cs="Times New Roman"/>
          <w:color w:val="000000"/>
          <w:sz w:val="24"/>
          <w:szCs w:val="24"/>
        </w:rPr>
        <w:t>p</w:t>
      </w:r>
      <w:r w:rsidR="000D7BF3">
        <w:rPr>
          <w:rFonts w:ascii="Times New Roman" w:hAnsi="Times New Roman" w:cs="Times New Roman"/>
          <w:color w:val="000000"/>
          <w:sz w:val="24"/>
          <w:szCs w:val="24"/>
        </w:rPr>
        <w:t>rijavitelj</w:t>
      </w:r>
      <w:r w:rsidRPr="008E16C4">
        <w:rPr>
          <w:rFonts w:ascii="Times New Roman" w:hAnsi="Times New Roman" w:cs="Times New Roman"/>
          <w:color w:val="000000"/>
          <w:sz w:val="24"/>
          <w:szCs w:val="24"/>
        </w:rPr>
        <w:t xml:space="preserve"> ispunio obveze plaćanja dospjelih poreznih obveza i obveza za mirovinsko i zdravstveno osiguranje ne starija od 30 </w:t>
      </w:r>
      <w:r w:rsidR="00013211">
        <w:rPr>
          <w:rFonts w:ascii="Times New Roman" w:hAnsi="Times New Roman" w:cs="Times New Roman"/>
          <w:color w:val="000000"/>
          <w:sz w:val="24"/>
          <w:szCs w:val="24"/>
        </w:rPr>
        <w:t xml:space="preserve">(trideset) </w:t>
      </w:r>
      <w:r w:rsidRPr="008E16C4">
        <w:rPr>
          <w:rFonts w:ascii="Times New Roman" w:hAnsi="Times New Roman" w:cs="Times New Roman"/>
          <w:color w:val="000000"/>
          <w:sz w:val="24"/>
          <w:szCs w:val="24"/>
        </w:rPr>
        <w:t xml:space="preserve">dana od datuma predaje </w:t>
      </w:r>
      <w:r w:rsidR="001F7531">
        <w:rPr>
          <w:rFonts w:ascii="Times New Roman" w:hAnsi="Times New Roman" w:cs="Times New Roman"/>
          <w:color w:val="000000"/>
          <w:sz w:val="24"/>
          <w:szCs w:val="24"/>
        </w:rPr>
        <w:t>projektnog prijedloga</w:t>
      </w:r>
      <w:r w:rsidRPr="008E16C4">
        <w:rPr>
          <w:rFonts w:ascii="Times New Roman" w:hAnsi="Times New Roman" w:cs="Times New Roman"/>
          <w:color w:val="000000"/>
          <w:sz w:val="24"/>
          <w:szCs w:val="24"/>
        </w:rPr>
        <w:t xml:space="preserve"> ili važeći jednakovrijedni dokument koji je izdalo nadležno tijelo u državi sjedišta </w:t>
      </w:r>
      <w:r w:rsidR="00171DF4">
        <w:rPr>
          <w:rFonts w:ascii="Times New Roman" w:hAnsi="Times New Roman" w:cs="Times New Roman"/>
          <w:color w:val="000000"/>
          <w:sz w:val="24"/>
          <w:szCs w:val="24"/>
        </w:rPr>
        <w:t>p</w:t>
      </w:r>
      <w:r w:rsidR="000D7BF3">
        <w:rPr>
          <w:rFonts w:ascii="Times New Roman" w:hAnsi="Times New Roman" w:cs="Times New Roman"/>
          <w:color w:val="000000"/>
          <w:sz w:val="24"/>
          <w:szCs w:val="24"/>
        </w:rPr>
        <w:t>rijavitelj</w:t>
      </w:r>
      <w:r w:rsidRPr="008E16C4">
        <w:rPr>
          <w:rFonts w:ascii="Times New Roman" w:hAnsi="Times New Roman" w:cs="Times New Roman"/>
          <w:color w:val="000000"/>
          <w:sz w:val="24"/>
          <w:szCs w:val="24"/>
        </w:rPr>
        <w:t xml:space="preserve">a. </w:t>
      </w:r>
    </w:p>
    <w:p w:rsidR="004B5791" w:rsidRDefault="004B5791" w:rsidP="007C5708">
      <w:pPr>
        <w:numPr>
          <w:ilvl w:val="0"/>
          <w:numId w:val="39"/>
        </w:numPr>
        <w:autoSpaceDE w:val="0"/>
        <w:autoSpaceDN w:val="0"/>
        <w:adjustRightInd w:val="0"/>
        <w:spacing w:after="0" w:line="360" w:lineRule="auto"/>
        <w:contextualSpacing/>
        <w:jc w:val="both"/>
        <w:rPr>
          <w:rFonts w:ascii="Times New Roman" w:hAnsi="Times New Roman" w:cs="Times New Roman"/>
          <w:color w:val="000000"/>
          <w:sz w:val="24"/>
          <w:szCs w:val="24"/>
        </w:rPr>
      </w:pPr>
      <w:r w:rsidRPr="004B5791">
        <w:rPr>
          <w:rFonts w:ascii="Times New Roman" w:hAnsi="Times New Roman" w:cs="Times New Roman"/>
          <w:color w:val="000000"/>
          <w:sz w:val="24"/>
          <w:szCs w:val="24"/>
        </w:rPr>
        <w:t>Obavijest o razvrstavanju poslovnog subjekta po NKD-u 2007.</w:t>
      </w:r>
      <w:r w:rsidR="00C83372">
        <w:rPr>
          <w:rFonts w:ascii="Times New Roman" w:hAnsi="Times New Roman" w:cs="Times New Roman"/>
          <w:color w:val="000000"/>
          <w:sz w:val="24"/>
          <w:szCs w:val="24"/>
        </w:rPr>
        <w:t>godini</w:t>
      </w:r>
      <w:r w:rsidRPr="004B5791">
        <w:rPr>
          <w:rFonts w:ascii="Times New Roman" w:hAnsi="Times New Roman" w:cs="Times New Roman"/>
          <w:color w:val="000000"/>
          <w:sz w:val="24"/>
          <w:szCs w:val="24"/>
        </w:rPr>
        <w:t xml:space="preserve"> od Državnog zavoda za statistiku</w:t>
      </w:r>
      <w:r w:rsidR="00876D08">
        <w:rPr>
          <w:rFonts w:ascii="Times New Roman" w:hAnsi="Times New Roman" w:cs="Times New Roman"/>
          <w:color w:val="000000"/>
          <w:sz w:val="24"/>
          <w:szCs w:val="24"/>
        </w:rPr>
        <w:t>.</w:t>
      </w:r>
    </w:p>
    <w:p w:rsidR="006E571C" w:rsidRDefault="006E571C" w:rsidP="006E571C">
      <w:pPr>
        <w:autoSpaceDE w:val="0"/>
        <w:autoSpaceDN w:val="0"/>
        <w:adjustRightInd w:val="0"/>
        <w:spacing w:after="0" w:line="360" w:lineRule="auto"/>
        <w:ind w:left="720"/>
        <w:contextualSpacing/>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40"/>
      </w:tblGrid>
      <w:tr w:rsidR="003E3C6C" w:rsidRPr="008E16C4" w:rsidTr="006E5C46">
        <w:trPr>
          <w:trHeight w:val="447"/>
        </w:trPr>
        <w:tc>
          <w:tcPr>
            <w:tcW w:w="9140" w:type="dxa"/>
          </w:tcPr>
          <w:p w:rsidR="003E3C6C" w:rsidRPr="008E16C4" w:rsidRDefault="003E3C6C" w:rsidP="006E5C46">
            <w:pPr>
              <w:autoSpaceDE w:val="0"/>
              <w:autoSpaceDN w:val="0"/>
              <w:adjustRightInd w:val="0"/>
              <w:spacing w:after="0" w:line="360" w:lineRule="auto"/>
              <w:jc w:val="both"/>
              <w:rPr>
                <w:rFonts w:ascii="Times New Roman" w:hAnsi="Times New Roman" w:cs="Times New Roman"/>
                <w:color w:val="000000"/>
                <w:sz w:val="24"/>
                <w:szCs w:val="24"/>
              </w:rPr>
            </w:pPr>
            <w:r w:rsidRPr="008E16C4">
              <w:rPr>
                <w:rFonts w:ascii="Times New Roman" w:hAnsi="Times New Roman" w:cs="Times New Roman"/>
                <w:b/>
                <w:bCs/>
                <w:color w:val="000000"/>
                <w:sz w:val="24"/>
                <w:szCs w:val="24"/>
              </w:rPr>
              <w:t xml:space="preserve">Napomena: </w:t>
            </w:r>
          </w:p>
          <w:p w:rsidR="003E3C6C" w:rsidRPr="008E16C4" w:rsidRDefault="003E3C6C" w:rsidP="00146B18">
            <w:pPr>
              <w:autoSpaceDE w:val="0"/>
              <w:autoSpaceDN w:val="0"/>
              <w:adjustRightInd w:val="0"/>
              <w:spacing w:after="0" w:line="360" w:lineRule="auto"/>
              <w:jc w:val="both"/>
              <w:rPr>
                <w:rFonts w:ascii="Times New Roman" w:hAnsi="Times New Roman" w:cs="Times New Roman"/>
                <w:color w:val="000000"/>
                <w:sz w:val="24"/>
                <w:szCs w:val="24"/>
              </w:rPr>
            </w:pPr>
            <w:r w:rsidRPr="008E16C4">
              <w:rPr>
                <w:rFonts w:ascii="Times New Roman" w:hAnsi="Times New Roman" w:cs="Times New Roman"/>
                <w:color w:val="000000"/>
                <w:sz w:val="24"/>
                <w:szCs w:val="24"/>
              </w:rPr>
              <w:t xml:space="preserve">Dokumentacija koja zahtijeva potpis </w:t>
            </w:r>
            <w:r w:rsidR="00146B18">
              <w:rPr>
                <w:rFonts w:ascii="Times New Roman" w:hAnsi="Times New Roman" w:cs="Times New Roman"/>
                <w:color w:val="000000"/>
                <w:sz w:val="24"/>
                <w:szCs w:val="24"/>
              </w:rPr>
              <w:t>p</w:t>
            </w:r>
            <w:r w:rsidR="000D7BF3">
              <w:rPr>
                <w:rFonts w:ascii="Times New Roman" w:hAnsi="Times New Roman" w:cs="Times New Roman"/>
                <w:color w:val="000000"/>
                <w:sz w:val="24"/>
                <w:szCs w:val="24"/>
              </w:rPr>
              <w:t>rijavitelj</w:t>
            </w:r>
            <w:r w:rsidRPr="008E16C4">
              <w:rPr>
                <w:rFonts w:ascii="Times New Roman" w:hAnsi="Times New Roman" w:cs="Times New Roman"/>
                <w:color w:val="000000"/>
                <w:sz w:val="24"/>
                <w:szCs w:val="24"/>
              </w:rPr>
              <w:t>a</w:t>
            </w:r>
            <w:r>
              <w:rPr>
                <w:rFonts w:ascii="Times New Roman" w:hAnsi="Times New Roman" w:cs="Times New Roman"/>
                <w:color w:val="000000"/>
                <w:sz w:val="24"/>
                <w:szCs w:val="24"/>
              </w:rPr>
              <w:t>/</w:t>
            </w:r>
            <w:r w:rsidR="00146B18">
              <w:rPr>
                <w:rFonts w:ascii="Times New Roman" w:hAnsi="Times New Roman" w:cs="Times New Roman"/>
                <w:color w:val="000000"/>
                <w:sz w:val="24"/>
                <w:szCs w:val="24"/>
              </w:rPr>
              <w:t>partnera</w:t>
            </w:r>
            <w:r w:rsidR="00146B18" w:rsidRPr="008E16C4">
              <w:rPr>
                <w:rFonts w:ascii="Times New Roman" w:hAnsi="Times New Roman" w:cs="Times New Roman"/>
                <w:color w:val="000000"/>
                <w:sz w:val="24"/>
                <w:szCs w:val="24"/>
              </w:rPr>
              <w:t xml:space="preserve"> </w:t>
            </w:r>
            <w:r w:rsidRPr="008E16C4">
              <w:rPr>
                <w:rFonts w:ascii="Times New Roman" w:hAnsi="Times New Roman" w:cs="Times New Roman"/>
                <w:color w:val="000000"/>
                <w:sz w:val="24"/>
                <w:szCs w:val="24"/>
              </w:rPr>
              <w:t xml:space="preserve">mora biti u izvorniku, ovjerena pečatom i potpisom osobe ovlaštene za zastupanje. </w:t>
            </w:r>
          </w:p>
        </w:tc>
      </w:tr>
    </w:tbl>
    <w:p w:rsidR="000D19FE" w:rsidRDefault="000D19FE" w:rsidP="000D19FE">
      <w:pPr>
        <w:autoSpaceDE w:val="0"/>
        <w:autoSpaceDN w:val="0"/>
        <w:adjustRightInd w:val="0"/>
        <w:spacing w:after="0" w:line="360" w:lineRule="auto"/>
        <w:contextualSpacing/>
        <w:jc w:val="both"/>
        <w:rPr>
          <w:rFonts w:ascii="Times New Roman" w:hAnsi="Times New Roman" w:cs="Times New Roman"/>
          <w:color w:val="000000"/>
          <w:sz w:val="24"/>
          <w:szCs w:val="24"/>
        </w:rPr>
      </w:pPr>
    </w:p>
    <w:p w:rsidR="006E571C" w:rsidRDefault="006E571C" w:rsidP="000D19FE">
      <w:pPr>
        <w:autoSpaceDE w:val="0"/>
        <w:autoSpaceDN w:val="0"/>
        <w:adjustRightInd w:val="0"/>
        <w:spacing w:after="0" w:line="360" w:lineRule="auto"/>
        <w:contextualSpacing/>
        <w:jc w:val="both"/>
        <w:rPr>
          <w:rFonts w:ascii="Times New Roman" w:hAnsi="Times New Roman" w:cs="Times New Roman"/>
          <w:color w:val="000000"/>
          <w:sz w:val="24"/>
          <w:szCs w:val="24"/>
        </w:rPr>
      </w:pPr>
    </w:p>
    <w:p w:rsidR="00EA402D" w:rsidRPr="00D56DD6" w:rsidRDefault="00567D5F" w:rsidP="00D56DD6">
      <w:pPr>
        <w:keepNext/>
        <w:keepLines/>
        <w:spacing w:after="0" w:line="360" w:lineRule="auto"/>
        <w:outlineLvl w:val="1"/>
        <w:rPr>
          <w:rFonts w:ascii="Times New Roman" w:hAnsi="Times New Roman" w:cs="Times New Roman"/>
          <w:b/>
          <w:color w:val="4F81BD" w:themeColor="accent1"/>
          <w:sz w:val="24"/>
          <w:szCs w:val="24"/>
        </w:rPr>
      </w:pPr>
      <w:bookmarkStart w:id="55" w:name="_Toc413937370"/>
      <w:bookmarkStart w:id="56" w:name="_Toc410305629"/>
      <w:bookmarkStart w:id="57" w:name="_Toc440966662"/>
      <w:r>
        <w:rPr>
          <w:rFonts w:ascii="Times New Roman" w:hAnsi="Times New Roman" w:cs="Times New Roman"/>
          <w:b/>
          <w:color w:val="4F81BD" w:themeColor="accent1"/>
          <w:sz w:val="24"/>
          <w:szCs w:val="24"/>
        </w:rPr>
        <w:t>7</w:t>
      </w:r>
      <w:r w:rsidR="00D56DD6">
        <w:rPr>
          <w:rFonts w:ascii="Times New Roman" w:hAnsi="Times New Roman" w:cs="Times New Roman"/>
          <w:b/>
          <w:color w:val="4F81BD" w:themeColor="accent1"/>
          <w:sz w:val="24"/>
          <w:szCs w:val="24"/>
        </w:rPr>
        <w:t xml:space="preserve">.2. </w:t>
      </w:r>
      <w:r w:rsidR="0017337D" w:rsidRPr="00D56DD6">
        <w:rPr>
          <w:rFonts w:ascii="Times New Roman" w:hAnsi="Times New Roman" w:cs="Times New Roman"/>
          <w:b/>
          <w:color w:val="4F81BD" w:themeColor="accent1"/>
          <w:sz w:val="24"/>
          <w:szCs w:val="24"/>
        </w:rPr>
        <w:t xml:space="preserve"> </w:t>
      </w:r>
      <w:r w:rsidR="00EA402D" w:rsidRPr="00D56DD6">
        <w:rPr>
          <w:rFonts w:ascii="Times New Roman" w:hAnsi="Times New Roman" w:cs="Times New Roman"/>
          <w:b/>
          <w:color w:val="4F81BD" w:themeColor="accent1"/>
          <w:sz w:val="24"/>
          <w:szCs w:val="24"/>
        </w:rPr>
        <w:t xml:space="preserve">Podnošenje projektnih </w:t>
      </w:r>
      <w:bookmarkEnd w:id="55"/>
      <w:bookmarkEnd w:id="56"/>
      <w:bookmarkEnd w:id="57"/>
      <w:r w:rsidR="00B9513D" w:rsidRPr="00D56DD6">
        <w:rPr>
          <w:rFonts w:ascii="Times New Roman" w:hAnsi="Times New Roman" w:cs="Times New Roman"/>
          <w:b/>
          <w:color w:val="4F81BD" w:themeColor="accent1"/>
          <w:sz w:val="24"/>
          <w:szCs w:val="24"/>
        </w:rPr>
        <w:t>prijedloga</w:t>
      </w:r>
    </w:p>
    <w:p w:rsidR="00780AAD" w:rsidRPr="00BE0E99" w:rsidRDefault="00B9513D" w:rsidP="00BE0E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Projektni prijedlozi</w:t>
      </w:r>
      <w:r w:rsidR="00780AAD" w:rsidRPr="00BE0E99">
        <w:rPr>
          <w:rFonts w:ascii="Times New Roman" w:hAnsi="Times New Roman" w:cs="Times New Roman"/>
          <w:sz w:val="24"/>
          <w:szCs w:val="24"/>
        </w:rPr>
        <w:t xml:space="preserve"> podnose se u zatvorenoj omotnici/paketu isključivo preporučenom poštanskom pošiljkom</w:t>
      </w:r>
      <w:r w:rsidR="00AC24EF">
        <w:rPr>
          <w:rFonts w:ascii="Times New Roman" w:hAnsi="Times New Roman" w:cs="Times New Roman"/>
          <w:sz w:val="24"/>
          <w:szCs w:val="24"/>
        </w:rPr>
        <w:t xml:space="preserve"> ili osobnom dostavom od </w:t>
      </w:r>
      <w:r w:rsidR="00AC24EF" w:rsidRPr="00AC24EF">
        <w:rPr>
          <w:rFonts w:ascii="Times New Roman" w:hAnsi="Times New Roman" w:cs="Times New Roman"/>
          <w:b/>
          <w:sz w:val="24"/>
          <w:szCs w:val="24"/>
        </w:rPr>
        <w:t>01. lipnja</w:t>
      </w:r>
      <w:r w:rsidR="00780AAD" w:rsidRPr="00AC24EF">
        <w:rPr>
          <w:rFonts w:ascii="Times New Roman" w:hAnsi="Times New Roman" w:cs="Times New Roman"/>
          <w:b/>
          <w:sz w:val="24"/>
          <w:szCs w:val="24"/>
        </w:rPr>
        <w:t xml:space="preserve"> 201</w:t>
      </w:r>
      <w:r w:rsidR="008D39B2" w:rsidRPr="00AC24EF">
        <w:rPr>
          <w:rFonts w:ascii="Times New Roman" w:hAnsi="Times New Roman" w:cs="Times New Roman"/>
          <w:b/>
          <w:sz w:val="24"/>
          <w:szCs w:val="24"/>
        </w:rPr>
        <w:t>6</w:t>
      </w:r>
      <w:r w:rsidR="00780AAD" w:rsidRPr="00AC24EF">
        <w:rPr>
          <w:rFonts w:ascii="Times New Roman" w:hAnsi="Times New Roman" w:cs="Times New Roman"/>
          <w:b/>
          <w:sz w:val="24"/>
          <w:szCs w:val="24"/>
        </w:rPr>
        <w:t>. godine</w:t>
      </w:r>
      <w:r w:rsidR="00780AAD" w:rsidRPr="00BE0E99">
        <w:rPr>
          <w:rFonts w:ascii="Times New Roman" w:hAnsi="Times New Roman" w:cs="Times New Roman"/>
          <w:sz w:val="24"/>
          <w:szCs w:val="24"/>
        </w:rPr>
        <w:t xml:space="preserve"> na adresu:</w:t>
      </w:r>
    </w:p>
    <w:p w:rsidR="006E571C" w:rsidRDefault="006E571C" w:rsidP="00BE0E99">
      <w:pPr>
        <w:spacing w:after="0" w:line="360" w:lineRule="auto"/>
        <w:jc w:val="center"/>
        <w:rPr>
          <w:rFonts w:ascii="Times New Roman" w:hAnsi="Times New Roman" w:cs="Times New Roman"/>
          <w:b/>
          <w:sz w:val="24"/>
          <w:szCs w:val="24"/>
        </w:rPr>
      </w:pPr>
    </w:p>
    <w:p w:rsidR="00780AAD" w:rsidRPr="008D39B2" w:rsidRDefault="00780AAD" w:rsidP="00BE0E99">
      <w:pPr>
        <w:spacing w:after="0" w:line="360" w:lineRule="auto"/>
        <w:jc w:val="center"/>
        <w:rPr>
          <w:rFonts w:ascii="Times New Roman" w:hAnsi="Times New Roman" w:cs="Times New Roman"/>
          <w:b/>
          <w:sz w:val="24"/>
          <w:szCs w:val="24"/>
        </w:rPr>
      </w:pPr>
      <w:r w:rsidRPr="008D39B2">
        <w:rPr>
          <w:rFonts w:ascii="Times New Roman" w:hAnsi="Times New Roman" w:cs="Times New Roman"/>
          <w:b/>
          <w:sz w:val="24"/>
          <w:szCs w:val="24"/>
        </w:rPr>
        <w:t>HAMAG-BICRO</w:t>
      </w:r>
    </w:p>
    <w:p w:rsidR="00780AAD" w:rsidRPr="008D39B2" w:rsidRDefault="00451644" w:rsidP="00BE0E99">
      <w:pPr>
        <w:spacing w:after="0" w:line="360" w:lineRule="auto"/>
        <w:jc w:val="center"/>
        <w:rPr>
          <w:rFonts w:ascii="Times New Roman" w:hAnsi="Times New Roman" w:cs="Times New Roman"/>
          <w:b/>
          <w:sz w:val="24"/>
          <w:szCs w:val="24"/>
        </w:rPr>
      </w:pPr>
      <w:r w:rsidRPr="008D39B2">
        <w:rPr>
          <w:rFonts w:ascii="Times New Roman" w:hAnsi="Times New Roman" w:cs="Times New Roman"/>
          <w:b/>
          <w:sz w:val="24"/>
          <w:szCs w:val="24"/>
        </w:rPr>
        <w:t>Ksaver 208</w:t>
      </w:r>
    </w:p>
    <w:p w:rsidR="00780AAD" w:rsidRDefault="00780AAD" w:rsidP="00BE0E99">
      <w:pPr>
        <w:spacing w:after="0" w:line="360" w:lineRule="auto"/>
        <w:jc w:val="center"/>
        <w:rPr>
          <w:rFonts w:ascii="Times New Roman" w:hAnsi="Times New Roman" w:cs="Times New Roman"/>
          <w:b/>
          <w:sz w:val="24"/>
          <w:szCs w:val="24"/>
        </w:rPr>
      </w:pPr>
      <w:r w:rsidRPr="008D39B2">
        <w:rPr>
          <w:rFonts w:ascii="Times New Roman" w:hAnsi="Times New Roman" w:cs="Times New Roman"/>
          <w:b/>
          <w:sz w:val="24"/>
          <w:szCs w:val="24"/>
        </w:rPr>
        <w:t>10000 Zagreb</w:t>
      </w:r>
    </w:p>
    <w:p w:rsidR="006E571C" w:rsidRPr="008D39B2" w:rsidRDefault="006E571C" w:rsidP="00BE0E99">
      <w:pPr>
        <w:spacing w:after="0" w:line="360" w:lineRule="auto"/>
        <w:jc w:val="center"/>
        <w:rPr>
          <w:rFonts w:ascii="Times New Roman" w:hAnsi="Times New Roman" w:cs="Times New Roman"/>
          <w:b/>
          <w:sz w:val="24"/>
          <w:szCs w:val="24"/>
        </w:rPr>
      </w:pPr>
    </w:p>
    <w:p w:rsidR="00780AAD" w:rsidRDefault="00780AAD" w:rsidP="00BE0E99">
      <w:pPr>
        <w:spacing w:after="0" w:line="360" w:lineRule="auto"/>
        <w:jc w:val="both"/>
        <w:rPr>
          <w:rFonts w:ascii="Times New Roman" w:hAnsi="Times New Roman" w:cs="Times New Roman"/>
          <w:sz w:val="24"/>
          <w:szCs w:val="24"/>
        </w:rPr>
      </w:pPr>
      <w:r w:rsidRPr="00BE0E99">
        <w:rPr>
          <w:rFonts w:ascii="Times New Roman" w:hAnsi="Times New Roman" w:cs="Times New Roman"/>
          <w:sz w:val="24"/>
          <w:szCs w:val="24"/>
        </w:rPr>
        <w:t>Na zatvorenoj omotnici/paketu mora biti jasno naveden naziv i referentna oznaka Poziva: &lt;oznaka&gt; s naznakom “</w:t>
      </w:r>
      <w:r w:rsidRPr="001717AC">
        <w:rPr>
          <w:rFonts w:ascii="Times New Roman" w:hAnsi="Times New Roman" w:cs="Times New Roman"/>
          <w:b/>
          <w:sz w:val="24"/>
          <w:szCs w:val="24"/>
        </w:rPr>
        <w:t>Ne otvarati prije službenog otvaranja prijava</w:t>
      </w:r>
      <w:r w:rsidRPr="00BE0E99">
        <w:rPr>
          <w:rFonts w:ascii="Times New Roman" w:hAnsi="Times New Roman" w:cs="Times New Roman"/>
          <w:sz w:val="24"/>
          <w:szCs w:val="24"/>
        </w:rPr>
        <w:t xml:space="preserve">”, puni naziv i adresa </w:t>
      </w:r>
      <w:r w:rsidR="00171DF4">
        <w:rPr>
          <w:rFonts w:ascii="Times New Roman" w:hAnsi="Times New Roman" w:cs="Times New Roman"/>
          <w:sz w:val="24"/>
          <w:szCs w:val="24"/>
        </w:rPr>
        <w:t>p</w:t>
      </w:r>
      <w:r w:rsidR="000D7BF3">
        <w:rPr>
          <w:rFonts w:ascii="Times New Roman" w:hAnsi="Times New Roman" w:cs="Times New Roman"/>
          <w:sz w:val="24"/>
          <w:szCs w:val="24"/>
        </w:rPr>
        <w:t>rijavitelj</w:t>
      </w:r>
      <w:r w:rsidR="008A6CF4" w:rsidRPr="00BE0E99">
        <w:rPr>
          <w:rFonts w:ascii="Times New Roman" w:hAnsi="Times New Roman" w:cs="Times New Roman"/>
          <w:sz w:val="24"/>
          <w:szCs w:val="24"/>
        </w:rPr>
        <w:t>a</w:t>
      </w:r>
      <w:r w:rsidRPr="00BE0E99">
        <w:rPr>
          <w:rFonts w:ascii="Times New Roman" w:hAnsi="Times New Roman" w:cs="Times New Roman"/>
          <w:sz w:val="24"/>
          <w:szCs w:val="24"/>
        </w:rPr>
        <w:t xml:space="preserve">. Na omotnici/paketu također mora biti zabilježen datum i točno vrijeme predaje </w:t>
      </w:r>
      <w:r w:rsidR="00B9513D">
        <w:rPr>
          <w:rFonts w:ascii="Times New Roman" w:hAnsi="Times New Roman" w:cs="Times New Roman"/>
          <w:sz w:val="24"/>
          <w:szCs w:val="24"/>
        </w:rPr>
        <w:t>projektnog prijedloga</w:t>
      </w:r>
      <w:r w:rsidRPr="00BE0E99">
        <w:rPr>
          <w:rFonts w:ascii="Times New Roman" w:hAnsi="Times New Roman" w:cs="Times New Roman"/>
          <w:sz w:val="24"/>
          <w:szCs w:val="24"/>
        </w:rPr>
        <w:t>. Projektn</w:t>
      </w:r>
      <w:r w:rsidR="008D39B2">
        <w:rPr>
          <w:rFonts w:ascii="Times New Roman" w:hAnsi="Times New Roman" w:cs="Times New Roman"/>
          <w:sz w:val="24"/>
          <w:szCs w:val="24"/>
        </w:rPr>
        <w:t>i</w:t>
      </w:r>
      <w:r w:rsidRPr="00BE0E99">
        <w:rPr>
          <w:rFonts w:ascii="Times New Roman" w:hAnsi="Times New Roman" w:cs="Times New Roman"/>
          <w:sz w:val="24"/>
          <w:szCs w:val="24"/>
        </w:rPr>
        <w:t xml:space="preserve"> prij</w:t>
      </w:r>
      <w:r w:rsidR="008D39B2">
        <w:rPr>
          <w:rFonts w:ascii="Times New Roman" w:hAnsi="Times New Roman" w:cs="Times New Roman"/>
          <w:sz w:val="24"/>
          <w:szCs w:val="24"/>
        </w:rPr>
        <w:t>edlozi</w:t>
      </w:r>
      <w:r w:rsidRPr="00BE0E99">
        <w:rPr>
          <w:rFonts w:ascii="Times New Roman" w:hAnsi="Times New Roman" w:cs="Times New Roman"/>
          <w:sz w:val="24"/>
          <w:szCs w:val="24"/>
        </w:rPr>
        <w:t xml:space="preserve"> poslan</w:t>
      </w:r>
      <w:r w:rsidR="008D39B2">
        <w:rPr>
          <w:rFonts w:ascii="Times New Roman" w:hAnsi="Times New Roman" w:cs="Times New Roman"/>
          <w:sz w:val="24"/>
          <w:szCs w:val="24"/>
        </w:rPr>
        <w:t>i</w:t>
      </w:r>
      <w:r w:rsidRPr="00BE0E99">
        <w:rPr>
          <w:rFonts w:ascii="Times New Roman" w:hAnsi="Times New Roman" w:cs="Times New Roman"/>
          <w:sz w:val="24"/>
          <w:szCs w:val="24"/>
        </w:rPr>
        <w:t xml:space="preserve"> na način različit od gore navedenog (npr. faksom ili e-poštom) ili dostavljen</w:t>
      </w:r>
      <w:r w:rsidR="006C0264">
        <w:rPr>
          <w:rFonts w:ascii="Times New Roman" w:hAnsi="Times New Roman" w:cs="Times New Roman"/>
          <w:sz w:val="24"/>
          <w:szCs w:val="24"/>
        </w:rPr>
        <w:t>i</w:t>
      </w:r>
      <w:r w:rsidRPr="00BE0E99">
        <w:rPr>
          <w:rFonts w:ascii="Times New Roman" w:hAnsi="Times New Roman" w:cs="Times New Roman"/>
          <w:sz w:val="24"/>
          <w:szCs w:val="24"/>
        </w:rPr>
        <w:t xml:space="preserve"> na druge adrese bit će automatski isključen</w:t>
      </w:r>
      <w:r w:rsidR="00106FE0">
        <w:rPr>
          <w:rFonts w:ascii="Times New Roman" w:hAnsi="Times New Roman" w:cs="Times New Roman"/>
          <w:sz w:val="24"/>
          <w:szCs w:val="24"/>
        </w:rPr>
        <w:t>i</w:t>
      </w:r>
      <w:r w:rsidRPr="00BE0E99">
        <w:rPr>
          <w:rFonts w:ascii="Times New Roman" w:hAnsi="Times New Roman" w:cs="Times New Roman"/>
          <w:sz w:val="24"/>
          <w:szCs w:val="24"/>
        </w:rPr>
        <w:t>.</w:t>
      </w:r>
    </w:p>
    <w:p w:rsidR="001F0DD6" w:rsidRDefault="001F0DD6" w:rsidP="00BE0E99">
      <w:pPr>
        <w:spacing w:after="0" w:line="360" w:lineRule="auto"/>
        <w:jc w:val="both"/>
        <w:rPr>
          <w:rFonts w:ascii="Times New Roman" w:hAnsi="Times New Roman" w:cs="Times New Roman"/>
          <w:sz w:val="24"/>
          <w:szCs w:val="24"/>
        </w:rPr>
      </w:pPr>
    </w:p>
    <w:p w:rsidR="008D39B2" w:rsidRPr="008D39B2" w:rsidRDefault="008D39B2" w:rsidP="008D39B2">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rsidRPr="008D39B2">
        <w:rPr>
          <w:rFonts w:ascii="Times New Roman" w:hAnsi="Times New Roman" w:cs="Times New Roman"/>
          <w:b/>
          <w:sz w:val="24"/>
          <w:szCs w:val="24"/>
        </w:rPr>
        <w:t>Napomena</w:t>
      </w:r>
      <w:r w:rsidRPr="008D39B2">
        <w:rPr>
          <w:rFonts w:ascii="Times New Roman" w:hAnsi="Times New Roman" w:cs="Times New Roman"/>
          <w:sz w:val="24"/>
          <w:szCs w:val="24"/>
        </w:rPr>
        <w:t>:</w:t>
      </w:r>
    </w:p>
    <w:p w:rsidR="008D39B2" w:rsidRPr="008D39B2" w:rsidRDefault="008D39B2" w:rsidP="008D39B2">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8D39B2">
        <w:rPr>
          <w:rFonts w:ascii="Times New Roman" w:hAnsi="Times New Roman" w:cs="Times New Roman"/>
          <w:sz w:val="24"/>
          <w:szCs w:val="24"/>
        </w:rPr>
        <w:t>Datum i vrijeme na omotnici/paketu smatra se trenutkom podnošenja projektnog prijedloga na Poziv. Prijedlozi koji na omotnici/paketu ne budu imal</w:t>
      </w:r>
      <w:r w:rsidR="000725A9">
        <w:rPr>
          <w:rFonts w:ascii="Times New Roman" w:hAnsi="Times New Roman" w:cs="Times New Roman"/>
          <w:sz w:val="24"/>
          <w:szCs w:val="24"/>
        </w:rPr>
        <w:t>i</w:t>
      </w:r>
      <w:r w:rsidRPr="008D39B2">
        <w:rPr>
          <w:rFonts w:ascii="Times New Roman" w:hAnsi="Times New Roman" w:cs="Times New Roman"/>
          <w:sz w:val="24"/>
          <w:szCs w:val="24"/>
        </w:rPr>
        <w:t xml:space="preserve"> oznaku datuma i vremena neće biti uzet</w:t>
      </w:r>
      <w:r w:rsidR="000725A9">
        <w:rPr>
          <w:rFonts w:ascii="Times New Roman" w:hAnsi="Times New Roman" w:cs="Times New Roman"/>
          <w:sz w:val="24"/>
          <w:szCs w:val="24"/>
        </w:rPr>
        <w:t>i</w:t>
      </w:r>
      <w:r w:rsidRPr="008D39B2">
        <w:rPr>
          <w:rFonts w:ascii="Times New Roman" w:hAnsi="Times New Roman" w:cs="Times New Roman"/>
          <w:sz w:val="24"/>
          <w:szCs w:val="24"/>
        </w:rPr>
        <w:t xml:space="preserve"> u razmatranje.</w:t>
      </w:r>
    </w:p>
    <w:p w:rsidR="00751A08" w:rsidRDefault="00751A08" w:rsidP="008D39B2">
      <w:pPr>
        <w:spacing w:after="0" w:line="360" w:lineRule="auto"/>
        <w:jc w:val="both"/>
        <w:rPr>
          <w:rFonts w:ascii="Times New Roman" w:hAnsi="Times New Roman" w:cs="Times New Roman"/>
          <w:sz w:val="24"/>
          <w:szCs w:val="24"/>
        </w:rPr>
      </w:pPr>
    </w:p>
    <w:p w:rsidR="006E571C" w:rsidRDefault="006E571C" w:rsidP="00751A08">
      <w:pPr>
        <w:rPr>
          <w:rFonts w:ascii="Times New Roman" w:hAnsi="Times New Roman" w:cs="Times New Roman"/>
          <w:b/>
          <w:bCs/>
          <w:sz w:val="24"/>
          <w:szCs w:val="24"/>
        </w:rPr>
      </w:pPr>
    </w:p>
    <w:p w:rsidR="00751A08" w:rsidRPr="008E092D" w:rsidRDefault="00751A08" w:rsidP="00751A08">
      <w:pPr>
        <w:rPr>
          <w:rFonts w:ascii="Times New Roman" w:hAnsi="Times New Roman" w:cs="Times New Roman"/>
          <w:sz w:val="24"/>
          <w:szCs w:val="24"/>
        </w:rPr>
      </w:pPr>
      <w:r w:rsidRPr="008E092D">
        <w:rPr>
          <w:rFonts w:ascii="Times New Roman" w:hAnsi="Times New Roman" w:cs="Times New Roman"/>
          <w:b/>
          <w:bCs/>
          <w:sz w:val="24"/>
          <w:szCs w:val="24"/>
        </w:rPr>
        <w:lastRenderedPageBreak/>
        <w:t xml:space="preserve">Predložak adresiranja paketa/omotnice </w:t>
      </w: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2"/>
      </w:tblGrid>
      <w:tr w:rsidR="00751A08" w:rsidRPr="008E092D" w:rsidTr="00751A08">
        <w:trPr>
          <w:trHeight w:val="897"/>
        </w:trPr>
        <w:tc>
          <w:tcPr>
            <w:tcW w:w="9322" w:type="dxa"/>
          </w:tcPr>
          <w:p w:rsidR="00751A08" w:rsidRDefault="00751A08" w:rsidP="006C3787">
            <w:pPr>
              <w:rPr>
                <w:rFonts w:ascii="Times New Roman" w:hAnsi="Times New Roman" w:cs="Times New Roman"/>
                <w:sz w:val="24"/>
                <w:szCs w:val="24"/>
              </w:rPr>
            </w:pPr>
            <w:r w:rsidRPr="008E092D">
              <w:rPr>
                <w:rFonts w:ascii="Times New Roman" w:hAnsi="Times New Roman" w:cs="Times New Roman"/>
                <w:sz w:val="24"/>
                <w:szCs w:val="24"/>
              </w:rPr>
              <w:t xml:space="preserve">Ispunite tražene podatke te izrežite i nalijepite na zatvoreni paket/omotnicu </w:t>
            </w:r>
          </w:p>
          <w:p w:rsidR="00751A08" w:rsidRDefault="00751A08" w:rsidP="006C3787">
            <w:pPr>
              <w:rPr>
                <w:rFonts w:ascii="Times New Roman" w:hAnsi="Times New Roman" w:cs="Times New Roman"/>
                <w:sz w:val="24"/>
                <w:szCs w:val="24"/>
              </w:rPr>
            </w:pPr>
          </w:p>
          <w:p w:rsidR="00751A08" w:rsidRPr="008E092D" w:rsidRDefault="00751A08" w:rsidP="006C3787">
            <w:pPr>
              <w:rPr>
                <w:rFonts w:ascii="Times New Roman" w:hAnsi="Times New Roman" w:cs="Times New Roman"/>
                <w:sz w:val="24"/>
                <w:szCs w:val="24"/>
              </w:rPr>
            </w:pPr>
            <w:r w:rsidRPr="008E092D">
              <w:rPr>
                <w:rFonts w:ascii="Times New Roman" w:hAnsi="Times New Roman" w:cs="Times New Roman"/>
                <w:b/>
                <w:bCs/>
                <w:sz w:val="24"/>
                <w:szCs w:val="24"/>
              </w:rPr>
              <w:t xml:space="preserve">POŠILJATELJ </w:t>
            </w:r>
          </w:p>
          <w:p w:rsidR="00751A08" w:rsidRPr="008E092D" w:rsidRDefault="00751A08" w:rsidP="006C3787">
            <w:pPr>
              <w:rPr>
                <w:rFonts w:ascii="Times New Roman" w:hAnsi="Times New Roman" w:cs="Times New Roman"/>
                <w:sz w:val="24"/>
                <w:szCs w:val="24"/>
              </w:rPr>
            </w:pPr>
            <w:r w:rsidRPr="008E092D">
              <w:rPr>
                <w:rFonts w:ascii="Times New Roman" w:hAnsi="Times New Roman" w:cs="Times New Roman"/>
                <w:sz w:val="24"/>
                <w:szCs w:val="24"/>
              </w:rPr>
              <w:t xml:space="preserve">Naziv </w:t>
            </w:r>
            <w:r w:rsidR="00171DF4">
              <w:rPr>
                <w:rFonts w:ascii="Times New Roman" w:hAnsi="Times New Roman" w:cs="Times New Roman"/>
                <w:sz w:val="24"/>
                <w:szCs w:val="24"/>
              </w:rPr>
              <w:t>p</w:t>
            </w:r>
            <w:r w:rsidR="000D7BF3">
              <w:rPr>
                <w:rFonts w:ascii="Times New Roman" w:hAnsi="Times New Roman" w:cs="Times New Roman"/>
                <w:sz w:val="24"/>
                <w:szCs w:val="24"/>
              </w:rPr>
              <w:t>rijavitelj</w:t>
            </w:r>
            <w:r w:rsidR="009040B6" w:rsidRPr="008E092D">
              <w:rPr>
                <w:rFonts w:ascii="Times New Roman" w:hAnsi="Times New Roman" w:cs="Times New Roman"/>
                <w:sz w:val="24"/>
                <w:szCs w:val="24"/>
              </w:rPr>
              <w:t>a</w:t>
            </w:r>
            <w:r w:rsidRPr="008E092D">
              <w:rPr>
                <w:rFonts w:ascii="Times New Roman" w:hAnsi="Times New Roman" w:cs="Times New Roman"/>
                <w:sz w:val="24"/>
                <w:szCs w:val="24"/>
              </w:rPr>
              <w:t xml:space="preserve">: _______________________________ </w:t>
            </w:r>
          </w:p>
          <w:p w:rsidR="00751A08" w:rsidRPr="008E092D" w:rsidRDefault="00751A08" w:rsidP="00171DF4">
            <w:pPr>
              <w:rPr>
                <w:rFonts w:ascii="Times New Roman" w:hAnsi="Times New Roman" w:cs="Times New Roman"/>
                <w:sz w:val="24"/>
                <w:szCs w:val="24"/>
              </w:rPr>
            </w:pPr>
            <w:r w:rsidRPr="008E092D">
              <w:rPr>
                <w:rFonts w:ascii="Times New Roman" w:hAnsi="Times New Roman" w:cs="Times New Roman"/>
                <w:sz w:val="24"/>
                <w:szCs w:val="24"/>
              </w:rPr>
              <w:t xml:space="preserve">Adresa </w:t>
            </w:r>
            <w:r w:rsidR="00171DF4">
              <w:rPr>
                <w:rFonts w:ascii="Times New Roman" w:hAnsi="Times New Roman" w:cs="Times New Roman"/>
                <w:sz w:val="24"/>
                <w:szCs w:val="24"/>
              </w:rPr>
              <w:t>p</w:t>
            </w:r>
            <w:r w:rsidR="000D7BF3">
              <w:rPr>
                <w:rFonts w:ascii="Times New Roman" w:hAnsi="Times New Roman" w:cs="Times New Roman"/>
                <w:sz w:val="24"/>
                <w:szCs w:val="24"/>
              </w:rPr>
              <w:t>rijavitelj</w:t>
            </w:r>
            <w:r w:rsidR="009040B6" w:rsidRPr="008E092D">
              <w:rPr>
                <w:rFonts w:ascii="Times New Roman" w:hAnsi="Times New Roman" w:cs="Times New Roman"/>
                <w:sz w:val="24"/>
                <w:szCs w:val="24"/>
              </w:rPr>
              <w:t>a</w:t>
            </w:r>
            <w:r w:rsidRPr="008E092D">
              <w:rPr>
                <w:rFonts w:ascii="Times New Roman" w:hAnsi="Times New Roman" w:cs="Times New Roman"/>
                <w:sz w:val="24"/>
                <w:szCs w:val="24"/>
              </w:rPr>
              <w:t xml:space="preserve">: _______________________________ </w:t>
            </w:r>
          </w:p>
        </w:tc>
      </w:tr>
      <w:tr w:rsidR="00751A08" w:rsidRPr="008E092D" w:rsidTr="00751A08">
        <w:trPr>
          <w:trHeight w:val="740"/>
        </w:trPr>
        <w:tc>
          <w:tcPr>
            <w:tcW w:w="9322" w:type="dxa"/>
          </w:tcPr>
          <w:p w:rsidR="00751A08" w:rsidRDefault="00751A08" w:rsidP="006C3787">
            <w:pPr>
              <w:spacing w:after="0"/>
              <w:rPr>
                <w:rFonts w:ascii="Times New Roman" w:hAnsi="Times New Roman" w:cs="Times New Roman"/>
                <w:b/>
                <w:bCs/>
                <w:sz w:val="24"/>
                <w:szCs w:val="24"/>
              </w:rPr>
            </w:pPr>
          </w:p>
          <w:p w:rsidR="00751A08" w:rsidRPr="008E092D" w:rsidRDefault="00751A08" w:rsidP="006C3787">
            <w:pPr>
              <w:spacing w:after="0"/>
              <w:jc w:val="center"/>
              <w:rPr>
                <w:rFonts w:ascii="Times New Roman" w:hAnsi="Times New Roman" w:cs="Times New Roman"/>
                <w:sz w:val="24"/>
                <w:szCs w:val="24"/>
              </w:rPr>
            </w:pPr>
            <w:r w:rsidRPr="008E092D">
              <w:rPr>
                <w:rFonts w:ascii="Times New Roman" w:hAnsi="Times New Roman" w:cs="Times New Roman"/>
                <w:b/>
                <w:bCs/>
                <w:sz w:val="24"/>
                <w:szCs w:val="24"/>
              </w:rPr>
              <w:t>PRIMATELJ</w:t>
            </w:r>
          </w:p>
          <w:p w:rsidR="00751A08" w:rsidRPr="008E092D" w:rsidRDefault="00751A08" w:rsidP="006C3787">
            <w:pPr>
              <w:spacing w:after="0"/>
              <w:jc w:val="center"/>
              <w:rPr>
                <w:rFonts w:ascii="Times New Roman" w:hAnsi="Times New Roman" w:cs="Times New Roman"/>
                <w:sz w:val="24"/>
                <w:szCs w:val="24"/>
              </w:rPr>
            </w:pPr>
            <w:r>
              <w:rPr>
                <w:rFonts w:ascii="Times New Roman" w:hAnsi="Times New Roman" w:cs="Times New Roman"/>
                <w:sz w:val="24"/>
                <w:szCs w:val="24"/>
              </w:rPr>
              <w:t>HAMAG - BICRO</w:t>
            </w:r>
          </w:p>
          <w:p w:rsidR="00751A08" w:rsidRDefault="00751A08" w:rsidP="006C3787">
            <w:pPr>
              <w:spacing w:after="0"/>
              <w:jc w:val="center"/>
              <w:rPr>
                <w:rFonts w:ascii="Times New Roman" w:hAnsi="Times New Roman" w:cs="Times New Roman"/>
                <w:sz w:val="24"/>
                <w:szCs w:val="24"/>
              </w:rPr>
            </w:pPr>
            <w:r>
              <w:rPr>
                <w:rFonts w:ascii="Times New Roman" w:hAnsi="Times New Roman" w:cs="Times New Roman"/>
                <w:sz w:val="24"/>
                <w:szCs w:val="24"/>
              </w:rPr>
              <w:t>Ksaver 208</w:t>
            </w:r>
          </w:p>
          <w:p w:rsidR="00751A08" w:rsidRDefault="00751A08" w:rsidP="006C3787">
            <w:pPr>
              <w:spacing w:after="0"/>
              <w:jc w:val="center"/>
              <w:rPr>
                <w:rFonts w:ascii="Times New Roman" w:hAnsi="Times New Roman" w:cs="Times New Roman"/>
                <w:sz w:val="24"/>
                <w:szCs w:val="24"/>
              </w:rPr>
            </w:pPr>
            <w:r w:rsidRPr="008E092D">
              <w:rPr>
                <w:rFonts w:ascii="Times New Roman" w:hAnsi="Times New Roman" w:cs="Times New Roman"/>
                <w:sz w:val="24"/>
                <w:szCs w:val="24"/>
              </w:rPr>
              <w:t>10000 Zagreb</w:t>
            </w:r>
          </w:p>
          <w:p w:rsidR="00C30413" w:rsidRPr="008E092D" w:rsidRDefault="00C30413" w:rsidP="006C3787">
            <w:pPr>
              <w:spacing w:after="0"/>
              <w:jc w:val="center"/>
              <w:rPr>
                <w:rFonts w:ascii="Times New Roman" w:hAnsi="Times New Roman" w:cs="Times New Roman"/>
                <w:sz w:val="24"/>
                <w:szCs w:val="24"/>
              </w:rPr>
            </w:pPr>
          </w:p>
        </w:tc>
      </w:tr>
      <w:tr w:rsidR="00751A08" w:rsidRPr="008E092D" w:rsidTr="00751A08">
        <w:trPr>
          <w:trHeight w:val="503"/>
        </w:trPr>
        <w:tc>
          <w:tcPr>
            <w:tcW w:w="9322" w:type="dxa"/>
          </w:tcPr>
          <w:p w:rsidR="00751A08" w:rsidRDefault="00751A08" w:rsidP="006C3787">
            <w:pPr>
              <w:jc w:val="center"/>
              <w:rPr>
                <w:rFonts w:ascii="Times New Roman" w:hAnsi="Times New Roman" w:cs="Times New Roman"/>
                <w:b/>
                <w:bCs/>
                <w:sz w:val="24"/>
                <w:szCs w:val="24"/>
              </w:rPr>
            </w:pPr>
            <w:r w:rsidRPr="008E092D">
              <w:rPr>
                <w:rFonts w:ascii="Times New Roman" w:hAnsi="Times New Roman" w:cs="Times New Roman"/>
                <w:b/>
                <w:bCs/>
                <w:sz w:val="24"/>
                <w:szCs w:val="24"/>
              </w:rPr>
              <w:t xml:space="preserve">Poziv na dostavu projektnih </w:t>
            </w:r>
            <w:r w:rsidR="00B9513D">
              <w:rPr>
                <w:rFonts w:ascii="Times New Roman" w:hAnsi="Times New Roman" w:cs="Times New Roman"/>
                <w:b/>
                <w:bCs/>
                <w:sz w:val="24"/>
                <w:szCs w:val="24"/>
              </w:rPr>
              <w:t>prijedloga</w:t>
            </w:r>
            <w:r w:rsidR="00B9513D" w:rsidRPr="008E092D">
              <w:rPr>
                <w:rFonts w:ascii="Times New Roman" w:hAnsi="Times New Roman" w:cs="Times New Roman"/>
                <w:b/>
                <w:bCs/>
                <w:sz w:val="24"/>
                <w:szCs w:val="24"/>
              </w:rPr>
              <w:t xml:space="preserve"> </w:t>
            </w:r>
            <w:r w:rsidRPr="008E092D">
              <w:rPr>
                <w:rFonts w:ascii="Times New Roman" w:hAnsi="Times New Roman" w:cs="Times New Roman"/>
                <w:b/>
                <w:bCs/>
                <w:sz w:val="24"/>
                <w:szCs w:val="24"/>
              </w:rPr>
              <w:t>“</w:t>
            </w:r>
            <w:r>
              <w:rPr>
                <w:rFonts w:ascii="Times New Roman" w:hAnsi="Times New Roman" w:cs="Times New Roman"/>
                <w:b/>
                <w:bCs/>
                <w:sz w:val="24"/>
                <w:szCs w:val="24"/>
              </w:rPr>
              <w:t>Povećanje razvoja novih proizvoda i usluga koji proizlaze iz aktivnosti istraživanja i razvoja</w:t>
            </w:r>
            <w:r w:rsidRPr="008E092D">
              <w:rPr>
                <w:rFonts w:ascii="Times New Roman" w:hAnsi="Times New Roman" w:cs="Times New Roman"/>
                <w:b/>
                <w:bCs/>
                <w:sz w:val="24"/>
                <w:szCs w:val="24"/>
              </w:rPr>
              <w:t>”</w:t>
            </w:r>
          </w:p>
          <w:p w:rsidR="00751A08" w:rsidRDefault="00751A08" w:rsidP="006C3787">
            <w:pPr>
              <w:jc w:val="center"/>
              <w:rPr>
                <w:rFonts w:ascii="Times New Roman" w:hAnsi="Times New Roman" w:cs="Times New Roman"/>
                <w:b/>
                <w:bCs/>
                <w:sz w:val="24"/>
                <w:szCs w:val="24"/>
              </w:rPr>
            </w:pPr>
            <w:r w:rsidRPr="008E092D">
              <w:rPr>
                <w:rFonts w:ascii="Times New Roman" w:hAnsi="Times New Roman" w:cs="Times New Roman"/>
                <w:b/>
                <w:bCs/>
                <w:sz w:val="24"/>
                <w:szCs w:val="24"/>
              </w:rPr>
              <w:t>Referentna oznaka Poziva:</w:t>
            </w:r>
            <w:r w:rsidR="00670F86">
              <w:rPr>
                <w:rFonts w:ascii="Times New Roman" w:hAnsi="Times New Roman" w:cs="Times New Roman"/>
                <w:b/>
                <w:bCs/>
                <w:sz w:val="24"/>
                <w:szCs w:val="24"/>
              </w:rPr>
              <w:t xml:space="preserve"> KK</w:t>
            </w:r>
            <w:r w:rsidR="0059059C">
              <w:rPr>
                <w:rFonts w:ascii="Times New Roman" w:hAnsi="Times New Roman" w:cs="Times New Roman"/>
                <w:b/>
                <w:bCs/>
                <w:sz w:val="24"/>
                <w:szCs w:val="24"/>
              </w:rPr>
              <w:t>.01.2.1.01</w:t>
            </w:r>
          </w:p>
          <w:p w:rsidR="00751A08" w:rsidRPr="008E092D" w:rsidRDefault="00751A08" w:rsidP="006C3787">
            <w:pPr>
              <w:jc w:val="center"/>
              <w:rPr>
                <w:rFonts w:ascii="Times New Roman" w:hAnsi="Times New Roman" w:cs="Times New Roman"/>
                <w:sz w:val="24"/>
                <w:szCs w:val="24"/>
              </w:rPr>
            </w:pPr>
            <w:r w:rsidRPr="008E092D">
              <w:rPr>
                <w:rFonts w:ascii="Times New Roman" w:hAnsi="Times New Roman" w:cs="Times New Roman"/>
                <w:b/>
                <w:bCs/>
                <w:sz w:val="24"/>
                <w:szCs w:val="24"/>
              </w:rPr>
              <w:t>“Ne otvarati prije službenog otvaranja prijava”</w:t>
            </w:r>
          </w:p>
        </w:tc>
      </w:tr>
    </w:tbl>
    <w:p w:rsidR="00751A08" w:rsidRDefault="00751A08" w:rsidP="008D39B2">
      <w:pPr>
        <w:spacing w:after="0" w:line="360" w:lineRule="auto"/>
        <w:jc w:val="both"/>
        <w:rPr>
          <w:rFonts w:ascii="Times New Roman" w:hAnsi="Times New Roman" w:cs="Times New Roman"/>
          <w:sz w:val="24"/>
          <w:szCs w:val="24"/>
        </w:rPr>
      </w:pPr>
    </w:p>
    <w:p w:rsidR="008D39B2" w:rsidRDefault="008D39B2" w:rsidP="008D39B2">
      <w:pPr>
        <w:spacing w:after="0" w:line="360" w:lineRule="auto"/>
        <w:jc w:val="both"/>
        <w:rPr>
          <w:rFonts w:ascii="Times New Roman" w:hAnsi="Times New Roman" w:cs="Times New Roman"/>
          <w:sz w:val="24"/>
          <w:szCs w:val="24"/>
        </w:rPr>
      </w:pPr>
      <w:r w:rsidRPr="008D39B2">
        <w:rPr>
          <w:rFonts w:ascii="Times New Roman" w:hAnsi="Times New Roman" w:cs="Times New Roman"/>
          <w:sz w:val="24"/>
          <w:szCs w:val="24"/>
        </w:rPr>
        <w:t xml:space="preserve">Projektni prijedlog podnosi se u </w:t>
      </w:r>
      <w:r>
        <w:rPr>
          <w:rFonts w:ascii="Times New Roman" w:hAnsi="Times New Roman" w:cs="Times New Roman"/>
          <w:sz w:val="24"/>
          <w:szCs w:val="24"/>
        </w:rPr>
        <w:t>č</w:t>
      </w:r>
      <w:r w:rsidRPr="008D39B2">
        <w:rPr>
          <w:rFonts w:ascii="Times New Roman" w:hAnsi="Times New Roman" w:cs="Times New Roman"/>
          <w:sz w:val="24"/>
          <w:szCs w:val="24"/>
        </w:rPr>
        <w:t xml:space="preserve">etiri (4) istovjetna primjerka, u jednom (1) izvorniku i tri (3) </w:t>
      </w:r>
      <w:r w:rsidR="003915D6" w:rsidRPr="008D39B2">
        <w:rPr>
          <w:rFonts w:ascii="Times New Roman" w:hAnsi="Times New Roman" w:cs="Times New Roman"/>
          <w:sz w:val="24"/>
          <w:szCs w:val="24"/>
        </w:rPr>
        <w:t>presli</w:t>
      </w:r>
      <w:r w:rsidR="003915D6">
        <w:rPr>
          <w:rFonts w:ascii="Times New Roman" w:hAnsi="Times New Roman" w:cs="Times New Roman"/>
          <w:sz w:val="24"/>
          <w:szCs w:val="24"/>
        </w:rPr>
        <w:t>ke</w:t>
      </w:r>
      <w:r w:rsidR="003915D6" w:rsidRPr="008D39B2">
        <w:rPr>
          <w:rFonts w:ascii="Times New Roman" w:hAnsi="Times New Roman" w:cs="Times New Roman"/>
          <w:sz w:val="24"/>
          <w:szCs w:val="24"/>
        </w:rPr>
        <w:t xml:space="preserve"> </w:t>
      </w:r>
      <w:r w:rsidRPr="008D39B2">
        <w:rPr>
          <w:rFonts w:ascii="Times New Roman" w:hAnsi="Times New Roman" w:cs="Times New Roman"/>
          <w:sz w:val="24"/>
          <w:szCs w:val="24"/>
        </w:rPr>
        <w:t>na formatu A4 unutar jednog zatvorenog paketa/omotnice te svaka od njih mora biti uvezana u neraskidivu cjelinu. Na prvoj stranici izvornika projektnog prijedloga</w:t>
      </w:r>
      <w:r w:rsidRPr="008D39B2" w:rsidDel="00082FAD">
        <w:rPr>
          <w:rFonts w:ascii="Times New Roman" w:hAnsi="Times New Roman" w:cs="Times New Roman"/>
          <w:sz w:val="24"/>
          <w:szCs w:val="24"/>
        </w:rPr>
        <w:t xml:space="preserve"> </w:t>
      </w:r>
      <w:r w:rsidRPr="008D39B2">
        <w:rPr>
          <w:rFonts w:ascii="Times New Roman" w:hAnsi="Times New Roman" w:cs="Times New Roman"/>
          <w:sz w:val="24"/>
          <w:szCs w:val="24"/>
        </w:rPr>
        <w:t>mora se jasno naznačiti: "IZVORNIK", a na prvoj stranici preslike projektnog prijedloga</w:t>
      </w:r>
      <w:r w:rsidRPr="008D39B2" w:rsidDel="00082FAD">
        <w:rPr>
          <w:rFonts w:ascii="Times New Roman" w:hAnsi="Times New Roman" w:cs="Times New Roman"/>
          <w:sz w:val="24"/>
          <w:szCs w:val="24"/>
        </w:rPr>
        <w:t xml:space="preserve"> </w:t>
      </w:r>
      <w:r w:rsidRPr="008D39B2">
        <w:rPr>
          <w:rFonts w:ascii="Times New Roman" w:hAnsi="Times New Roman" w:cs="Times New Roman"/>
          <w:sz w:val="24"/>
          <w:szCs w:val="24"/>
        </w:rPr>
        <w:t xml:space="preserve">mora se jasno naznačiti: "PRESLIKA". U slučaju razlika između izvornika i preslike </w:t>
      </w:r>
      <w:r w:rsidR="001F7531">
        <w:rPr>
          <w:rFonts w:ascii="Times New Roman" w:hAnsi="Times New Roman" w:cs="Times New Roman"/>
          <w:sz w:val="24"/>
          <w:szCs w:val="24"/>
        </w:rPr>
        <w:t>projektnog prijedloga</w:t>
      </w:r>
      <w:r w:rsidRPr="008D39B2">
        <w:rPr>
          <w:rFonts w:ascii="Times New Roman" w:hAnsi="Times New Roman" w:cs="Times New Roman"/>
          <w:sz w:val="24"/>
          <w:szCs w:val="24"/>
        </w:rPr>
        <w:t xml:space="preserve">, izvornik će se smatrati vjerodostojnim. Projektni prijedlog također mora biti podnesen u jednom (1) primjerku u elektroničkom formatu (DVD ili CD s oznakom R: CD/R, DVD/R) koji je istovjetan papirnatoj verziji. Svaki dokument mora biti u zasebnoj datoteci. Elektronički format mora sadržavati </w:t>
      </w:r>
      <w:r w:rsidR="00E747B9" w:rsidRPr="008D39B2">
        <w:rPr>
          <w:rFonts w:ascii="Times New Roman" w:hAnsi="Times New Roman" w:cs="Times New Roman"/>
          <w:sz w:val="24"/>
          <w:szCs w:val="24"/>
        </w:rPr>
        <w:t>projektn</w:t>
      </w:r>
      <w:r w:rsidR="00E747B9">
        <w:rPr>
          <w:rFonts w:ascii="Times New Roman" w:hAnsi="Times New Roman" w:cs="Times New Roman"/>
          <w:sz w:val="24"/>
          <w:szCs w:val="24"/>
        </w:rPr>
        <w:t>i</w:t>
      </w:r>
      <w:r w:rsidR="00E747B9" w:rsidRPr="008D39B2">
        <w:rPr>
          <w:rFonts w:ascii="Times New Roman" w:hAnsi="Times New Roman" w:cs="Times New Roman"/>
          <w:sz w:val="24"/>
          <w:szCs w:val="24"/>
        </w:rPr>
        <w:t xml:space="preserve"> prij</w:t>
      </w:r>
      <w:r w:rsidR="00E747B9">
        <w:rPr>
          <w:rFonts w:ascii="Times New Roman" w:hAnsi="Times New Roman" w:cs="Times New Roman"/>
          <w:sz w:val="24"/>
          <w:szCs w:val="24"/>
        </w:rPr>
        <w:t>edlog</w:t>
      </w:r>
      <w:r w:rsidR="00E747B9" w:rsidRPr="008D39B2">
        <w:rPr>
          <w:rFonts w:ascii="Times New Roman" w:hAnsi="Times New Roman" w:cs="Times New Roman"/>
          <w:sz w:val="24"/>
          <w:szCs w:val="24"/>
        </w:rPr>
        <w:t xml:space="preserve"> </w:t>
      </w:r>
      <w:r w:rsidRPr="008D39B2">
        <w:rPr>
          <w:rFonts w:ascii="Times New Roman" w:hAnsi="Times New Roman" w:cs="Times New Roman"/>
          <w:sz w:val="24"/>
          <w:szCs w:val="24"/>
        </w:rPr>
        <w:t>identič</w:t>
      </w:r>
      <w:r w:rsidR="00E747B9">
        <w:rPr>
          <w:rFonts w:ascii="Times New Roman" w:hAnsi="Times New Roman" w:cs="Times New Roman"/>
          <w:sz w:val="24"/>
          <w:szCs w:val="24"/>
        </w:rPr>
        <w:t>an</w:t>
      </w:r>
      <w:r w:rsidRPr="008D39B2">
        <w:rPr>
          <w:rFonts w:ascii="Times New Roman" w:hAnsi="Times New Roman" w:cs="Times New Roman"/>
          <w:sz w:val="24"/>
          <w:szCs w:val="24"/>
        </w:rPr>
        <w:t xml:space="preserve"> </w:t>
      </w:r>
      <w:r w:rsidR="00E747B9" w:rsidRPr="008D39B2">
        <w:rPr>
          <w:rFonts w:ascii="Times New Roman" w:hAnsi="Times New Roman" w:cs="Times New Roman"/>
          <w:sz w:val="24"/>
          <w:szCs w:val="24"/>
        </w:rPr>
        <w:t>projektn</w:t>
      </w:r>
      <w:r w:rsidR="00E747B9">
        <w:rPr>
          <w:rFonts w:ascii="Times New Roman" w:hAnsi="Times New Roman" w:cs="Times New Roman"/>
          <w:sz w:val="24"/>
          <w:szCs w:val="24"/>
        </w:rPr>
        <w:t>om</w:t>
      </w:r>
      <w:r w:rsidR="00E747B9" w:rsidRPr="008D39B2">
        <w:rPr>
          <w:rFonts w:ascii="Times New Roman" w:hAnsi="Times New Roman" w:cs="Times New Roman"/>
          <w:sz w:val="24"/>
          <w:szCs w:val="24"/>
        </w:rPr>
        <w:t xml:space="preserve"> prij</w:t>
      </w:r>
      <w:r w:rsidR="00E747B9">
        <w:rPr>
          <w:rFonts w:ascii="Times New Roman" w:hAnsi="Times New Roman" w:cs="Times New Roman"/>
          <w:sz w:val="24"/>
          <w:szCs w:val="24"/>
        </w:rPr>
        <w:t>edlogu</w:t>
      </w:r>
      <w:r w:rsidR="00E747B9" w:rsidRPr="008D39B2">
        <w:rPr>
          <w:rFonts w:ascii="Times New Roman" w:hAnsi="Times New Roman" w:cs="Times New Roman"/>
          <w:sz w:val="24"/>
          <w:szCs w:val="24"/>
        </w:rPr>
        <w:t xml:space="preserve"> </w:t>
      </w:r>
      <w:r w:rsidRPr="008D39B2">
        <w:rPr>
          <w:rFonts w:ascii="Times New Roman" w:hAnsi="Times New Roman" w:cs="Times New Roman"/>
          <w:sz w:val="24"/>
          <w:szCs w:val="24"/>
        </w:rPr>
        <w:t>priloženo</w:t>
      </w:r>
      <w:r w:rsidR="003915D6">
        <w:rPr>
          <w:rFonts w:ascii="Times New Roman" w:hAnsi="Times New Roman" w:cs="Times New Roman"/>
          <w:sz w:val="24"/>
          <w:szCs w:val="24"/>
        </w:rPr>
        <w:t>m</w:t>
      </w:r>
      <w:r w:rsidRPr="008D39B2">
        <w:rPr>
          <w:rFonts w:ascii="Times New Roman" w:hAnsi="Times New Roman" w:cs="Times New Roman"/>
          <w:sz w:val="24"/>
          <w:szCs w:val="24"/>
        </w:rPr>
        <w:t xml:space="preserve"> u papirnatoj verziji. U slučaju razlika između papirnate i elektroničke verzije, papirnata verzija projektnog prijedloga smatrat će se vjerodostojnom.</w:t>
      </w:r>
    </w:p>
    <w:p w:rsidR="00B32863" w:rsidRPr="008D39B2" w:rsidRDefault="00B32863" w:rsidP="008D39B2">
      <w:pPr>
        <w:spacing w:after="0" w:line="360" w:lineRule="auto"/>
        <w:jc w:val="both"/>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140"/>
      </w:tblGrid>
      <w:tr w:rsidR="00751A08" w:rsidRPr="00751305" w:rsidTr="006C3787">
        <w:trPr>
          <w:trHeight w:val="446"/>
        </w:trPr>
        <w:tc>
          <w:tcPr>
            <w:tcW w:w="9140" w:type="dxa"/>
            <w:tcBorders>
              <w:top w:val="single" w:sz="4" w:space="0" w:color="auto"/>
              <w:left w:val="single" w:sz="4" w:space="0" w:color="auto"/>
              <w:bottom w:val="single" w:sz="4" w:space="0" w:color="auto"/>
              <w:right w:val="single" w:sz="4" w:space="0" w:color="auto"/>
            </w:tcBorders>
          </w:tcPr>
          <w:p w:rsidR="00751A08" w:rsidRPr="00DC3AC7" w:rsidRDefault="00751A08" w:rsidP="006C3787">
            <w:pPr>
              <w:autoSpaceDE w:val="0"/>
              <w:autoSpaceDN w:val="0"/>
              <w:adjustRightInd w:val="0"/>
              <w:spacing w:after="0" w:line="360" w:lineRule="auto"/>
              <w:jc w:val="both"/>
              <w:rPr>
                <w:rFonts w:ascii="Times New Roman" w:hAnsi="Times New Roman" w:cs="Times New Roman"/>
                <w:color w:val="000000"/>
                <w:sz w:val="24"/>
                <w:szCs w:val="24"/>
              </w:rPr>
            </w:pPr>
            <w:r w:rsidRPr="00DC3AC7">
              <w:rPr>
                <w:rFonts w:ascii="Times New Roman" w:hAnsi="Times New Roman" w:cs="Times New Roman"/>
                <w:b/>
                <w:bCs/>
                <w:color w:val="000000"/>
                <w:sz w:val="24"/>
                <w:szCs w:val="24"/>
              </w:rPr>
              <w:t xml:space="preserve">Napomena: </w:t>
            </w:r>
          </w:p>
          <w:p w:rsidR="00751A08" w:rsidRPr="00992978" w:rsidRDefault="00D365B4" w:rsidP="00D365B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Glavni projekt</w:t>
            </w:r>
            <w:r w:rsidR="00751A08" w:rsidRPr="00DC3AC7">
              <w:rPr>
                <w:rFonts w:ascii="Times New Roman" w:hAnsi="Times New Roman" w:cs="Times New Roman"/>
                <w:color w:val="000000"/>
                <w:sz w:val="24"/>
                <w:szCs w:val="24"/>
              </w:rPr>
              <w:t xml:space="preserve"> dostavlja se isključivo u .pdf formatu u jednom primjerku na zasebnom DVD ili CD s oznakom R: CD/R, DVD/R.</w:t>
            </w:r>
            <w:r w:rsidR="00751A08" w:rsidRPr="00992978">
              <w:rPr>
                <w:rFonts w:ascii="Times New Roman" w:hAnsi="Times New Roman" w:cs="Times New Roman"/>
                <w:color w:val="000000"/>
                <w:sz w:val="24"/>
                <w:szCs w:val="24"/>
              </w:rPr>
              <w:t xml:space="preserve"> </w:t>
            </w:r>
          </w:p>
        </w:tc>
      </w:tr>
    </w:tbl>
    <w:p w:rsidR="008D39B2" w:rsidRPr="008D39B2" w:rsidRDefault="008D39B2" w:rsidP="008D39B2">
      <w:pPr>
        <w:spacing w:after="0" w:line="360" w:lineRule="auto"/>
        <w:jc w:val="both"/>
        <w:rPr>
          <w:rFonts w:ascii="Times New Roman" w:hAnsi="Times New Roman" w:cs="Times New Roman"/>
          <w:sz w:val="24"/>
          <w:szCs w:val="24"/>
        </w:rPr>
      </w:pPr>
    </w:p>
    <w:p w:rsidR="008D39B2" w:rsidRPr="008D39B2" w:rsidRDefault="008D39B2" w:rsidP="008D39B2">
      <w:pPr>
        <w:spacing w:after="0" w:line="360" w:lineRule="auto"/>
        <w:jc w:val="both"/>
        <w:rPr>
          <w:rFonts w:ascii="Times New Roman" w:hAnsi="Times New Roman" w:cs="Times New Roman"/>
          <w:sz w:val="24"/>
          <w:szCs w:val="24"/>
        </w:rPr>
      </w:pPr>
      <w:r w:rsidRPr="008D39B2">
        <w:rPr>
          <w:rFonts w:ascii="Times New Roman" w:hAnsi="Times New Roman" w:cs="Times New Roman"/>
          <w:sz w:val="24"/>
          <w:szCs w:val="24"/>
        </w:rPr>
        <w:lastRenderedPageBreak/>
        <w:t>PT1/PT2 neće vršiti po</w:t>
      </w:r>
      <w:r w:rsidR="00751A08">
        <w:rPr>
          <w:rFonts w:ascii="Times New Roman" w:hAnsi="Times New Roman" w:cs="Times New Roman"/>
          <w:sz w:val="24"/>
          <w:szCs w:val="24"/>
        </w:rPr>
        <w:t xml:space="preserve">vrat zaprimljene dokumentacije. </w:t>
      </w:r>
      <w:r w:rsidR="00171DF4">
        <w:rPr>
          <w:rFonts w:ascii="Times New Roman" w:hAnsi="Times New Roman" w:cs="Times New Roman"/>
          <w:sz w:val="24"/>
          <w:szCs w:val="24"/>
        </w:rPr>
        <w:t>p</w:t>
      </w:r>
      <w:r w:rsidR="000D7BF3">
        <w:rPr>
          <w:rFonts w:ascii="Times New Roman" w:hAnsi="Times New Roman" w:cs="Times New Roman"/>
          <w:sz w:val="24"/>
          <w:szCs w:val="24"/>
        </w:rPr>
        <w:t>rijavitelj</w:t>
      </w:r>
      <w:r w:rsidRPr="008D39B2">
        <w:rPr>
          <w:rFonts w:ascii="Times New Roman" w:hAnsi="Times New Roman" w:cs="Times New Roman"/>
          <w:sz w:val="24"/>
          <w:szCs w:val="24"/>
        </w:rPr>
        <w:t>u se vraćaju neotvoreni samo projektni prijedlozi koje su dostavljeni izvan roka ili su dostavljeni tijekom privremene obustave Poziva.</w:t>
      </w:r>
    </w:p>
    <w:p w:rsidR="00881058" w:rsidRDefault="00881058" w:rsidP="00BE0E99">
      <w:pPr>
        <w:spacing w:after="0" w:line="360" w:lineRule="auto"/>
        <w:jc w:val="both"/>
        <w:rPr>
          <w:rFonts w:ascii="Times New Roman" w:hAnsi="Times New Roman" w:cs="Times New Roman"/>
          <w:sz w:val="24"/>
          <w:szCs w:val="24"/>
        </w:rPr>
      </w:pPr>
    </w:p>
    <w:p w:rsidR="00EA402D" w:rsidRPr="00D56DD6" w:rsidRDefault="00567D5F" w:rsidP="00D56DD6">
      <w:pPr>
        <w:keepNext/>
        <w:keepLines/>
        <w:spacing w:after="0" w:line="360" w:lineRule="auto"/>
        <w:outlineLvl w:val="1"/>
        <w:rPr>
          <w:rFonts w:ascii="Times New Roman" w:hAnsi="Times New Roman" w:cs="Times New Roman"/>
          <w:b/>
          <w:color w:val="4F81BD" w:themeColor="accent1"/>
          <w:sz w:val="24"/>
          <w:szCs w:val="24"/>
        </w:rPr>
      </w:pPr>
      <w:bookmarkStart w:id="58" w:name="_Toc413937371"/>
      <w:bookmarkStart w:id="59" w:name="_Toc410305630"/>
      <w:bookmarkStart w:id="60" w:name="_Toc440966663"/>
      <w:r>
        <w:rPr>
          <w:rFonts w:ascii="Times New Roman" w:hAnsi="Times New Roman" w:cs="Times New Roman"/>
          <w:b/>
          <w:color w:val="4F81BD" w:themeColor="accent1"/>
          <w:sz w:val="24"/>
          <w:szCs w:val="24"/>
        </w:rPr>
        <w:t>7</w:t>
      </w:r>
      <w:r w:rsidR="00D56DD6">
        <w:rPr>
          <w:rFonts w:ascii="Times New Roman" w:hAnsi="Times New Roman" w:cs="Times New Roman"/>
          <w:b/>
          <w:color w:val="4F81BD" w:themeColor="accent1"/>
          <w:sz w:val="24"/>
          <w:szCs w:val="24"/>
        </w:rPr>
        <w:t>.3.</w:t>
      </w:r>
      <w:r w:rsidR="0017337D" w:rsidRPr="00D56DD6">
        <w:rPr>
          <w:rFonts w:ascii="Times New Roman" w:hAnsi="Times New Roman" w:cs="Times New Roman"/>
          <w:b/>
          <w:color w:val="4F81BD" w:themeColor="accent1"/>
          <w:sz w:val="24"/>
          <w:szCs w:val="24"/>
        </w:rPr>
        <w:t xml:space="preserve"> </w:t>
      </w:r>
      <w:r w:rsidR="00EA402D" w:rsidRPr="00D56DD6">
        <w:rPr>
          <w:rFonts w:ascii="Times New Roman" w:hAnsi="Times New Roman" w:cs="Times New Roman"/>
          <w:b/>
          <w:color w:val="4F81BD" w:themeColor="accent1"/>
          <w:sz w:val="24"/>
          <w:szCs w:val="24"/>
        </w:rPr>
        <w:t xml:space="preserve">Rok za predaju projektnih </w:t>
      </w:r>
      <w:bookmarkEnd w:id="58"/>
      <w:bookmarkEnd w:id="59"/>
      <w:bookmarkEnd w:id="60"/>
      <w:r w:rsidR="00B9513D" w:rsidRPr="00D56DD6">
        <w:rPr>
          <w:rFonts w:ascii="Times New Roman" w:hAnsi="Times New Roman" w:cs="Times New Roman"/>
          <w:b/>
          <w:color w:val="4F81BD" w:themeColor="accent1"/>
          <w:sz w:val="24"/>
          <w:szCs w:val="24"/>
        </w:rPr>
        <w:t>prijedloga</w:t>
      </w:r>
    </w:p>
    <w:p w:rsidR="008D39B2" w:rsidRPr="008D39B2" w:rsidRDefault="008D39B2" w:rsidP="008D39B2">
      <w:pPr>
        <w:spacing w:after="0" w:line="360" w:lineRule="auto"/>
        <w:jc w:val="both"/>
        <w:rPr>
          <w:rFonts w:ascii="Times New Roman" w:hAnsi="Times New Roman" w:cs="Times New Roman"/>
          <w:sz w:val="24"/>
          <w:szCs w:val="24"/>
        </w:rPr>
      </w:pPr>
      <w:r w:rsidRPr="008D39B2">
        <w:rPr>
          <w:rFonts w:ascii="Times New Roman" w:hAnsi="Times New Roman" w:cs="Times New Roman"/>
          <w:sz w:val="24"/>
          <w:szCs w:val="24"/>
        </w:rPr>
        <w:t xml:space="preserve">Poziv se vodi kao trajni otvoreni Poziv na dostavu projektnih prijedloga s krajnjim rokom dostave projektnih prijedloga </w:t>
      </w:r>
      <w:r w:rsidRPr="00011FD1">
        <w:rPr>
          <w:rFonts w:ascii="Times New Roman" w:hAnsi="Times New Roman" w:cs="Times New Roman"/>
          <w:sz w:val="24"/>
          <w:szCs w:val="24"/>
        </w:rPr>
        <w:t>do 31. prosinca 20</w:t>
      </w:r>
      <w:r w:rsidR="00011FD1" w:rsidRPr="00011FD1">
        <w:rPr>
          <w:rFonts w:ascii="Times New Roman" w:hAnsi="Times New Roman" w:cs="Times New Roman"/>
          <w:sz w:val="24"/>
          <w:szCs w:val="24"/>
        </w:rPr>
        <w:t>19</w:t>
      </w:r>
      <w:r w:rsidRPr="00011FD1">
        <w:rPr>
          <w:rFonts w:ascii="Times New Roman" w:hAnsi="Times New Roman" w:cs="Times New Roman"/>
          <w:sz w:val="24"/>
          <w:szCs w:val="24"/>
        </w:rPr>
        <w:t>. godine</w:t>
      </w:r>
      <w:r w:rsidRPr="002A189E">
        <w:rPr>
          <w:rFonts w:ascii="Times New Roman" w:hAnsi="Times New Roman" w:cs="Times New Roman"/>
          <w:sz w:val="24"/>
          <w:szCs w:val="24"/>
        </w:rPr>
        <w:t>.</w:t>
      </w:r>
    </w:p>
    <w:p w:rsidR="008D39B2" w:rsidRPr="008D39B2" w:rsidRDefault="008D39B2" w:rsidP="008D39B2">
      <w:pPr>
        <w:spacing w:after="0" w:line="360" w:lineRule="auto"/>
        <w:jc w:val="both"/>
        <w:rPr>
          <w:rFonts w:ascii="Times New Roman" w:hAnsi="Times New Roman" w:cs="Times New Roman"/>
          <w:sz w:val="24"/>
          <w:szCs w:val="24"/>
        </w:rPr>
      </w:pPr>
      <w:r w:rsidRPr="008D39B2">
        <w:rPr>
          <w:rFonts w:ascii="Times New Roman" w:hAnsi="Times New Roman" w:cs="Times New Roman"/>
          <w:sz w:val="24"/>
          <w:szCs w:val="24"/>
        </w:rPr>
        <w:t xml:space="preserve">Budući da je Poziv otvoren do iskorištenja raspoloživih sredstava, </w:t>
      </w:r>
      <w:r w:rsidR="00171DF4">
        <w:rPr>
          <w:rFonts w:ascii="Times New Roman" w:hAnsi="Times New Roman" w:cs="Times New Roman"/>
          <w:sz w:val="24"/>
          <w:szCs w:val="24"/>
        </w:rPr>
        <w:t>p</w:t>
      </w:r>
      <w:r w:rsidR="000D7BF3">
        <w:rPr>
          <w:rFonts w:ascii="Times New Roman" w:hAnsi="Times New Roman" w:cs="Times New Roman"/>
          <w:sz w:val="24"/>
          <w:szCs w:val="24"/>
        </w:rPr>
        <w:t>rijavitelj</w:t>
      </w:r>
      <w:r w:rsidR="008A6CF4" w:rsidRPr="008D39B2">
        <w:rPr>
          <w:rFonts w:ascii="Times New Roman" w:hAnsi="Times New Roman" w:cs="Times New Roman"/>
          <w:sz w:val="24"/>
          <w:szCs w:val="24"/>
        </w:rPr>
        <w:t xml:space="preserve">i </w:t>
      </w:r>
      <w:r w:rsidR="00B9513D">
        <w:rPr>
          <w:rFonts w:ascii="Times New Roman" w:hAnsi="Times New Roman" w:cs="Times New Roman"/>
          <w:sz w:val="24"/>
          <w:szCs w:val="24"/>
        </w:rPr>
        <w:t>čiji projektni prijedlozi</w:t>
      </w:r>
      <w:r w:rsidRPr="008D39B2">
        <w:rPr>
          <w:rFonts w:ascii="Times New Roman" w:hAnsi="Times New Roman" w:cs="Times New Roman"/>
          <w:sz w:val="24"/>
          <w:szCs w:val="24"/>
        </w:rPr>
        <w:t xml:space="preserve"> budu </w:t>
      </w:r>
      <w:r w:rsidR="00B9513D" w:rsidRPr="008D39B2">
        <w:rPr>
          <w:rFonts w:ascii="Times New Roman" w:hAnsi="Times New Roman" w:cs="Times New Roman"/>
          <w:sz w:val="24"/>
          <w:szCs w:val="24"/>
        </w:rPr>
        <w:t>isključen</w:t>
      </w:r>
      <w:r w:rsidR="00B9513D">
        <w:rPr>
          <w:rFonts w:ascii="Times New Roman" w:hAnsi="Times New Roman" w:cs="Times New Roman"/>
          <w:sz w:val="24"/>
          <w:szCs w:val="24"/>
        </w:rPr>
        <w:t>i</w:t>
      </w:r>
      <w:r w:rsidR="00B9513D" w:rsidRPr="008D39B2">
        <w:rPr>
          <w:rFonts w:ascii="Times New Roman" w:hAnsi="Times New Roman" w:cs="Times New Roman"/>
          <w:sz w:val="24"/>
          <w:szCs w:val="24"/>
        </w:rPr>
        <w:t xml:space="preserve"> </w:t>
      </w:r>
      <w:r w:rsidRPr="008D39B2">
        <w:rPr>
          <w:rFonts w:ascii="Times New Roman" w:hAnsi="Times New Roman" w:cs="Times New Roman"/>
          <w:sz w:val="24"/>
          <w:szCs w:val="24"/>
        </w:rPr>
        <w:t xml:space="preserve">iz postupka dodjele bespovratnih sredstava moći će ponovno podnijeti </w:t>
      </w:r>
      <w:r w:rsidR="008A6CF4">
        <w:rPr>
          <w:rFonts w:ascii="Times New Roman" w:hAnsi="Times New Roman" w:cs="Times New Roman"/>
          <w:sz w:val="24"/>
          <w:szCs w:val="24"/>
        </w:rPr>
        <w:t>projektni prijedlog</w:t>
      </w:r>
      <w:r w:rsidRPr="008D39B2">
        <w:rPr>
          <w:rFonts w:ascii="Times New Roman" w:hAnsi="Times New Roman" w:cs="Times New Roman"/>
          <w:sz w:val="24"/>
          <w:szCs w:val="24"/>
        </w:rPr>
        <w:t>.</w:t>
      </w:r>
    </w:p>
    <w:p w:rsidR="002F2D47" w:rsidRDefault="002F2D47" w:rsidP="008D39B2">
      <w:pPr>
        <w:spacing w:after="0" w:line="360" w:lineRule="auto"/>
        <w:jc w:val="both"/>
        <w:rPr>
          <w:rFonts w:ascii="Times New Roman" w:hAnsi="Times New Roman" w:cs="Times New Roman"/>
          <w:sz w:val="24"/>
          <w:szCs w:val="24"/>
        </w:rPr>
      </w:pPr>
    </w:p>
    <w:p w:rsidR="008D39B2" w:rsidRPr="008D39B2" w:rsidRDefault="008D39B2" w:rsidP="008D39B2">
      <w:pPr>
        <w:spacing w:after="0" w:line="360" w:lineRule="auto"/>
        <w:jc w:val="both"/>
        <w:rPr>
          <w:rFonts w:ascii="Times New Roman" w:hAnsi="Times New Roman" w:cs="Times New Roman"/>
          <w:sz w:val="24"/>
          <w:szCs w:val="24"/>
        </w:rPr>
      </w:pPr>
      <w:r w:rsidRPr="008D39B2">
        <w:rPr>
          <w:rFonts w:ascii="Times New Roman" w:hAnsi="Times New Roman" w:cs="Times New Roman"/>
          <w:sz w:val="24"/>
          <w:szCs w:val="24"/>
        </w:rPr>
        <w:t>U slučaju potrebe za obustavljanjem ili zatvaranjem pokrenutog Poziva prije no što j</w:t>
      </w:r>
      <w:r w:rsidR="00965277">
        <w:rPr>
          <w:rFonts w:ascii="Times New Roman" w:hAnsi="Times New Roman" w:cs="Times New Roman"/>
          <w:sz w:val="24"/>
          <w:szCs w:val="24"/>
        </w:rPr>
        <w:t>e predviđeno Uputama, na mrežnim</w:t>
      </w:r>
      <w:r w:rsidRPr="008D39B2">
        <w:rPr>
          <w:rFonts w:ascii="Times New Roman" w:hAnsi="Times New Roman" w:cs="Times New Roman"/>
          <w:sz w:val="24"/>
          <w:szCs w:val="24"/>
        </w:rPr>
        <w:t xml:space="preserve"> </w:t>
      </w:r>
      <w:r w:rsidR="00965277">
        <w:rPr>
          <w:rFonts w:ascii="Times New Roman" w:hAnsi="Times New Roman" w:cs="Times New Roman"/>
          <w:sz w:val="24"/>
          <w:szCs w:val="24"/>
        </w:rPr>
        <w:t>stranicama</w:t>
      </w:r>
      <w:r w:rsidRPr="008D39B2">
        <w:rPr>
          <w:rFonts w:ascii="Times New Roman" w:hAnsi="Times New Roman" w:cs="Times New Roman"/>
          <w:sz w:val="24"/>
          <w:szCs w:val="24"/>
        </w:rPr>
        <w:t xml:space="preserve"> </w:t>
      </w:r>
      <w:hyperlink r:id="rId14" w:history="1">
        <w:r w:rsidR="00B9513D" w:rsidRPr="00646D92">
          <w:rPr>
            <w:rStyle w:val="Hyperlink"/>
            <w:rFonts w:ascii="Times New Roman" w:hAnsi="Times New Roman" w:cs="Times New Roman"/>
            <w:sz w:val="24"/>
            <w:szCs w:val="24"/>
          </w:rPr>
          <w:t>www.strukturnifondovi.hr</w:t>
        </w:r>
      </w:hyperlink>
      <w:r w:rsidR="00B9513D">
        <w:rPr>
          <w:rFonts w:ascii="Times New Roman" w:hAnsi="Times New Roman" w:cs="Times New Roman"/>
          <w:sz w:val="24"/>
          <w:szCs w:val="24"/>
        </w:rPr>
        <w:t xml:space="preserve"> </w:t>
      </w:r>
      <w:r w:rsidRPr="008D39B2">
        <w:rPr>
          <w:rFonts w:ascii="Times New Roman" w:hAnsi="Times New Roman" w:cs="Times New Roman"/>
          <w:sz w:val="24"/>
          <w:szCs w:val="24"/>
        </w:rPr>
        <w:t xml:space="preserve"> </w:t>
      </w:r>
      <w:r w:rsidR="00965277">
        <w:rPr>
          <w:rFonts w:ascii="Times New Roman" w:hAnsi="Times New Roman" w:cs="Times New Roman"/>
          <w:sz w:val="24"/>
          <w:szCs w:val="24"/>
        </w:rPr>
        <w:t xml:space="preserve">i </w:t>
      </w:r>
      <w:hyperlink r:id="rId15" w:history="1">
        <w:r w:rsidR="00965277" w:rsidRPr="00927BCC">
          <w:rPr>
            <w:rStyle w:val="Hyperlink"/>
            <w:rFonts w:ascii="Times New Roman" w:hAnsi="Times New Roman" w:cs="Times New Roman"/>
            <w:sz w:val="24"/>
            <w:szCs w:val="24"/>
          </w:rPr>
          <w:t>www.mingo.hr</w:t>
        </w:r>
      </w:hyperlink>
      <w:r w:rsidR="00965277">
        <w:rPr>
          <w:rFonts w:ascii="Times New Roman" w:hAnsi="Times New Roman" w:cs="Times New Roman"/>
          <w:sz w:val="24"/>
          <w:szCs w:val="24"/>
        </w:rPr>
        <w:t xml:space="preserve"> </w:t>
      </w:r>
      <w:r w:rsidRPr="008D39B2">
        <w:rPr>
          <w:rFonts w:ascii="Times New Roman" w:hAnsi="Times New Roman" w:cs="Times New Roman"/>
          <w:sz w:val="24"/>
          <w:szCs w:val="24"/>
        </w:rPr>
        <w:t>bit će objavljena obavijest u kojoj će se navesti da je:</w:t>
      </w:r>
    </w:p>
    <w:p w:rsidR="008D39B2" w:rsidRPr="008D39B2" w:rsidRDefault="008D39B2" w:rsidP="007C5708">
      <w:pPr>
        <w:numPr>
          <w:ilvl w:val="0"/>
          <w:numId w:val="19"/>
        </w:numPr>
        <w:spacing w:after="0" w:line="360" w:lineRule="auto"/>
        <w:contextualSpacing/>
        <w:jc w:val="both"/>
        <w:rPr>
          <w:rFonts w:ascii="Times New Roman" w:hAnsi="Times New Roman" w:cs="Times New Roman"/>
          <w:sz w:val="24"/>
          <w:szCs w:val="24"/>
        </w:rPr>
      </w:pPr>
      <w:r w:rsidRPr="008D39B2">
        <w:rPr>
          <w:rFonts w:ascii="Times New Roman" w:hAnsi="Times New Roman" w:cs="Times New Roman"/>
          <w:sz w:val="24"/>
          <w:szCs w:val="24"/>
        </w:rPr>
        <w:t>Poziv obustavljen na određeno vrijeme (jasno navodeći razdoblje obustave);</w:t>
      </w:r>
    </w:p>
    <w:p w:rsidR="008D39B2" w:rsidRPr="008D39B2" w:rsidRDefault="008D39B2" w:rsidP="007C5708">
      <w:pPr>
        <w:numPr>
          <w:ilvl w:val="0"/>
          <w:numId w:val="19"/>
        </w:numPr>
        <w:spacing w:after="0" w:line="360" w:lineRule="auto"/>
        <w:contextualSpacing/>
        <w:jc w:val="both"/>
        <w:rPr>
          <w:rFonts w:ascii="Times New Roman" w:hAnsi="Times New Roman" w:cs="Times New Roman"/>
          <w:sz w:val="24"/>
          <w:szCs w:val="24"/>
        </w:rPr>
      </w:pPr>
      <w:r w:rsidRPr="008D39B2">
        <w:rPr>
          <w:rFonts w:ascii="Times New Roman" w:hAnsi="Times New Roman" w:cs="Times New Roman"/>
          <w:sz w:val="24"/>
          <w:szCs w:val="24"/>
        </w:rPr>
        <w:t>Poziv zatvoren prije isteka predviđenog roka za dostavu projektnih prijedloga (jasno navodeći točan datum zatvaranja).</w:t>
      </w:r>
    </w:p>
    <w:p w:rsidR="008D39B2" w:rsidRPr="008D39B2" w:rsidRDefault="008D39B2" w:rsidP="008D39B2">
      <w:pPr>
        <w:spacing w:after="0" w:line="360" w:lineRule="auto"/>
        <w:ind w:left="720"/>
        <w:contextualSpacing/>
        <w:jc w:val="both"/>
        <w:rPr>
          <w:rFonts w:ascii="Times New Roman" w:hAnsi="Times New Roman" w:cs="Times New Roman"/>
          <w:sz w:val="24"/>
          <w:szCs w:val="24"/>
        </w:rPr>
      </w:pPr>
    </w:p>
    <w:p w:rsidR="008D39B2" w:rsidRPr="008D39B2" w:rsidRDefault="008D39B2" w:rsidP="008D39B2">
      <w:pPr>
        <w:autoSpaceDE w:val="0"/>
        <w:autoSpaceDN w:val="0"/>
        <w:adjustRightInd w:val="0"/>
        <w:spacing w:after="0" w:line="360" w:lineRule="auto"/>
        <w:jc w:val="both"/>
        <w:rPr>
          <w:rFonts w:ascii="Times New Roman" w:hAnsi="Times New Roman" w:cs="Times New Roman"/>
          <w:color w:val="000000"/>
          <w:sz w:val="24"/>
          <w:szCs w:val="24"/>
        </w:rPr>
      </w:pPr>
      <w:r w:rsidRPr="008D39B2">
        <w:rPr>
          <w:rFonts w:ascii="Times New Roman" w:hAnsi="Times New Roman" w:cs="Times New Roman"/>
          <w:color w:val="000000"/>
          <w:sz w:val="24"/>
          <w:szCs w:val="24"/>
        </w:rPr>
        <w:t xml:space="preserve">PT1 zadržava pravo zatvaranja Poziva i </w:t>
      </w:r>
      <w:r w:rsidR="00B87772">
        <w:rPr>
          <w:rFonts w:ascii="Times New Roman" w:hAnsi="Times New Roman" w:cs="Times New Roman"/>
          <w:color w:val="000000"/>
          <w:sz w:val="24"/>
          <w:szCs w:val="24"/>
        </w:rPr>
        <w:t xml:space="preserve">u </w:t>
      </w:r>
      <w:r w:rsidRPr="008D39B2">
        <w:rPr>
          <w:rFonts w:ascii="Times New Roman" w:hAnsi="Times New Roman" w:cs="Times New Roman"/>
          <w:color w:val="000000"/>
          <w:sz w:val="24"/>
          <w:szCs w:val="24"/>
        </w:rPr>
        <w:t xml:space="preserve">drugim slučajevima kada se utvrdi potreba za značajnijim izmjenama/dopunama Poziva koji bitno mijenjaju uvjete za </w:t>
      </w:r>
      <w:r w:rsidR="00171DF4">
        <w:rPr>
          <w:rFonts w:ascii="Times New Roman" w:hAnsi="Times New Roman" w:cs="Times New Roman"/>
          <w:color w:val="000000"/>
          <w:sz w:val="24"/>
          <w:szCs w:val="24"/>
        </w:rPr>
        <w:t>p</w:t>
      </w:r>
      <w:r w:rsidR="000D7BF3">
        <w:rPr>
          <w:rFonts w:ascii="Times New Roman" w:hAnsi="Times New Roman" w:cs="Times New Roman"/>
          <w:color w:val="000000"/>
          <w:sz w:val="24"/>
          <w:szCs w:val="24"/>
        </w:rPr>
        <w:t>rijavitelj</w:t>
      </w:r>
      <w:r w:rsidR="008A6CF4" w:rsidRPr="008D39B2">
        <w:rPr>
          <w:rFonts w:ascii="Times New Roman" w:hAnsi="Times New Roman" w:cs="Times New Roman"/>
          <w:color w:val="000000"/>
          <w:sz w:val="24"/>
          <w:szCs w:val="24"/>
        </w:rPr>
        <w:t xml:space="preserve">e </w:t>
      </w:r>
      <w:r w:rsidRPr="008D39B2">
        <w:rPr>
          <w:rFonts w:ascii="Times New Roman" w:hAnsi="Times New Roman" w:cs="Times New Roman"/>
          <w:color w:val="000000"/>
          <w:sz w:val="24"/>
          <w:szCs w:val="24"/>
        </w:rPr>
        <w:t xml:space="preserve">te onemogućavaju poštivanje načela jednakog postupanja tijekom postupka dodjele. </w:t>
      </w:r>
    </w:p>
    <w:p w:rsidR="008D39B2" w:rsidRPr="008D39B2" w:rsidRDefault="008D39B2" w:rsidP="008D39B2">
      <w:pPr>
        <w:autoSpaceDE w:val="0"/>
        <w:autoSpaceDN w:val="0"/>
        <w:adjustRightInd w:val="0"/>
        <w:spacing w:after="0" w:line="360" w:lineRule="auto"/>
        <w:jc w:val="both"/>
        <w:rPr>
          <w:rFonts w:ascii="Times New Roman" w:hAnsi="Times New Roman" w:cs="Times New Roman"/>
          <w:color w:val="000000"/>
          <w:sz w:val="24"/>
          <w:szCs w:val="24"/>
        </w:rPr>
      </w:pPr>
    </w:p>
    <w:p w:rsidR="008D39B2" w:rsidRPr="008D39B2" w:rsidRDefault="008D39B2" w:rsidP="008D39B2">
      <w:pPr>
        <w:autoSpaceDE w:val="0"/>
        <w:autoSpaceDN w:val="0"/>
        <w:adjustRightInd w:val="0"/>
        <w:spacing w:after="0" w:line="360" w:lineRule="auto"/>
        <w:jc w:val="both"/>
        <w:rPr>
          <w:rFonts w:ascii="Times New Roman" w:hAnsi="Times New Roman" w:cs="Times New Roman"/>
          <w:color w:val="000000"/>
          <w:sz w:val="24"/>
          <w:szCs w:val="24"/>
        </w:rPr>
      </w:pPr>
      <w:r w:rsidRPr="008D39B2">
        <w:rPr>
          <w:rFonts w:ascii="Times New Roman" w:hAnsi="Times New Roman" w:cs="Times New Roman"/>
          <w:color w:val="000000"/>
          <w:sz w:val="24"/>
          <w:szCs w:val="24"/>
        </w:rPr>
        <w:t xml:space="preserve">PT1 zadržava pravo izmjena/dopuna Poziva tijekom razdoblja trajanja Poziva vodeći računa da predmetne izmjene/dopune </w:t>
      </w:r>
      <w:r w:rsidRPr="008D39B2">
        <w:rPr>
          <w:rFonts w:ascii="Times New Roman" w:hAnsi="Times New Roman" w:cs="Times New Roman"/>
          <w:b/>
          <w:bCs/>
          <w:color w:val="000000"/>
          <w:sz w:val="24"/>
          <w:szCs w:val="24"/>
        </w:rPr>
        <w:t xml:space="preserve">ne utječu na postupak ocjenjivanja kvalitete </w:t>
      </w:r>
      <w:r w:rsidRPr="008D39B2">
        <w:rPr>
          <w:rFonts w:ascii="Times New Roman" w:hAnsi="Times New Roman" w:cs="Times New Roman"/>
          <w:color w:val="000000"/>
          <w:sz w:val="24"/>
          <w:szCs w:val="24"/>
        </w:rPr>
        <w:t>projektnog prijedloga</w:t>
      </w:r>
      <w:r w:rsidR="00B87772">
        <w:rPr>
          <w:rFonts w:ascii="Times New Roman" w:hAnsi="Times New Roman" w:cs="Times New Roman"/>
          <w:color w:val="000000"/>
          <w:sz w:val="24"/>
          <w:szCs w:val="24"/>
        </w:rPr>
        <w:t xml:space="preserve"> </w:t>
      </w:r>
      <w:r w:rsidRPr="008D39B2">
        <w:rPr>
          <w:rFonts w:ascii="Times New Roman" w:hAnsi="Times New Roman" w:cs="Times New Roman"/>
          <w:color w:val="000000"/>
          <w:sz w:val="24"/>
          <w:szCs w:val="24"/>
        </w:rPr>
        <w:t xml:space="preserve">(primjerice unapređenje Prijavnog obrasca koji će se moći elektronički popunjavati). Navedene izmjene/dopune stupit će na snagu 30 </w:t>
      </w:r>
      <w:r w:rsidR="00B87772">
        <w:rPr>
          <w:rFonts w:ascii="Times New Roman" w:hAnsi="Times New Roman" w:cs="Times New Roman"/>
          <w:color w:val="000000"/>
          <w:sz w:val="24"/>
          <w:szCs w:val="24"/>
        </w:rPr>
        <w:t xml:space="preserve">(trideset) </w:t>
      </w:r>
      <w:r w:rsidRPr="008D39B2">
        <w:rPr>
          <w:rFonts w:ascii="Times New Roman" w:hAnsi="Times New Roman" w:cs="Times New Roman"/>
          <w:color w:val="000000"/>
          <w:sz w:val="24"/>
          <w:szCs w:val="24"/>
        </w:rPr>
        <w:t xml:space="preserve">kalendarskih dana od objave izmjene/dopune Poziva što će biti jasno naznačeno na mrežnim stranicama </w:t>
      </w:r>
      <w:hyperlink r:id="rId16" w:history="1">
        <w:r w:rsidRPr="008D39B2">
          <w:rPr>
            <w:rFonts w:ascii="Times New Roman" w:hAnsi="Times New Roman" w:cs="Times New Roman"/>
            <w:color w:val="0000FF" w:themeColor="hyperlink"/>
            <w:sz w:val="24"/>
            <w:szCs w:val="24"/>
            <w:u w:val="single"/>
          </w:rPr>
          <w:t>www.strukturnifondovi.hr</w:t>
        </w:r>
      </w:hyperlink>
      <w:r w:rsidRPr="008D39B2">
        <w:rPr>
          <w:rFonts w:ascii="Times New Roman" w:hAnsi="Times New Roman" w:cs="Times New Roman"/>
          <w:color w:val="000000"/>
          <w:sz w:val="24"/>
          <w:szCs w:val="24"/>
        </w:rPr>
        <w:t xml:space="preserve"> i </w:t>
      </w:r>
      <w:hyperlink r:id="rId17" w:history="1">
        <w:r w:rsidRPr="008D39B2">
          <w:rPr>
            <w:rFonts w:ascii="Times New Roman" w:hAnsi="Times New Roman" w:cs="Times New Roman"/>
            <w:color w:val="0000FF" w:themeColor="hyperlink"/>
            <w:sz w:val="24"/>
            <w:szCs w:val="24"/>
            <w:u w:val="single"/>
          </w:rPr>
          <w:t>www.mingo.hr</w:t>
        </w:r>
      </w:hyperlink>
      <w:r w:rsidRPr="008D39B2">
        <w:rPr>
          <w:rFonts w:ascii="Times New Roman" w:hAnsi="Times New Roman" w:cs="Times New Roman"/>
          <w:color w:val="000000"/>
          <w:sz w:val="24"/>
          <w:szCs w:val="24"/>
        </w:rPr>
        <w:t>.</w:t>
      </w:r>
    </w:p>
    <w:p w:rsidR="008D39B2" w:rsidRPr="008D39B2" w:rsidRDefault="008D39B2" w:rsidP="008D39B2">
      <w:pPr>
        <w:autoSpaceDE w:val="0"/>
        <w:autoSpaceDN w:val="0"/>
        <w:adjustRightInd w:val="0"/>
        <w:spacing w:after="0" w:line="360" w:lineRule="auto"/>
        <w:jc w:val="both"/>
        <w:rPr>
          <w:rFonts w:ascii="Times New Roman" w:hAnsi="Times New Roman" w:cs="Times New Roman"/>
          <w:color w:val="000000"/>
          <w:sz w:val="24"/>
          <w:szCs w:val="24"/>
        </w:rPr>
      </w:pPr>
    </w:p>
    <w:p w:rsidR="008D39B2" w:rsidRPr="008D39B2" w:rsidRDefault="008D39B2" w:rsidP="008D39B2">
      <w:pPr>
        <w:spacing w:after="0" w:line="360" w:lineRule="auto"/>
        <w:jc w:val="both"/>
        <w:rPr>
          <w:rFonts w:ascii="Times New Roman" w:hAnsi="Times New Roman" w:cs="Times New Roman"/>
          <w:color w:val="000000"/>
          <w:sz w:val="24"/>
          <w:szCs w:val="24"/>
        </w:rPr>
      </w:pPr>
      <w:r w:rsidRPr="008D39B2">
        <w:rPr>
          <w:rFonts w:ascii="Times New Roman" w:hAnsi="Times New Roman" w:cs="Times New Roman"/>
          <w:color w:val="000000"/>
          <w:sz w:val="24"/>
          <w:szCs w:val="24"/>
        </w:rPr>
        <w:t>UT</w:t>
      </w:r>
      <w:r w:rsidR="00965277">
        <w:rPr>
          <w:rFonts w:ascii="Times New Roman" w:hAnsi="Times New Roman" w:cs="Times New Roman"/>
          <w:color w:val="000000"/>
          <w:sz w:val="24"/>
          <w:szCs w:val="24"/>
        </w:rPr>
        <w:t xml:space="preserve"> </w:t>
      </w:r>
      <w:r w:rsidRPr="008D39B2">
        <w:rPr>
          <w:rFonts w:ascii="Times New Roman" w:hAnsi="Times New Roman" w:cs="Times New Roman"/>
          <w:color w:val="000000"/>
          <w:sz w:val="24"/>
          <w:szCs w:val="24"/>
        </w:rPr>
        <w:t xml:space="preserve">je </w:t>
      </w:r>
      <w:r w:rsidR="00965277">
        <w:rPr>
          <w:rFonts w:ascii="Times New Roman" w:hAnsi="Times New Roman" w:cs="Times New Roman"/>
          <w:color w:val="000000"/>
          <w:sz w:val="24"/>
          <w:szCs w:val="24"/>
        </w:rPr>
        <w:t xml:space="preserve">obvezan </w:t>
      </w:r>
      <w:r w:rsidRPr="008D39B2">
        <w:rPr>
          <w:rFonts w:ascii="Times New Roman" w:hAnsi="Times New Roman" w:cs="Times New Roman"/>
          <w:color w:val="000000"/>
          <w:sz w:val="24"/>
          <w:szCs w:val="24"/>
        </w:rPr>
        <w:t xml:space="preserve">omogućiti obavještavanje potencijalnih </w:t>
      </w:r>
      <w:r w:rsidR="00171DF4">
        <w:rPr>
          <w:rFonts w:ascii="Times New Roman" w:hAnsi="Times New Roman" w:cs="Times New Roman"/>
          <w:color w:val="000000"/>
          <w:sz w:val="24"/>
          <w:szCs w:val="24"/>
        </w:rPr>
        <w:t>p</w:t>
      </w:r>
      <w:r w:rsidR="000D7BF3">
        <w:rPr>
          <w:rFonts w:ascii="Times New Roman" w:hAnsi="Times New Roman" w:cs="Times New Roman"/>
          <w:color w:val="000000"/>
          <w:sz w:val="24"/>
          <w:szCs w:val="24"/>
        </w:rPr>
        <w:t>rijavitelj</w:t>
      </w:r>
      <w:r w:rsidR="008A6CF4" w:rsidRPr="008D39B2">
        <w:rPr>
          <w:rFonts w:ascii="Times New Roman" w:hAnsi="Times New Roman" w:cs="Times New Roman"/>
          <w:color w:val="000000"/>
          <w:sz w:val="24"/>
          <w:szCs w:val="24"/>
        </w:rPr>
        <w:t xml:space="preserve">a </w:t>
      </w:r>
      <w:r w:rsidRPr="008D39B2">
        <w:rPr>
          <w:rFonts w:ascii="Times New Roman" w:hAnsi="Times New Roman" w:cs="Times New Roman"/>
          <w:color w:val="000000"/>
          <w:sz w:val="24"/>
          <w:szCs w:val="24"/>
        </w:rPr>
        <w:t xml:space="preserve">o naknadnim izmjenama/dopunama Poziva. Navedeno se osigurava funkcionalnošću RSS-obavijesti, za koju se </w:t>
      </w:r>
      <w:r w:rsidR="00171DF4">
        <w:rPr>
          <w:rFonts w:ascii="Times New Roman" w:hAnsi="Times New Roman" w:cs="Times New Roman"/>
          <w:color w:val="000000"/>
          <w:sz w:val="24"/>
          <w:szCs w:val="24"/>
        </w:rPr>
        <w:t>p</w:t>
      </w:r>
      <w:r w:rsidR="000D7BF3">
        <w:rPr>
          <w:rFonts w:ascii="Times New Roman" w:hAnsi="Times New Roman" w:cs="Times New Roman"/>
          <w:color w:val="000000"/>
          <w:sz w:val="24"/>
          <w:szCs w:val="24"/>
        </w:rPr>
        <w:t>rijavitelj</w:t>
      </w:r>
      <w:r w:rsidR="008A6CF4" w:rsidRPr="008D39B2">
        <w:rPr>
          <w:rFonts w:ascii="Times New Roman" w:hAnsi="Times New Roman" w:cs="Times New Roman"/>
          <w:color w:val="000000"/>
          <w:sz w:val="24"/>
          <w:szCs w:val="24"/>
        </w:rPr>
        <w:t>i</w:t>
      </w:r>
      <w:r w:rsidRPr="008D39B2">
        <w:rPr>
          <w:rFonts w:ascii="Times New Roman" w:hAnsi="Times New Roman" w:cs="Times New Roman"/>
          <w:color w:val="000000"/>
          <w:sz w:val="24"/>
          <w:szCs w:val="24"/>
        </w:rPr>
        <w:t xml:space="preserve">, pri preuzimanju dokumentacije Poziva sa središnje mrežne stranice ESI fondova </w:t>
      </w:r>
      <w:hyperlink r:id="rId18" w:history="1">
        <w:r w:rsidR="00965277" w:rsidRPr="00927BCC">
          <w:rPr>
            <w:rStyle w:val="Hyperlink"/>
            <w:rFonts w:ascii="Times New Roman" w:hAnsi="Times New Roman" w:cs="Times New Roman"/>
            <w:sz w:val="24"/>
            <w:szCs w:val="24"/>
          </w:rPr>
          <w:t>www.strukturnifondovi.hr</w:t>
        </w:r>
      </w:hyperlink>
      <w:r w:rsidRPr="008D39B2">
        <w:rPr>
          <w:rFonts w:ascii="Times New Roman" w:hAnsi="Times New Roman" w:cs="Times New Roman"/>
          <w:color w:val="000000"/>
          <w:sz w:val="24"/>
          <w:szCs w:val="24"/>
        </w:rPr>
        <w:t>,</w:t>
      </w:r>
      <w:r w:rsidR="00965277">
        <w:rPr>
          <w:rFonts w:ascii="Times New Roman" w:hAnsi="Times New Roman" w:cs="Times New Roman"/>
          <w:color w:val="000000"/>
          <w:sz w:val="24"/>
          <w:szCs w:val="24"/>
        </w:rPr>
        <w:t xml:space="preserve"> </w:t>
      </w:r>
      <w:r w:rsidRPr="008D39B2">
        <w:rPr>
          <w:rFonts w:ascii="Times New Roman" w:hAnsi="Times New Roman" w:cs="Times New Roman"/>
          <w:color w:val="000000"/>
          <w:sz w:val="24"/>
          <w:szCs w:val="24"/>
        </w:rPr>
        <w:t xml:space="preserve">opredjeljuju upisivanjem adrese elektronske pošte na koju žele primati obavijesti povezane s Pozivom. U slučaju da potencijalni </w:t>
      </w:r>
      <w:r w:rsidR="00171DF4">
        <w:rPr>
          <w:rFonts w:ascii="Times New Roman" w:hAnsi="Times New Roman" w:cs="Times New Roman"/>
          <w:color w:val="000000"/>
          <w:sz w:val="24"/>
          <w:szCs w:val="24"/>
        </w:rPr>
        <w:t>p</w:t>
      </w:r>
      <w:r w:rsidR="000D7BF3">
        <w:rPr>
          <w:rFonts w:ascii="Times New Roman" w:hAnsi="Times New Roman" w:cs="Times New Roman"/>
          <w:color w:val="000000"/>
          <w:sz w:val="24"/>
          <w:szCs w:val="24"/>
        </w:rPr>
        <w:t>rijavitelj</w:t>
      </w:r>
      <w:r w:rsidR="008A6CF4" w:rsidRPr="008D39B2">
        <w:rPr>
          <w:rFonts w:ascii="Times New Roman" w:hAnsi="Times New Roman" w:cs="Times New Roman"/>
          <w:color w:val="000000"/>
          <w:sz w:val="24"/>
          <w:szCs w:val="24"/>
        </w:rPr>
        <w:t xml:space="preserve"> </w:t>
      </w:r>
      <w:r w:rsidRPr="008D39B2">
        <w:rPr>
          <w:rFonts w:ascii="Times New Roman" w:hAnsi="Times New Roman" w:cs="Times New Roman"/>
          <w:color w:val="000000"/>
          <w:sz w:val="24"/>
          <w:szCs w:val="24"/>
        </w:rPr>
        <w:t xml:space="preserve">ne želi </w:t>
      </w:r>
      <w:r w:rsidRPr="008D39B2">
        <w:rPr>
          <w:rFonts w:ascii="Times New Roman" w:hAnsi="Times New Roman" w:cs="Times New Roman"/>
          <w:color w:val="000000"/>
          <w:sz w:val="24"/>
          <w:szCs w:val="24"/>
        </w:rPr>
        <w:lastRenderedPageBreak/>
        <w:t xml:space="preserve">primati obavijesti putem RSS-a </w:t>
      </w:r>
      <w:r w:rsidR="00965277">
        <w:rPr>
          <w:rFonts w:ascii="Times New Roman" w:hAnsi="Times New Roman" w:cs="Times New Roman"/>
          <w:color w:val="000000"/>
          <w:sz w:val="24"/>
          <w:szCs w:val="24"/>
        </w:rPr>
        <w:t>UT</w:t>
      </w:r>
      <w:r w:rsidRPr="008D39B2">
        <w:rPr>
          <w:rFonts w:ascii="Times New Roman" w:hAnsi="Times New Roman" w:cs="Times New Roman"/>
          <w:color w:val="000000"/>
          <w:sz w:val="24"/>
          <w:szCs w:val="24"/>
        </w:rPr>
        <w:t xml:space="preserve"> neće u bilo kojem obliku biti odgovorno za eventualne propuste ili nepoštivanje naknadno izmijenjenih/dopunjenih uvjeta Poziva.</w:t>
      </w:r>
    </w:p>
    <w:p w:rsidR="001A4F3D" w:rsidRPr="00BE0E99" w:rsidRDefault="001A4F3D" w:rsidP="00BE0E99">
      <w:pPr>
        <w:spacing w:after="0" w:line="360" w:lineRule="auto"/>
        <w:rPr>
          <w:rFonts w:ascii="Times New Roman" w:hAnsi="Times New Roman" w:cs="Times New Roman"/>
          <w:sz w:val="24"/>
          <w:szCs w:val="24"/>
        </w:rPr>
      </w:pPr>
    </w:p>
    <w:p w:rsidR="006E571C" w:rsidRDefault="006E571C" w:rsidP="00D56DD6">
      <w:pPr>
        <w:keepNext/>
        <w:keepLines/>
        <w:spacing w:after="0" w:line="360" w:lineRule="auto"/>
        <w:outlineLvl w:val="1"/>
        <w:rPr>
          <w:rFonts w:ascii="Times New Roman" w:hAnsi="Times New Roman" w:cs="Times New Roman"/>
          <w:b/>
          <w:color w:val="4F81BD" w:themeColor="accent1"/>
          <w:sz w:val="24"/>
          <w:szCs w:val="24"/>
        </w:rPr>
      </w:pPr>
      <w:bookmarkStart w:id="61" w:name="_Toc413937372"/>
      <w:bookmarkStart w:id="62" w:name="_Toc410305631"/>
      <w:bookmarkStart w:id="63" w:name="_Toc440966664"/>
    </w:p>
    <w:p w:rsidR="00EA402D" w:rsidRPr="00D56DD6" w:rsidRDefault="00567D5F" w:rsidP="00D56DD6">
      <w:pPr>
        <w:keepNext/>
        <w:keepLines/>
        <w:spacing w:after="0" w:line="360" w:lineRule="auto"/>
        <w:outlineLvl w:val="1"/>
        <w:rPr>
          <w:rFonts w:ascii="Times New Roman" w:hAnsi="Times New Roman" w:cs="Times New Roman"/>
          <w:b/>
          <w:color w:val="4F81BD" w:themeColor="accent1"/>
          <w:sz w:val="24"/>
          <w:szCs w:val="24"/>
        </w:rPr>
      </w:pPr>
      <w:r>
        <w:rPr>
          <w:rFonts w:ascii="Times New Roman" w:hAnsi="Times New Roman" w:cs="Times New Roman"/>
          <w:b/>
          <w:color w:val="4F81BD" w:themeColor="accent1"/>
          <w:sz w:val="24"/>
          <w:szCs w:val="24"/>
        </w:rPr>
        <w:t>7</w:t>
      </w:r>
      <w:r w:rsidR="00D56DD6">
        <w:rPr>
          <w:rFonts w:ascii="Times New Roman" w:hAnsi="Times New Roman" w:cs="Times New Roman"/>
          <w:b/>
          <w:color w:val="4F81BD" w:themeColor="accent1"/>
          <w:sz w:val="24"/>
          <w:szCs w:val="24"/>
        </w:rPr>
        <w:t xml:space="preserve">.4. </w:t>
      </w:r>
      <w:r w:rsidR="0017337D" w:rsidRPr="00D56DD6">
        <w:rPr>
          <w:rFonts w:ascii="Times New Roman" w:hAnsi="Times New Roman" w:cs="Times New Roman"/>
          <w:b/>
          <w:color w:val="4F81BD" w:themeColor="accent1"/>
          <w:sz w:val="24"/>
          <w:szCs w:val="24"/>
        </w:rPr>
        <w:t xml:space="preserve"> </w:t>
      </w:r>
      <w:r w:rsidR="00EA402D" w:rsidRPr="00D56DD6">
        <w:rPr>
          <w:rFonts w:ascii="Times New Roman" w:hAnsi="Times New Roman" w:cs="Times New Roman"/>
          <w:b/>
          <w:color w:val="4F81BD" w:themeColor="accent1"/>
          <w:sz w:val="24"/>
          <w:szCs w:val="24"/>
        </w:rPr>
        <w:t xml:space="preserve">Dodatne informacije vezane uz projektne </w:t>
      </w:r>
      <w:bookmarkEnd w:id="61"/>
      <w:bookmarkEnd w:id="62"/>
      <w:bookmarkEnd w:id="63"/>
      <w:r w:rsidR="00B9513D" w:rsidRPr="00D56DD6">
        <w:rPr>
          <w:rFonts w:ascii="Times New Roman" w:hAnsi="Times New Roman" w:cs="Times New Roman"/>
          <w:b/>
          <w:color w:val="4F81BD" w:themeColor="accent1"/>
          <w:sz w:val="24"/>
          <w:szCs w:val="24"/>
        </w:rPr>
        <w:t>prijedloge</w:t>
      </w:r>
    </w:p>
    <w:p w:rsidR="002A189E" w:rsidRDefault="000D7BF3" w:rsidP="002A189E">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Prijavitelj</w:t>
      </w:r>
      <w:r w:rsidR="008D39B2" w:rsidRPr="008D39B2">
        <w:rPr>
          <w:rFonts w:ascii="Times New Roman" w:hAnsi="Times New Roman" w:cs="Times New Roman"/>
          <w:color w:val="000000" w:themeColor="text1"/>
          <w:sz w:val="24"/>
          <w:szCs w:val="24"/>
        </w:rPr>
        <w:t xml:space="preserve">i mogu kontinuirano postavljati pitanja za vrijeme trajanja Poziva. Odgovori će </w:t>
      </w:r>
      <w:r w:rsidR="004F2595">
        <w:rPr>
          <w:rFonts w:ascii="Times New Roman" w:hAnsi="Times New Roman" w:cs="Times New Roman"/>
          <w:color w:val="000000" w:themeColor="text1"/>
          <w:sz w:val="24"/>
          <w:szCs w:val="24"/>
        </w:rPr>
        <w:t>biti</w:t>
      </w:r>
      <w:r w:rsidR="004F2595" w:rsidRPr="008D39B2">
        <w:rPr>
          <w:rFonts w:ascii="Times New Roman" w:hAnsi="Times New Roman" w:cs="Times New Roman"/>
          <w:color w:val="000000" w:themeColor="text1"/>
          <w:sz w:val="24"/>
          <w:szCs w:val="24"/>
        </w:rPr>
        <w:t xml:space="preserve"> </w:t>
      </w:r>
      <w:r w:rsidR="008D39B2" w:rsidRPr="008D39B2">
        <w:rPr>
          <w:rFonts w:ascii="Times New Roman" w:hAnsi="Times New Roman" w:cs="Times New Roman"/>
          <w:color w:val="000000" w:themeColor="text1"/>
          <w:sz w:val="24"/>
          <w:szCs w:val="24"/>
        </w:rPr>
        <w:t>objav</w:t>
      </w:r>
      <w:r w:rsidR="004F2595">
        <w:rPr>
          <w:rFonts w:ascii="Times New Roman" w:hAnsi="Times New Roman" w:cs="Times New Roman"/>
          <w:color w:val="000000" w:themeColor="text1"/>
          <w:sz w:val="24"/>
          <w:szCs w:val="24"/>
        </w:rPr>
        <w:t>ljeni</w:t>
      </w:r>
      <w:r w:rsidR="008D39B2" w:rsidRPr="008D39B2">
        <w:rPr>
          <w:rFonts w:ascii="Times New Roman" w:hAnsi="Times New Roman" w:cs="Times New Roman"/>
          <w:color w:val="000000" w:themeColor="text1"/>
          <w:sz w:val="24"/>
          <w:szCs w:val="24"/>
        </w:rPr>
        <w:t xml:space="preserve"> tij</w:t>
      </w:r>
      <w:r w:rsidR="00965277">
        <w:rPr>
          <w:rFonts w:ascii="Times New Roman" w:hAnsi="Times New Roman" w:cs="Times New Roman"/>
          <w:color w:val="000000" w:themeColor="text1"/>
          <w:sz w:val="24"/>
          <w:szCs w:val="24"/>
        </w:rPr>
        <w:t>ekom postupka dodjele na mrežnim stranicama</w:t>
      </w:r>
      <w:r w:rsidR="008D39B2" w:rsidRPr="008D39B2">
        <w:rPr>
          <w:rFonts w:ascii="Times New Roman" w:hAnsi="Times New Roman" w:cs="Times New Roman"/>
          <w:color w:val="000000" w:themeColor="text1"/>
          <w:sz w:val="24"/>
          <w:szCs w:val="24"/>
        </w:rPr>
        <w:t xml:space="preserve"> </w:t>
      </w:r>
      <w:hyperlink r:id="rId19" w:history="1">
        <w:r w:rsidR="00B9513D" w:rsidRPr="00646D92">
          <w:rPr>
            <w:rStyle w:val="Hyperlink"/>
            <w:rFonts w:ascii="Times New Roman" w:hAnsi="Times New Roman" w:cs="Times New Roman"/>
            <w:sz w:val="24"/>
            <w:szCs w:val="24"/>
          </w:rPr>
          <w:t>www.strukturnifondovi.hr</w:t>
        </w:r>
      </w:hyperlink>
      <w:r w:rsidR="00B9513D">
        <w:rPr>
          <w:rFonts w:ascii="Times New Roman" w:hAnsi="Times New Roman" w:cs="Times New Roman"/>
          <w:color w:val="000000" w:themeColor="text1"/>
          <w:sz w:val="24"/>
          <w:szCs w:val="24"/>
        </w:rPr>
        <w:t xml:space="preserve"> </w:t>
      </w:r>
      <w:r w:rsidR="00965277">
        <w:rPr>
          <w:rFonts w:ascii="Times New Roman" w:hAnsi="Times New Roman" w:cs="Times New Roman"/>
          <w:color w:val="000000" w:themeColor="text1"/>
          <w:sz w:val="24"/>
          <w:szCs w:val="24"/>
        </w:rPr>
        <w:t xml:space="preserve">i </w:t>
      </w:r>
      <w:hyperlink r:id="rId20" w:history="1">
        <w:r w:rsidR="00965277" w:rsidRPr="00927BCC">
          <w:rPr>
            <w:rStyle w:val="Hyperlink"/>
            <w:rFonts w:ascii="Times New Roman" w:hAnsi="Times New Roman" w:cs="Times New Roman"/>
            <w:sz w:val="24"/>
            <w:szCs w:val="24"/>
          </w:rPr>
          <w:t>www.mingo.hr</w:t>
        </w:r>
      </w:hyperlink>
      <w:r w:rsidR="00965277">
        <w:rPr>
          <w:rFonts w:ascii="Times New Roman" w:hAnsi="Times New Roman" w:cs="Times New Roman"/>
          <w:color w:val="000000" w:themeColor="text1"/>
          <w:sz w:val="24"/>
          <w:szCs w:val="24"/>
        </w:rPr>
        <w:t xml:space="preserve"> </w:t>
      </w:r>
      <w:r w:rsidR="008D39B2" w:rsidRPr="008D39B2">
        <w:rPr>
          <w:rFonts w:ascii="Times New Roman" w:hAnsi="Times New Roman" w:cs="Times New Roman"/>
          <w:color w:val="000000" w:themeColor="text1"/>
          <w:sz w:val="24"/>
          <w:szCs w:val="24"/>
        </w:rPr>
        <w:t xml:space="preserve">u roku od 7 (sedam) kalendarskih dana od dana zaprimanja pojedinog pitanja. Nadležno tijelo dužno je odgovarati na pitanja </w:t>
      </w:r>
      <w:r w:rsidR="00171DF4">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rijavitelj</w:t>
      </w:r>
      <w:r w:rsidR="008D39B2" w:rsidRPr="008D39B2">
        <w:rPr>
          <w:rFonts w:ascii="Times New Roman" w:hAnsi="Times New Roman" w:cs="Times New Roman"/>
          <w:color w:val="000000" w:themeColor="text1"/>
          <w:sz w:val="24"/>
          <w:szCs w:val="24"/>
        </w:rPr>
        <w:t>a</w:t>
      </w:r>
      <w:r w:rsidR="00AD1363">
        <w:rPr>
          <w:rFonts w:ascii="Times New Roman" w:hAnsi="Times New Roman" w:cs="Times New Roman"/>
          <w:color w:val="000000" w:themeColor="text1"/>
          <w:sz w:val="24"/>
          <w:szCs w:val="24"/>
        </w:rPr>
        <w:t>.</w:t>
      </w:r>
      <w:r w:rsidR="008D39B2" w:rsidRPr="008D39B2">
        <w:rPr>
          <w:rFonts w:ascii="Times New Roman" w:hAnsi="Times New Roman" w:cs="Times New Roman"/>
          <w:color w:val="000000" w:themeColor="text1"/>
          <w:sz w:val="24"/>
          <w:szCs w:val="24"/>
        </w:rPr>
        <w:t xml:space="preserve"> </w:t>
      </w:r>
    </w:p>
    <w:p w:rsidR="008D39B2" w:rsidRPr="008D39B2" w:rsidRDefault="008D39B2" w:rsidP="002A189E">
      <w:pPr>
        <w:spacing w:after="0" w:line="360" w:lineRule="auto"/>
        <w:jc w:val="both"/>
        <w:rPr>
          <w:rFonts w:ascii="Times New Roman" w:hAnsi="Times New Roman" w:cs="Times New Roman"/>
          <w:color w:val="0000FF" w:themeColor="hyperlink"/>
          <w:sz w:val="24"/>
          <w:szCs w:val="24"/>
          <w:u w:val="single"/>
        </w:rPr>
      </w:pPr>
      <w:r w:rsidRPr="008D39B2">
        <w:rPr>
          <w:rFonts w:ascii="Times New Roman" w:hAnsi="Times New Roman" w:cs="Times New Roman"/>
          <w:sz w:val="24"/>
          <w:szCs w:val="24"/>
        </w:rPr>
        <w:t>Pitanja s jasno naznačenom referencom na Poziv moguće je poslati putem e-pošte na sljedeću adresu:</w:t>
      </w:r>
      <w:r w:rsidRPr="008D39B2">
        <w:rPr>
          <w:rFonts w:ascii="Times New Roman" w:hAnsi="Times New Roman" w:cs="Times New Roman"/>
          <w:color w:val="000000" w:themeColor="text1"/>
          <w:sz w:val="24"/>
          <w:szCs w:val="24"/>
        </w:rPr>
        <w:t xml:space="preserve"> </w:t>
      </w:r>
      <w:hyperlink r:id="rId21" w:history="1">
        <w:r w:rsidRPr="00797C27">
          <w:rPr>
            <w:rFonts w:ascii="Times New Roman" w:hAnsi="Times New Roman" w:cs="Times New Roman"/>
            <w:color w:val="0000FF" w:themeColor="hyperlink"/>
            <w:sz w:val="24"/>
            <w:szCs w:val="24"/>
            <w:u w:val="single"/>
          </w:rPr>
          <w:t>IRI</w:t>
        </w:r>
        <w:r w:rsidRPr="008D39B2">
          <w:rPr>
            <w:rFonts w:ascii="Times New Roman" w:hAnsi="Times New Roman" w:cs="Times New Roman"/>
            <w:color w:val="0000FF" w:themeColor="hyperlink"/>
            <w:sz w:val="24"/>
            <w:szCs w:val="24"/>
            <w:u w:val="single"/>
          </w:rPr>
          <w:t>@mingo.hr</w:t>
        </w:r>
      </w:hyperlink>
      <w:r w:rsidRPr="008D39B2">
        <w:rPr>
          <w:rFonts w:ascii="Times New Roman" w:hAnsi="Times New Roman" w:cs="Times New Roman"/>
          <w:color w:val="0000FF" w:themeColor="hyperlink"/>
          <w:sz w:val="24"/>
          <w:szCs w:val="24"/>
          <w:u w:val="single"/>
        </w:rPr>
        <w:t>.</w:t>
      </w:r>
    </w:p>
    <w:p w:rsidR="008D39B2" w:rsidRPr="008D39B2" w:rsidRDefault="008D39B2" w:rsidP="008D39B2">
      <w:pPr>
        <w:spacing w:after="0" w:line="360" w:lineRule="auto"/>
        <w:jc w:val="both"/>
        <w:rPr>
          <w:rFonts w:ascii="Times New Roman" w:hAnsi="Times New Roman" w:cs="Times New Roman"/>
          <w:color w:val="000000" w:themeColor="text1"/>
          <w:sz w:val="24"/>
          <w:szCs w:val="24"/>
        </w:rPr>
      </w:pPr>
    </w:p>
    <w:p w:rsidR="008D39B2" w:rsidRPr="008D39B2" w:rsidRDefault="008D39B2" w:rsidP="008D39B2">
      <w:pPr>
        <w:spacing w:after="0" w:line="360" w:lineRule="auto"/>
        <w:jc w:val="both"/>
        <w:rPr>
          <w:rFonts w:ascii="Times New Roman" w:hAnsi="Times New Roman" w:cs="Times New Roman"/>
          <w:sz w:val="24"/>
          <w:szCs w:val="24"/>
        </w:rPr>
      </w:pPr>
      <w:r w:rsidRPr="008D39B2">
        <w:rPr>
          <w:rFonts w:ascii="Times New Roman" w:hAnsi="Times New Roman" w:cs="Times New Roman"/>
          <w:sz w:val="24"/>
          <w:szCs w:val="24"/>
        </w:rPr>
        <w:t xml:space="preserve">U interesu jednakog tretmana </w:t>
      </w:r>
      <w:r w:rsidR="009040B6">
        <w:rPr>
          <w:rFonts w:ascii="Times New Roman" w:hAnsi="Times New Roman" w:cs="Times New Roman"/>
          <w:sz w:val="24"/>
          <w:szCs w:val="24"/>
        </w:rPr>
        <w:t>prijedloga</w:t>
      </w:r>
      <w:r w:rsidRPr="008D39B2">
        <w:rPr>
          <w:rFonts w:ascii="Times New Roman" w:hAnsi="Times New Roman" w:cs="Times New Roman"/>
          <w:sz w:val="24"/>
          <w:szCs w:val="24"/>
        </w:rPr>
        <w:t xml:space="preserve"> PT1 ne može dati prethodno mišljenje vezano uz prihvatljivost </w:t>
      </w:r>
      <w:r w:rsidR="00171DF4">
        <w:rPr>
          <w:rFonts w:ascii="Times New Roman" w:hAnsi="Times New Roman" w:cs="Times New Roman"/>
          <w:sz w:val="24"/>
          <w:szCs w:val="24"/>
        </w:rPr>
        <w:t>p</w:t>
      </w:r>
      <w:r w:rsidR="000D7BF3">
        <w:rPr>
          <w:rFonts w:ascii="Times New Roman" w:hAnsi="Times New Roman" w:cs="Times New Roman"/>
          <w:sz w:val="24"/>
          <w:szCs w:val="24"/>
        </w:rPr>
        <w:t>rijavitelj</w:t>
      </w:r>
      <w:r w:rsidRPr="008D39B2">
        <w:rPr>
          <w:rFonts w:ascii="Times New Roman" w:hAnsi="Times New Roman" w:cs="Times New Roman"/>
          <w:sz w:val="24"/>
          <w:szCs w:val="24"/>
        </w:rPr>
        <w:t>a, projekta ili određenih aktivnosti i troškova.</w:t>
      </w:r>
    </w:p>
    <w:p w:rsidR="008A5B23" w:rsidRDefault="008A5B23" w:rsidP="008D39B2">
      <w:pPr>
        <w:spacing w:after="0" w:line="360" w:lineRule="auto"/>
        <w:jc w:val="both"/>
        <w:rPr>
          <w:rFonts w:ascii="Times New Roman" w:hAnsi="Times New Roman" w:cs="Times New Roman"/>
          <w:sz w:val="24"/>
          <w:szCs w:val="24"/>
        </w:rPr>
      </w:pPr>
    </w:p>
    <w:p w:rsidR="008D39B2" w:rsidRDefault="008D39B2" w:rsidP="008D39B2">
      <w:pPr>
        <w:spacing w:after="0" w:line="360" w:lineRule="auto"/>
        <w:jc w:val="both"/>
        <w:rPr>
          <w:rFonts w:ascii="Times New Roman" w:hAnsi="Times New Roman" w:cs="Times New Roman"/>
          <w:b/>
          <w:sz w:val="24"/>
          <w:szCs w:val="24"/>
        </w:rPr>
      </w:pPr>
      <w:r w:rsidRPr="008D39B2">
        <w:rPr>
          <w:rFonts w:ascii="Times New Roman" w:hAnsi="Times New Roman" w:cs="Times New Roman"/>
          <w:b/>
          <w:sz w:val="24"/>
          <w:szCs w:val="24"/>
        </w:rPr>
        <w:t>Raspored događanja:</w:t>
      </w:r>
    </w:p>
    <w:p w:rsidR="006E571C" w:rsidRPr="008D39B2" w:rsidRDefault="006E571C" w:rsidP="008D39B2">
      <w:pPr>
        <w:spacing w:after="0" w:line="360" w:lineRule="auto"/>
        <w:jc w:val="both"/>
        <w:rPr>
          <w:rFonts w:ascii="Times New Roman" w:hAnsi="Times New Roman" w:cs="Times New Roman"/>
          <w:sz w:val="24"/>
          <w:szCs w:val="24"/>
        </w:rPr>
      </w:pPr>
    </w:p>
    <w:p w:rsidR="008D39B2" w:rsidRPr="008D39B2" w:rsidRDefault="008D39B2" w:rsidP="008D39B2">
      <w:pPr>
        <w:spacing w:after="0" w:line="360" w:lineRule="auto"/>
        <w:jc w:val="both"/>
        <w:rPr>
          <w:rFonts w:ascii="Times New Roman" w:hAnsi="Times New Roman" w:cs="Times New Roman"/>
          <w:b/>
          <w:sz w:val="24"/>
          <w:szCs w:val="24"/>
        </w:rPr>
      </w:pPr>
      <w:r w:rsidRPr="008D39B2">
        <w:rPr>
          <w:rFonts w:ascii="Times New Roman" w:hAnsi="Times New Roman" w:cs="Times New Roman"/>
          <w:color w:val="000000"/>
          <w:sz w:val="24"/>
          <w:szCs w:val="24"/>
        </w:rPr>
        <w:t>Datum</w:t>
      </w:r>
      <w:r w:rsidR="00280B71">
        <w:rPr>
          <w:rFonts w:ascii="Times New Roman" w:hAnsi="Times New Roman" w:cs="Times New Roman"/>
          <w:color w:val="000000"/>
          <w:sz w:val="24"/>
          <w:szCs w:val="24"/>
        </w:rPr>
        <w:t>,</w:t>
      </w:r>
      <w:r w:rsidRPr="008D39B2">
        <w:rPr>
          <w:rFonts w:ascii="Times New Roman" w:hAnsi="Times New Roman" w:cs="Times New Roman"/>
          <w:color w:val="000000"/>
          <w:sz w:val="24"/>
          <w:szCs w:val="24"/>
        </w:rPr>
        <w:t>vrijeme</w:t>
      </w:r>
      <w:r w:rsidR="00280B71">
        <w:rPr>
          <w:rFonts w:ascii="Times New Roman" w:hAnsi="Times New Roman" w:cs="Times New Roman"/>
          <w:color w:val="000000"/>
          <w:sz w:val="24"/>
          <w:szCs w:val="24"/>
        </w:rPr>
        <w:t xml:space="preserve"> i mjesto</w:t>
      </w:r>
      <w:r w:rsidRPr="008D39B2">
        <w:rPr>
          <w:rFonts w:ascii="Times New Roman" w:hAnsi="Times New Roman" w:cs="Times New Roman"/>
          <w:color w:val="000000"/>
          <w:sz w:val="24"/>
          <w:szCs w:val="24"/>
        </w:rPr>
        <w:t xml:space="preserve"> održavanja informativnih i edukacijskih radionica u prvoj polovini 2016. godine bit će objavljen u roku od 10 </w:t>
      </w:r>
      <w:r w:rsidR="000563BF">
        <w:rPr>
          <w:rFonts w:ascii="Times New Roman" w:hAnsi="Times New Roman" w:cs="Times New Roman"/>
          <w:color w:val="000000"/>
          <w:sz w:val="24"/>
          <w:szCs w:val="24"/>
        </w:rPr>
        <w:t xml:space="preserve">(deset) </w:t>
      </w:r>
      <w:r w:rsidRPr="008D39B2">
        <w:rPr>
          <w:rFonts w:ascii="Times New Roman" w:hAnsi="Times New Roman" w:cs="Times New Roman"/>
          <w:color w:val="000000"/>
          <w:sz w:val="24"/>
          <w:szCs w:val="24"/>
        </w:rPr>
        <w:t>kalendarskih dana od objave Poziva, dok će se za iduć</w:t>
      </w:r>
      <w:r w:rsidR="004F2595">
        <w:rPr>
          <w:rFonts w:ascii="Times New Roman" w:hAnsi="Times New Roman" w:cs="Times New Roman"/>
          <w:color w:val="000000"/>
          <w:sz w:val="24"/>
          <w:szCs w:val="24"/>
        </w:rPr>
        <w:t>a</w:t>
      </w:r>
      <w:r w:rsidRPr="008D39B2">
        <w:rPr>
          <w:rFonts w:ascii="Times New Roman" w:hAnsi="Times New Roman" w:cs="Times New Roman"/>
          <w:color w:val="000000"/>
          <w:sz w:val="24"/>
          <w:szCs w:val="24"/>
        </w:rPr>
        <w:t xml:space="preserve"> razdoblj</w:t>
      </w:r>
      <w:r w:rsidR="004F2595">
        <w:rPr>
          <w:rFonts w:ascii="Times New Roman" w:hAnsi="Times New Roman" w:cs="Times New Roman"/>
          <w:color w:val="000000"/>
          <w:sz w:val="24"/>
          <w:szCs w:val="24"/>
        </w:rPr>
        <w:t>a</w:t>
      </w:r>
      <w:r w:rsidRPr="008D39B2">
        <w:rPr>
          <w:rFonts w:ascii="Times New Roman" w:hAnsi="Times New Roman" w:cs="Times New Roman"/>
          <w:color w:val="000000"/>
          <w:sz w:val="24"/>
          <w:szCs w:val="24"/>
        </w:rPr>
        <w:t>, datum</w:t>
      </w:r>
      <w:r w:rsidR="00280B71">
        <w:rPr>
          <w:rFonts w:ascii="Times New Roman" w:hAnsi="Times New Roman" w:cs="Times New Roman"/>
          <w:color w:val="000000"/>
          <w:sz w:val="24"/>
          <w:szCs w:val="24"/>
        </w:rPr>
        <w:t xml:space="preserve">, </w:t>
      </w:r>
      <w:r w:rsidRPr="008D39B2">
        <w:rPr>
          <w:rFonts w:ascii="Times New Roman" w:hAnsi="Times New Roman" w:cs="Times New Roman"/>
          <w:color w:val="000000"/>
          <w:sz w:val="24"/>
          <w:szCs w:val="24"/>
        </w:rPr>
        <w:t>vrijeme</w:t>
      </w:r>
      <w:r w:rsidR="00280B71">
        <w:rPr>
          <w:rFonts w:ascii="Times New Roman" w:hAnsi="Times New Roman" w:cs="Times New Roman"/>
          <w:color w:val="000000"/>
          <w:sz w:val="24"/>
          <w:szCs w:val="24"/>
        </w:rPr>
        <w:t xml:space="preserve"> i mjesto</w:t>
      </w:r>
      <w:r w:rsidRPr="008D39B2">
        <w:rPr>
          <w:rFonts w:ascii="Times New Roman" w:hAnsi="Times New Roman" w:cs="Times New Roman"/>
          <w:color w:val="000000"/>
          <w:sz w:val="24"/>
          <w:szCs w:val="24"/>
        </w:rPr>
        <w:t xml:space="preserve"> održavanja objavljivati na tromjesečnoj osnovi</w:t>
      </w:r>
      <w:r w:rsidR="000563BF">
        <w:rPr>
          <w:rFonts w:ascii="Times New Roman" w:hAnsi="Times New Roman" w:cs="Times New Roman"/>
          <w:color w:val="000000"/>
          <w:sz w:val="24"/>
          <w:szCs w:val="24"/>
        </w:rPr>
        <w:t>,</w:t>
      </w:r>
      <w:r w:rsidRPr="008D39B2">
        <w:rPr>
          <w:rFonts w:ascii="Times New Roman" w:hAnsi="Times New Roman" w:cs="Times New Roman"/>
          <w:color w:val="000000"/>
          <w:sz w:val="24"/>
          <w:szCs w:val="24"/>
        </w:rPr>
        <w:t xml:space="preserve"> budući se radi o trajno otvorenom Pozivu.</w:t>
      </w:r>
    </w:p>
    <w:p w:rsidR="00522E69" w:rsidRDefault="00522E69" w:rsidP="00C30413">
      <w:pPr>
        <w:spacing w:after="0" w:line="360" w:lineRule="auto"/>
        <w:jc w:val="both"/>
        <w:rPr>
          <w:rFonts w:ascii="Times New Roman" w:hAnsi="Times New Roman" w:cs="Times New Roman"/>
          <w:b/>
          <w:sz w:val="24"/>
          <w:szCs w:val="24"/>
        </w:rPr>
      </w:pPr>
    </w:p>
    <w:tbl>
      <w:tblPr>
        <w:tblStyle w:val="TableGrid"/>
        <w:tblW w:w="9464" w:type="dxa"/>
        <w:tblLook w:val="04A0" w:firstRow="1" w:lastRow="0" w:firstColumn="1" w:lastColumn="0" w:noHBand="0" w:noVBand="1"/>
      </w:tblPr>
      <w:tblGrid>
        <w:gridCol w:w="4219"/>
        <w:gridCol w:w="5245"/>
      </w:tblGrid>
      <w:tr w:rsidR="00AC24EF" w:rsidRPr="00BE0E99" w:rsidTr="00AC24EF">
        <w:tc>
          <w:tcPr>
            <w:tcW w:w="4219" w:type="dxa"/>
          </w:tcPr>
          <w:p w:rsidR="00AC24EF" w:rsidRPr="00BE0E99" w:rsidRDefault="00AC24EF" w:rsidP="00BE0E99">
            <w:pPr>
              <w:spacing w:line="360" w:lineRule="auto"/>
              <w:rPr>
                <w:rFonts w:ascii="Times New Roman" w:hAnsi="Times New Roman" w:cs="Times New Roman"/>
                <w:sz w:val="24"/>
                <w:szCs w:val="24"/>
              </w:rPr>
            </w:pPr>
          </w:p>
        </w:tc>
        <w:tc>
          <w:tcPr>
            <w:tcW w:w="5245" w:type="dxa"/>
          </w:tcPr>
          <w:p w:rsidR="00AC24EF" w:rsidRPr="00BE0E99" w:rsidRDefault="00AC24EF" w:rsidP="00BE0E99">
            <w:pPr>
              <w:spacing w:line="360" w:lineRule="auto"/>
              <w:jc w:val="center"/>
              <w:rPr>
                <w:rFonts w:ascii="Times New Roman" w:hAnsi="Times New Roman" w:cs="Times New Roman"/>
                <w:sz w:val="24"/>
                <w:szCs w:val="24"/>
              </w:rPr>
            </w:pPr>
            <w:r w:rsidRPr="00BE0E99">
              <w:rPr>
                <w:rFonts w:ascii="Times New Roman" w:hAnsi="Times New Roman" w:cs="Times New Roman"/>
                <w:sz w:val="24"/>
                <w:szCs w:val="24"/>
              </w:rPr>
              <w:t>DATUM</w:t>
            </w:r>
          </w:p>
        </w:tc>
      </w:tr>
      <w:tr w:rsidR="00AC24EF" w:rsidRPr="00BE0E99" w:rsidTr="006E571C">
        <w:trPr>
          <w:trHeight w:val="523"/>
        </w:trPr>
        <w:tc>
          <w:tcPr>
            <w:tcW w:w="4219" w:type="dxa"/>
          </w:tcPr>
          <w:p w:rsidR="00AC24EF" w:rsidRPr="00BE0E99" w:rsidRDefault="00AC24EF" w:rsidP="00741293">
            <w:pPr>
              <w:rPr>
                <w:rFonts w:ascii="Times New Roman" w:hAnsi="Times New Roman" w:cs="Times New Roman"/>
                <w:sz w:val="24"/>
                <w:szCs w:val="24"/>
              </w:rPr>
            </w:pPr>
            <w:r w:rsidRPr="00BE0E99">
              <w:rPr>
                <w:rFonts w:ascii="Times New Roman" w:hAnsi="Times New Roman" w:cs="Times New Roman"/>
                <w:sz w:val="24"/>
                <w:szCs w:val="24"/>
              </w:rPr>
              <w:t>Rok za podnošenje upita za pojašnjenjem</w:t>
            </w:r>
          </w:p>
        </w:tc>
        <w:tc>
          <w:tcPr>
            <w:tcW w:w="5245" w:type="dxa"/>
          </w:tcPr>
          <w:p w:rsidR="00AC24EF" w:rsidRPr="00BE0E99" w:rsidRDefault="00AC24EF" w:rsidP="00741293">
            <w:pPr>
              <w:rPr>
                <w:rFonts w:ascii="Times New Roman" w:hAnsi="Times New Roman" w:cs="Times New Roman"/>
                <w:sz w:val="24"/>
                <w:szCs w:val="24"/>
              </w:rPr>
            </w:pPr>
            <w:r w:rsidRPr="00BE0E99">
              <w:rPr>
                <w:rFonts w:ascii="Times New Roman" w:hAnsi="Times New Roman" w:cs="Times New Roman"/>
                <w:sz w:val="24"/>
                <w:szCs w:val="24"/>
              </w:rPr>
              <w:t>kontinuirano</w:t>
            </w:r>
          </w:p>
        </w:tc>
      </w:tr>
      <w:tr w:rsidR="00AC24EF" w:rsidRPr="00BE0E99" w:rsidTr="006E571C">
        <w:trPr>
          <w:trHeight w:val="810"/>
        </w:trPr>
        <w:tc>
          <w:tcPr>
            <w:tcW w:w="4219" w:type="dxa"/>
          </w:tcPr>
          <w:p w:rsidR="00AC24EF" w:rsidRPr="00BE0E99" w:rsidRDefault="00AC24EF" w:rsidP="00741293">
            <w:pPr>
              <w:rPr>
                <w:rFonts w:ascii="Times New Roman" w:hAnsi="Times New Roman" w:cs="Times New Roman"/>
                <w:sz w:val="24"/>
                <w:szCs w:val="24"/>
              </w:rPr>
            </w:pPr>
            <w:r w:rsidRPr="00BE0E99">
              <w:rPr>
                <w:rFonts w:ascii="Times New Roman" w:hAnsi="Times New Roman" w:cs="Times New Roman"/>
                <w:sz w:val="24"/>
                <w:szCs w:val="24"/>
              </w:rPr>
              <w:t>Rok za davanje pojašnjenja</w:t>
            </w:r>
          </w:p>
        </w:tc>
        <w:tc>
          <w:tcPr>
            <w:tcW w:w="5245" w:type="dxa"/>
          </w:tcPr>
          <w:p w:rsidR="00AC24EF" w:rsidRPr="00BE0E99" w:rsidRDefault="00AC24EF" w:rsidP="00741293">
            <w:pPr>
              <w:rPr>
                <w:rFonts w:ascii="Times New Roman" w:hAnsi="Times New Roman" w:cs="Times New Roman"/>
                <w:sz w:val="24"/>
                <w:szCs w:val="24"/>
              </w:rPr>
            </w:pPr>
            <w:r w:rsidRPr="00BE0E99">
              <w:rPr>
                <w:rFonts w:ascii="Times New Roman" w:hAnsi="Times New Roman" w:cs="Times New Roman"/>
                <w:sz w:val="24"/>
                <w:szCs w:val="24"/>
              </w:rPr>
              <w:t xml:space="preserve">Najkasnije 7 </w:t>
            </w:r>
            <w:r>
              <w:rPr>
                <w:rFonts w:ascii="Times New Roman" w:hAnsi="Times New Roman" w:cs="Times New Roman"/>
                <w:sz w:val="24"/>
                <w:szCs w:val="24"/>
              </w:rPr>
              <w:t xml:space="preserve">(sedam) </w:t>
            </w:r>
            <w:r w:rsidRPr="00BE0E99">
              <w:rPr>
                <w:rFonts w:ascii="Times New Roman" w:hAnsi="Times New Roman" w:cs="Times New Roman"/>
                <w:sz w:val="24"/>
                <w:szCs w:val="24"/>
              </w:rPr>
              <w:t xml:space="preserve">dana od </w:t>
            </w:r>
            <w:r>
              <w:rPr>
                <w:rFonts w:ascii="Times New Roman" w:hAnsi="Times New Roman" w:cs="Times New Roman"/>
                <w:sz w:val="24"/>
                <w:szCs w:val="24"/>
              </w:rPr>
              <w:t xml:space="preserve">dana </w:t>
            </w:r>
            <w:r w:rsidRPr="00BE0E99">
              <w:rPr>
                <w:rFonts w:ascii="Times New Roman" w:hAnsi="Times New Roman" w:cs="Times New Roman"/>
                <w:sz w:val="24"/>
                <w:szCs w:val="24"/>
              </w:rPr>
              <w:t>zaprimanja upita</w:t>
            </w:r>
          </w:p>
        </w:tc>
      </w:tr>
      <w:tr w:rsidR="00AC24EF" w:rsidRPr="00BE0E99" w:rsidTr="006E571C">
        <w:trPr>
          <w:trHeight w:val="818"/>
        </w:trPr>
        <w:tc>
          <w:tcPr>
            <w:tcW w:w="4219" w:type="dxa"/>
          </w:tcPr>
          <w:p w:rsidR="00AC24EF" w:rsidRPr="00BE0E99" w:rsidRDefault="00AC24EF" w:rsidP="009040B6">
            <w:pPr>
              <w:rPr>
                <w:rFonts w:ascii="Times New Roman" w:hAnsi="Times New Roman" w:cs="Times New Roman"/>
                <w:sz w:val="24"/>
                <w:szCs w:val="24"/>
              </w:rPr>
            </w:pPr>
            <w:r w:rsidRPr="00BE0E99">
              <w:rPr>
                <w:rFonts w:ascii="Times New Roman" w:hAnsi="Times New Roman" w:cs="Times New Roman"/>
                <w:sz w:val="24"/>
                <w:szCs w:val="24"/>
              </w:rPr>
              <w:t xml:space="preserve">Rok za podnošenje </w:t>
            </w:r>
            <w:r>
              <w:rPr>
                <w:rFonts w:ascii="Times New Roman" w:hAnsi="Times New Roman" w:cs="Times New Roman"/>
                <w:sz w:val="24"/>
                <w:szCs w:val="24"/>
              </w:rPr>
              <w:t>prijedloga</w:t>
            </w:r>
            <w:r w:rsidRPr="00BE0E99">
              <w:rPr>
                <w:rFonts w:ascii="Times New Roman" w:hAnsi="Times New Roman" w:cs="Times New Roman"/>
                <w:sz w:val="24"/>
                <w:szCs w:val="24"/>
              </w:rPr>
              <w:t xml:space="preserve"> za dodjelu bespovratnih sredstava</w:t>
            </w:r>
          </w:p>
        </w:tc>
        <w:tc>
          <w:tcPr>
            <w:tcW w:w="5245" w:type="dxa"/>
          </w:tcPr>
          <w:p w:rsidR="00AC24EF" w:rsidRPr="00BE0E99" w:rsidRDefault="00AC24EF" w:rsidP="00280643">
            <w:pPr>
              <w:rPr>
                <w:rFonts w:ascii="Times New Roman" w:hAnsi="Times New Roman" w:cs="Times New Roman"/>
                <w:sz w:val="24"/>
                <w:szCs w:val="24"/>
              </w:rPr>
            </w:pPr>
            <w:r w:rsidRPr="00BE0E99">
              <w:rPr>
                <w:rFonts w:ascii="Times New Roman" w:hAnsi="Times New Roman" w:cs="Times New Roman"/>
                <w:sz w:val="24"/>
                <w:szCs w:val="24"/>
              </w:rPr>
              <w:t xml:space="preserve">Do iskorištenja sredstava, a najkasnije do 31. prosinca </w:t>
            </w:r>
            <w:r>
              <w:rPr>
                <w:rFonts w:ascii="Times New Roman" w:hAnsi="Times New Roman" w:cs="Times New Roman"/>
                <w:sz w:val="24"/>
                <w:szCs w:val="24"/>
              </w:rPr>
              <w:t>2019. godine</w:t>
            </w:r>
          </w:p>
        </w:tc>
      </w:tr>
      <w:tr w:rsidR="00AC24EF" w:rsidRPr="00BE0E99" w:rsidTr="006E571C">
        <w:trPr>
          <w:trHeight w:val="1095"/>
        </w:trPr>
        <w:tc>
          <w:tcPr>
            <w:tcW w:w="4219" w:type="dxa"/>
          </w:tcPr>
          <w:p w:rsidR="00AC24EF" w:rsidRPr="00BE0E99" w:rsidRDefault="00AC24EF" w:rsidP="00741293">
            <w:pPr>
              <w:rPr>
                <w:rFonts w:ascii="Times New Roman" w:hAnsi="Times New Roman" w:cs="Times New Roman"/>
                <w:sz w:val="24"/>
                <w:szCs w:val="24"/>
              </w:rPr>
            </w:pPr>
            <w:r w:rsidRPr="00BE0E99">
              <w:rPr>
                <w:rFonts w:ascii="Times New Roman" w:hAnsi="Times New Roman" w:cs="Times New Roman"/>
                <w:sz w:val="24"/>
                <w:szCs w:val="24"/>
              </w:rPr>
              <w:t>Postupak dodjele bespovratnih sredstava</w:t>
            </w:r>
          </w:p>
        </w:tc>
        <w:tc>
          <w:tcPr>
            <w:tcW w:w="5245" w:type="dxa"/>
          </w:tcPr>
          <w:p w:rsidR="00AC24EF" w:rsidRPr="00BE0E99" w:rsidRDefault="00AC24EF" w:rsidP="001F7531">
            <w:pPr>
              <w:rPr>
                <w:rFonts w:ascii="Times New Roman" w:hAnsi="Times New Roman" w:cs="Times New Roman"/>
                <w:sz w:val="24"/>
                <w:szCs w:val="24"/>
              </w:rPr>
            </w:pPr>
            <w:r w:rsidRPr="00BE0E99">
              <w:rPr>
                <w:rFonts w:ascii="Times New Roman" w:hAnsi="Times New Roman" w:cs="Times New Roman"/>
                <w:b/>
                <w:sz w:val="24"/>
                <w:szCs w:val="24"/>
              </w:rPr>
              <w:t xml:space="preserve">Maksimalno 120 </w:t>
            </w:r>
            <w:r>
              <w:rPr>
                <w:rFonts w:ascii="Times New Roman" w:hAnsi="Times New Roman" w:cs="Times New Roman"/>
                <w:b/>
                <w:sz w:val="24"/>
                <w:szCs w:val="24"/>
              </w:rPr>
              <w:t xml:space="preserve">(stodvadeset) </w:t>
            </w:r>
            <w:r w:rsidRPr="00BE0E99">
              <w:rPr>
                <w:rFonts w:ascii="Times New Roman" w:hAnsi="Times New Roman" w:cs="Times New Roman"/>
                <w:b/>
                <w:sz w:val="24"/>
                <w:szCs w:val="24"/>
              </w:rPr>
              <w:t>kalendarskih dana</w:t>
            </w:r>
            <w:r w:rsidRPr="00BE0E99">
              <w:rPr>
                <w:rFonts w:ascii="Times New Roman" w:hAnsi="Times New Roman" w:cs="Times New Roman"/>
                <w:sz w:val="24"/>
                <w:szCs w:val="24"/>
              </w:rPr>
              <w:t xml:space="preserve"> računajući od dana zaprimanja </w:t>
            </w:r>
            <w:r>
              <w:rPr>
                <w:rFonts w:ascii="Times New Roman" w:hAnsi="Times New Roman" w:cs="Times New Roman"/>
                <w:sz w:val="24"/>
                <w:szCs w:val="24"/>
              </w:rPr>
              <w:t>projektnog prijedloga</w:t>
            </w:r>
            <w:r w:rsidRPr="00BE0E99">
              <w:rPr>
                <w:rFonts w:ascii="Times New Roman" w:hAnsi="Times New Roman" w:cs="Times New Roman"/>
                <w:sz w:val="24"/>
                <w:szCs w:val="24"/>
              </w:rPr>
              <w:t xml:space="preserve"> do donošenja Odluke o financiranju</w:t>
            </w:r>
          </w:p>
        </w:tc>
      </w:tr>
    </w:tbl>
    <w:p w:rsidR="005266FB" w:rsidRDefault="005266FB" w:rsidP="00BE0E99">
      <w:pPr>
        <w:spacing w:after="0" w:line="360" w:lineRule="auto"/>
        <w:rPr>
          <w:rFonts w:ascii="Times New Roman" w:hAnsi="Times New Roman" w:cs="Times New Roman"/>
          <w:sz w:val="24"/>
          <w:szCs w:val="24"/>
        </w:rPr>
      </w:pPr>
    </w:p>
    <w:p w:rsidR="004675CF" w:rsidRDefault="004675CF" w:rsidP="00BE0E99">
      <w:pPr>
        <w:spacing w:after="0" w:line="360" w:lineRule="auto"/>
        <w:rPr>
          <w:rFonts w:ascii="Times New Roman" w:hAnsi="Times New Roman" w:cs="Times New Roman"/>
          <w:sz w:val="24"/>
          <w:szCs w:val="24"/>
        </w:rPr>
      </w:pPr>
    </w:p>
    <w:p w:rsidR="006E571C" w:rsidRDefault="006E571C" w:rsidP="00BE0E99">
      <w:pPr>
        <w:spacing w:after="0" w:line="360" w:lineRule="auto"/>
        <w:rPr>
          <w:rFonts w:ascii="Times New Roman" w:hAnsi="Times New Roman" w:cs="Times New Roman"/>
          <w:sz w:val="24"/>
          <w:szCs w:val="24"/>
        </w:rPr>
      </w:pPr>
    </w:p>
    <w:p w:rsidR="006E571C" w:rsidRDefault="006E571C" w:rsidP="00BE0E99">
      <w:pPr>
        <w:spacing w:after="0" w:line="360" w:lineRule="auto"/>
        <w:rPr>
          <w:rFonts w:ascii="Times New Roman" w:hAnsi="Times New Roman" w:cs="Times New Roman"/>
          <w:sz w:val="24"/>
          <w:szCs w:val="24"/>
        </w:rPr>
      </w:pPr>
    </w:p>
    <w:p w:rsidR="004675CF" w:rsidRDefault="00AC24EF" w:rsidP="00BE0E99">
      <w:pPr>
        <w:spacing w:after="0" w:line="360" w:lineRule="auto"/>
        <w:rPr>
          <w:rFonts w:ascii="Times New Roman" w:hAnsi="Times New Roman" w:cs="Times New Roman"/>
          <w:sz w:val="24"/>
          <w:szCs w:val="24"/>
        </w:rPr>
      </w:pPr>
      <w:r>
        <w:rPr>
          <w:rFonts w:ascii="Times New Roman" w:hAnsi="Times New Roman" w:cs="Times New Roman"/>
          <w:b/>
          <w:i/>
          <w:sz w:val="24"/>
          <w:szCs w:val="24"/>
        </w:rPr>
        <w:lastRenderedPageBreak/>
        <w:t>Tablica 7.</w:t>
      </w:r>
      <w:r>
        <w:rPr>
          <w:rFonts w:ascii="Times New Roman" w:hAnsi="Times New Roman" w:cs="Times New Roman"/>
          <w:sz w:val="24"/>
          <w:szCs w:val="24"/>
        </w:rPr>
        <w:t xml:space="preserve"> Indikativni raspored </w:t>
      </w:r>
      <w:r w:rsidRPr="00850678">
        <w:rPr>
          <w:rFonts w:ascii="Times New Roman" w:hAnsi="Times New Roman" w:cs="Times New Roman"/>
          <w:sz w:val="24"/>
          <w:szCs w:val="24"/>
        </w:rPr>
        <w:t>informativnih i edukacijskih radionica</w:t>
      </w:r>
    </w:p>
    <w:tbl>
      <w:tblPr>
        <w:tblStyle w:val="TableGrid"/>
        <w:tblW w:w="10173" w:type="dxa"/>
        <w:tblLook w:val="04A0" w:firstRow="1" w:lastRow="0" w:firstColumn="1" w:lastColumn="0" w:noHBand="0" w:noVBand="1"/>
      </w:tblPr>
      <w:tblGrid>
        <w:gridCol w:w="1809"/>
        <w:gridCol w:w="2410"/>
        <w:gridCol w:w="2268"/>
        <w:gridCol w:w="3686"/>
      </w:tblGrid>
      <w:tr w:rsidR="004675CF" w:rsidTr="004675CF">
        <w:tc>
          <w:tcPr>
            <w:tcW w:w="1809" w:type="dxa"/>
          </w:tcPr>
          <w:p w:rsidR="004675CF" w:rsidRPr="001F50C7" w:rsidRDefault="004675CF" w:rsidP="004675CF">
            <w:pPr>
              <w:jc w:val="center"/>
              <w:rPr>
                <w:rFonts w:ascii="Times New Roman" w:hAnsi="Times New Roman" w:cs="Times New Roman"/>
                <w:b/>
                <w:sz w:val="24"/>
                <w:szCs w:val="24"/>
              </w:rPr>
            </w:pPr>
            <w:r w:rsidRPr="001F50C7">
              <w:rPr>
                <w:rFonts w:ascii="Times New Roman" w:hAnsi="Times New Roman" w:cs="Times New Roman"/>
                <w:b/>
                <w:sz w:val="24"/>
                <w:szCs w:val="24"/>
              </w:rPr>
              <w:t>Vrsta događanja</w:t>
            </w:r>
          </w:p>
        </w:tc>
        <w:tc>
          <w:tcPr>
            <w:tcW w:w="2410" w:type="dxa"/>
          </w:tcPr>
          <w:p w:rsidR="004675CF" w:rsidRPr="001F50C7" w:rsidRDefault="004675CF" w:rsidP="004675CF">
            <w:pPr>
              <w:jc w:val="center"/>
              <w:rPr>
                <w:rFonts w:ascii="Times New Roman" w:hAnsi="Times New Roman" w:cs="Times New Roman"/>
                <w:b/>
                <w:sz w:val="24"/>
                <w:szCs w:val="24"/>
              </w:rPr>
            </w:pPr>
            <w:r w:rsidRPr="001F50C7">
              <w:rPr>
                <w:rFonts w:ascii="Times New Roman" w:hAnsi="Times New Roman" w:cs="Times New Roman"/>
                <w:b/>
                <w:sz w:val="24"/>
                <w:szCs w:val="24"/>
              </w:rPr>
              <w:t xml:space="preserve">Datum </w:t>
            </w:r>
            <w:r>
              <w:rPr>
                <w:rFonts w:ascii="Times New Roman" w:hAnsi="Times New Roman" w:cs="Times New Roman"/>
                <w:b/>
                <w:sz w:val="24"/>
                <w:szCs w:val="24"/>
              </w:rPr>
              <w:t xml:space="preserve">i vrijeme </w:t>
            </w:r>
            <w:r w:rsidRPr="001F50C7">
              <w:rPr>
                <w:rFonts w:ascii="Times New Roman" w:hAnsi="Times New Roman" w:cs="Times New Roman"/>
                <w:b/>
                <w:sz w:val="24"/>
                <w:szCs w:val="24"/>
              </w:rPr>
              <w:t>događanja</w:t>
            </w:r>
          </w:p>
        </w:tc>
        <w:tc>
          <w:tcPr>
            <w:tcW w:w="2268" w:type="dxa"/>
          </w:tcPr>
          <w:p w:rsidR="004675CF" w:rsidRPr="001F50C7" w:rsidRDefault="004675CF" w:rsidP="004675CF">
            <w:pPr>
              <w:jc w:val="center"/>
              <w:rPr>
                <w:rFonts w:ascii="Times New Roman" w:hAnsi="Times New Roman" w:cs="Times New Roman"/>
                <w:b/>
                <w:sz w:val="24"/>
                <w:szCs w:val="24"/>
              </w:rPr>
            </w:pPr>
            <w:r w:rsidRPr="001F50C7">
              <w:rPr>
                <w:rFonts w:ascii="Times New Roman" w:hAnsi="Times New Roman" w:cs="Times New Roman"/>
                <w:b/>
                <w:sz w:val="24"/>
                <w:szCs w:val="24"/>
              </w:rPr>
              <w:t>Mjesto događanja</w:t>
            </w:r>
          </w:p>
        </w:tc>
        <w:tc>
          <w:tcPr>
            <w:tcW w:w="3686" w:type="dxa"/>
          </w:tcPr>
          <w:p w:rsidR="004675CF" w:rsidRPr="001F50C7" w:rsidRDefault="004675CF" w:rsidP="004675CF">
            <w:pPr>
              <w:jc w:val="center"/>
              <w:rPr>
                <w:rFonts w:ascii="Times New Roman" w:hAnsi="Times New Roman" w:cs="Times New Roman"/>
                <w:b/>
                <w:sz w:val="24"/>
                <w:szCs w:val="24"/>
              </w:rPr>
            </w:pPr>
            <w:r>
              <w:rPr>
                <w:rFonts w:ascii="Times New Roman" w:hAnsi="Times New Roman" w:cs="Times New Roman"/>
                <w:b/>
                <w:sz w:val="24"/>
                <w:szCs w:val="24"/>
              </w:rPr>
              <w:t>Pozvane županije</w:t>
            </w:r>
          </w:p>
        </w:tc>
      </w:tr>
      <w:tr w:rsidR="004675CF" w:rsidRPr="004C2D94" w:rsidTr="004675CF">
        <w:tc>
          <w:tcPr>
            <w:tcW w:w="1809" w:type="dxa"/>
          </w:tcPr>
          <w:p w:rsidR="004675CF" w:rsidRPr="00BE5402" w:rsidRDefault="004675CF" w:rsidP="004675CF">
            <w:pPr>
              <w:jc w:val="center"/>
              <w:rPr>
                <w:rFonts w:ascii="Times New Roman" w:hAnsi="Times New Roman" w:cs="Times New Roman"/>
                <w:b/>
                <w:sz w:val="18"/>
                <w:szCs w:val="18"/>
              </w:rPr>
            </w:pPr>
            <w:r w:rsidRPr="00BE5402">
              <w:rPr>
                <w:rFonts w:ascii="Times New Roman" w:hAnsi="Times New Roman" w:cs="Times New Roman"/>
                <w:b/>
                <w:sz w:val="18"/>
                <w:szCs w:val="18"/>
              </w:rPr>
              <w:t>Konferencija INNOVA 2016. (1)</w:t>
            </w:r>
          </w:p>
        </w:tc>
        <w:tc>
          <w:tcPr>
            <w:tcW w:w="2410" w:type="dxa"/>
          </w:tcPr>
          <w:p w:rsidR="004675CF" w:rsidRDefault="004675CF" w:rsidP="004675CF">
            <w:pPr>
              <w:jc w:val="center"/>
              <w:rPr>
                <w:rFonts w:ascii="Times New Roman" w:hAnsi="Times New Roman" w:cs="Times New Roman"/>
                <w:b/>
                <w:sz w:val="18"/>
                <w:szCs w:val="18"/>
              </w:rPr>
            </w:pPr>
            <w:r>
              <w:rPr>
                <w:rFonts w:ascii="Times New Roman" w:hAnsi="Times New Roman" w:cs="Times New Roman"/>
                <w:b/>
                <w:sz w:val="18"/>
                <w:szCs w:val="18"/>
              </w:rPr>
              <w:t>09</w:t>
            </w:r>
            <w:r w:rsidRPr="00BE5402">
              <w:rPr>
                <w:rFonts w:ascii="Times New Roman" w:hAnsi="Times New Roman" w:cs="Times New Roman"/>
                <w:b/>
                <w:sz w:val="18"/>
                <w:szCs w:val="18"/>
              </w:rPr>
              <w:t>. svibanj  2016.</w:t>
            </w:r>
          </w:p>
          <w:p w:rsidR="004675CF" w:rsidRDefault="004675CF" w:rsidP="004675CF">
            <w:pPr>
              <w:jc w:val="center"/>
              <w:rPr>
                <w:rFonts w:ascii="Times New Roman" w:hAnsi="Times New Roman" w:cs="Times New Roman"/>
                <w:b/>
                <w:sz w:val="18"/>
                <w:szCs w:val="18"/>
              </w:rPr>
            </w:pPr>
            <w:r>
              <w:rPr>
                <w:rFonts w:ascii="Times New Roman" w:hAnsi="Times New Roman" w:cs="Times New Roman"/>
                <w:b/>
                <w:sz w:val="18"/>
                <w:szCs w:val="18"/>
              </w:rPr>
              <w:t>13.00  – 16.00</w:t>
            </w:r>
          </w:p>
          <w:p w:rsidR="004675CF" w:rsidRPr="00BE5402" w:rsidRDefault="004675CF" w:rsidP="004675CF">
            <w:pPr>
              <w:jc w:val="center"/>
              <w:rPr>
                <w:rFonts w:ascii="Times New Roman" w:hAnsi="Times New Roman" w:cs="Times New Roman"/>
                <w:b/>
                <w:sz w:val="18"/>
                <w:szCs w:val="18"/>
              </w:rPr>
            </w:pPr>
            <w:r>
              <w:rPr>
                <w:rFonts w:ascii="Times New Roman" w:hAnsi="Times New Roman" w:cs="Times New Roman"/>
                <w:b/>
                <w:sz w:val="18"/>
                <w:szCs w:val="18"/>
              </w:rPr>
              <w:t>(</w:t>
            </w:r>
            <w:r w:rsidRPr="00BB7253">
              <w:rPr>
                <w:rFonts w:ascii="Times New Roman" w:hAnsi="Times New Roman" w:cs="Times New Roman"/>
                <w:sz w:val="18"/>
                <w:szCs w:val="18"/>
              </w:rPr>
              <w:t>Registracija 12.00 – 13.00)</w:t>
            </w:r>
          </w:p>
        </w:tc>
        <w:tc>
          <w:tcPr>
            <w:tcW w:w="2268" w:type="dxa"/>
          </w:tcPr>
          <w:p w:rsidR="004675CF" w:rsidRDefault="004675CF" w:rsidP="004675CF">
            <w:pPr>
              <w:jc w:val="center"/>
              <w:rPr>
                <w:rFonts w:ascii="Times New Roman" w:hAnsi="Times New Roman" w:cs="Times New Roman"/>
                <w:b/>
                <w:sz w:val="18"/>
                <w:szCs w:val="18"/>
              </w:rPr>
            </w:pPr>
            <w:r w:rsidRPr="00BE5402">
              <w:rPr>
                <w:rFonts w:ascii="Times New Roman" w:hAnsi="Times New Roman" w:cs="Times New Roman"/>
                <w:b/>
                <w:sz w:val="18"/>
                <w:szCs w:val="18"/>
              </w:rPr>
              <w:t>Zagreb</w:t>
            </w:r>
          </w:p>
          <w:p w:rsidR="004675CF" w:rsidRDefault="004675CF" w:rsidP="004675CF">
            <w:pPr>
              <w:jc w:val="center"/>
              <w:rPr>
                <w:rFonts w:ascii="Times New Roman" w:hAnsi="Times New Roman" w:cs="Times New Roman"/>
                <w:b/>
                <w:sz w:val="18"/>
                <w:szCs w:val="18"/>
              </w:rPr>
            </w:pPr>
            <w:r>
              <w:rPr>
                <w:rFonts w:ascii="Times New Roman" w:hAnsi="Times New Roman" w:cs="Times New Roman"/>
                <w:b/>
                <w:sz w:val="18"/>
                <w:szCs w:val="18"/>
              </w:rPr>
              <w:t>Hotel Sheraton</w:t>
            </w:r>
          </w:p>
          <w:p w:rsidR="00AC24EF" w:rsidRPr="00E87FFD" w:rsidRDefault="00E87FFD" w:rsidP="004675CF">
            <w:pPr>
              <w:jc w:val="center"/>
              <w:rPr>
                <w:rFonts w:ascii="Times New Roman" w:hAnsi="Times New Roman" w:cs="Times New Roman"/>
                <w:b/>
                <w:sz w:val="18"/>
                <w:szCs w:val="18"/>
              </w:rPr>
            </w:pPr>
            <w:r w:rsidRPr="00E87FFD">
              <w:rPr>
                <w:rFonts w:ascii="Times New Roman" w:hAnsi="Times New Roman"/>
                <w:sz w:val="20"/>
              </w:rPr>
              <w:t>U</w:t>
            </w:r>
            <w:r w:rsidR="00AC24EF" w:rsidRPr="00E87FFD">
              <w:rPr>
                <w:rFonts w:ascii="Times New Roman" w:hAnsi="Times New Roman"/>
                <w:sz w:val="20"/>
              </w:rPr>
              <w:t>lica kneza Borne 2, Zagreb</w:t>
            </w:r>
          </w:p>
        </w:tc>
        <w:tc>
          <w:tcPr>
            <w:tcW w:w="3686" w:type="dxa"/>
          </w:tcPr>
          <w:p w:rsidR="004675CF" w:rsidRPr="00BE5402" w:rsidRDefault="004675CF" w:rsidP="004675CF">
            <w:pPr>
              <w:jc w:val="center"/>
              <w:rPr>
                <w:rFonts w:ascii="Times New Roman" w:hAnsi="Times New Roman" w:cs="Times New Roman"/>
                <w:b/>
                <w:sz w:val="18"/>
                <w:szCs w:val="18"/>
              </w:rPr>
            </w:pPr>
            <w:r w:rsidRPr="00BE5402">
              <w:rPr>
                <w:rFonts w:ascii="Times New Roman" w:hAnsi="Times New Roman" w:cs="Times New Roman"/>
                <w:b/>
                <w:sz w:val="18"/>
                <w:szCs w:val="18"/>
              </w:rPr>
              <w:t>Grad Zagreb, Zagrebačka županija, Krapinsko-zagorska županija, Sisačko-moslavačka županija, Varaždinska županija, Bjelovarsko-bilogorska županija, Međimurska županija, Koprivničko-križevačka županija</w:t>
            </w:r>
          </w:p>
        </w:tc>
      </w:tr>
      <w:tr w:rsidR="004675CF" w:rsidRPr="004C2D94" w:rsidTr="004675CF">
        <w:tc>
          <w:tcPr>
            <w:tcW w:w="1809" w:type="dxa"/>
          </w:tcPr>
          <w:p w:rsidR="004675CF" w:rsidRPr="0043549A" w:rsidRDefault="004675CF" w:rsidP="004675CF">
            <w:pPr>
              <w:jc w:val="center"/>
              <w:rPr>
                <w:rFonts w:ascii="Times New Roman" w:hAnsi="Times New Roman" w:cs="Times New Roman"/>
                <w:sz w:val="18"/>
                <w:szCs w:val="18"/>
              </w:rPr>
            </w:pPr>
            <w:r w:rsidRPr="0043549A">
              <w:rPr>
                <w:rFonts w:ascii="Times New Roman" w:hAnsi="Times New Roman" w:cs="Times New Roman"/>
                <w:sz w:val="18"/>
                <w:szCs w:val="18"/>
              </w:rPr>
              <w:t>Edukacijska radionica</w:t>
            </w:r>
            <w:r>
              <w:rPr>
                <w:rFonts w:ascii="Times New Roman" w:hAnsi="Times New Roman" w:cs="Times New Roman"/>
                <w:sz w:val="18"/>
                <w:szCs w:val="18"/>
              </w:rPr>
              <w:t xml:space="preserve"> (1)</w:t>
            </w:r>
          </w:p>
        </w:tc>
        <w:tc>
          <w:tcPr>
            <w:tcW w:w="2410" w:type="dxa"/>
          </w:tcPr>
          <w:p w:rsidR="004675CF" w:rsidRDefault="004675CF" w:rsidP="004675CF">
            <w:pPr>
              <w:jc w:val="center"/>
              <w:rPr>
                <w:rFonts w:ascii="Times New Roman" w:hAnsi="Times New Roman" w:cs="Times New Roman"/>
                <w:sz w:val="18"/>
                <w:szCs w:val="18"/>
              </w:rPr>
            </w:pPr>
            <w:r>
              <w:rPr>
                <w:rFonts w:ascii="Times New Roman" w:hAnsi="Times New Roman" w:cs="Times New Roman"/>
                <w:sz w:val="18"/>
                <w:szCs w:val="18"/>
              </w:rPr>
              <w:t>1</w:t>
            </w:r>
            <w:r w:rsidR="00FF182E">
              <w:rPr>
                <w:rFonts w:ascii="Times New Roman" w:hAnsi="Times New Roman" w:cs="Times New Roman"/>
                <w:sz w:val="18"/>
                <w:szCs w:val="18"/>
              </w:rPr>
              <w:t>0</w:t>
            </w:r>
            <w:bookmarkStart w:id="64" w:name="_GoBack"/>
            <w:bookmarkEnd w:id="64"/>
            <w:r>
              <w:rPr>
                <w:rFonts w:ascii="Times New Roman" w:hAnsi="Times New Roman" w:cs="Times New Roman"/>
                <w:sz w:val="18"/>
                <w:szCs w:val="18"/>
              </w:rPr>
              <w:t xml:space="preserve">. svibanj </w:t>
            </w:r>
            <w:r w:rsidRPr="0043549A">
              <w:rPr>
                <w:rFonts w:ascii="Times New Roman" w:hAnsi="Times New Roman" w:cs="Times New Roman"/>
                <w:sz w:val="18"/>
                <w:szCs w:val="18"/>
              </w:rPr>
              <w:t xml:space="preserve"> 2016.</w:t>
            </w:r>
          </w:p>
          <w:p w:rsidR="004675CF" w:rsidRPr="0043549A" w:rsidRDefault="004675CF" w:rsidP="004675CF">
            <w:pPr>
              <w:jc w:val="center"/>
              <w:rPr>
                <w:rFonts w:ascii="Times New Roman" w:hAnsi="Times New Roman" w:cs="Times New Roman"/>
                <w:sz w:val="18"/>
                <w:szCs w:val="18"/>
              </w:rPr>
            </w:pPr>
            <w:r>
              <w:rPr>
                <w:rFonts w:ascii="Times New Roman" w:hAnsi="Times New Roman" w:cs="Times New Roman"/>
                <w:sz w:val="18"/>
                <w:szCs w:val="18"/>
              </w:rPr>
              <w:t xml:space="preserve">10.00 – 16.00 </w:t>
            </w:r>
          </w:p>
        </w:tc>
        <w:tc>
          <w:tcPr>
            <w:tcW w:w="2268" w:type="dxa"/>
          </w:tcPr>
          <w:p w:rsidR="004675CF" w:rsidRDefault="004675CF" w:rsidP="004675CF">
            <w:pPr>
              <w:jc w:val="center"/>
              <w:rPr>
                <w:rFonts w:ascii="Times New Roman" w:hAnsi="Times New Roman" w:cs="Times New Roman"/>
                <w:sz w:val="18"/>
                <w:szCs w:val="18"/>
              </w:rPr>
            </w:pPr>
            <w:r w:rsidRPr="0043549A">
              <w:rPr>
                <w:rFonts w:ascii="Times New Roman" w:hAnsi="Times New Roman" w:cs="Times New Roman"/>
                <w:sz w:val="18"/>
                <w:szCs w:val="18"/>
              </w:rPr>
              <w:t>Zagreb</w:t>
            </w:r>
          </w:p>
          <w:p w:rsidR="004675CF" w:rsidRDefault="004675CF" w:rsidP="004675CF">
            <w:pPr>
              <w:jc w:val="center"/>
              <w:rPr>
                <w:rFonts w:ascii="Times New Roman" w:hAnsi="Times New Roman" w:cs="Times New Roman"/>
                <w:sz w:val="18"/>
                <w:szCs w:val="18"/>
              </w:rPr>
            </w:pPr>
            <w:r>
              <w:rPr>
                <w:rFonts w:ascii="Times New Roman" w:hAnsi="Times New Roman" w:cs="Times New Roman"/>
                <w:sz w:val="18"/>
                <w:szCs w:val="18"/>
              </w:rPr>
              <w:t xml:space="preserve">Kino dvorana (Ministarstvo gospodarstva) </w:t>
            </w:r>
          </w:p>
          <w:p w:rsidR="004675CF" w:rsidRPr="0043549A" w:rsidRDefault="00E87FFD" w:rsidP="00E87FFD">
            <w:pPr>
              <w:jc w:val="center"/>
              <w:rPr>
                <w:rFonts w:ascii="Times New Roman" w:hAnsi="Times New Roman" w:cs="Times New Roman"/>
                <w:sz w:val="18"/>
                <w:szCs w:val="18"/>
              </w:rPr>
            </w:pPr>
            <w:r>
              <w:rPr>
                <w:rFonts w:ascii="Times New Roman" w:hAnsi="Times New Roman" w:cs="Times New Roman"/>
                <w:sz w:val="18"/>
                <w:szCs w:val="18"/>
              </w:rPr>
              <w:t>Ulica grada Vukovara 78, Zagreb</w:t>
            </w:r>
          </w:p>
        </w:tc>
        <w:tc>
          <w:tcPr>
            <w:tcW w:w="3686" w:type="dxa"/>
          </w:tcPr>
          <w:p w:rsidR="004675CF" w:rsidRPr="0043549A" w:rsidRDefault="004675CF" w:rsidP="004675CF">
            <w:pPr>
              <w:jc w:val="center"/>
              <w:rPr>
                <w:rFonts w:ascii="Times New Roman" w:hAnsi="Times New Roman" w:cs="Times New Roman"/>
                <w:sz w:val="18"/>
                <w:szCs w:val="18"/>
              </w:rPr>
            </w:pPr>
            <w:r w:rsidRPr="0043549A">
              <w:rPr>
                <w:rFonts w:ascii="Times New Roman" w:hAnsi="Times New Roman" w:cs="Times New Roman"/>
                <w:sz w:val="18"/>
                <w:szCs w:val="18"/>
              </w:rPr>
              <w:t>Grad Zagreb, Zagrebačka županija</w:t>
            </w:r>
            <w:r>
              <w:rPr>
                <w:rFonts w:ascii="Times New Roman" w:hAnsi="Times New Roman" w:cs="Times New Roman"/>
                <w:sz w:val="18"/>
                <w:szCs w:val="18"/>
              </w:rPr>
              <w:t>, Krapinsko-zagorska županija, Sisačko-moslavačka županija</w:t>
            </w:r>
          </w:p>
        </w:tc>
      </w:tr>
      <w:tr w:rsidR="004675CF" w:rsidRPr="004C2D94" w:rsidTr="004675CF">
        <w:tc>
          <w:tcPr>
            <w:tcW w:w="1809" w:type="dxa"/>
          </w:tcPr>
          <w:p w:rsidR="004675CF" w:rsidRPr="0043549A" w:rsidRDefault="004675CF" w:rsidP="004675CF">
            <w:pPr>
              <w:jc w:val="center"/>
              <w:rPr>
                <w:rFonts w:ascii="Times New Roman" w:hAnsi="Times New Roman" w:cs="Times New Roman"/>
                <w:sz w:val="18"/>
                <w:szCs w:val="18"/>
              </w:rPr>
            </w:pPr>
            <w:r>
              <w:rPr>
                <w:rFonts w:ascii="Times New Roman" w:hAnsi="Times New Roman" w:cs="Times New Roman"/>
                <w:sz w:val="18"/>
                <w:szCs w:val="18"/>
              </w:rPr>
              <w:t>Edukacijska radionica (2)</w:t>
            </w:r>
          </w:p>
        </w:tc>
        <w:tc>
          <w:tcPr>
            <w:tcW w:w="2410" w:type="dxa"/>
          </w:tcPr>
          <w:p w:rsidR="004675CF" w:rsidRDefault="004675CF" w:rsidP="004675CF">
            <w:pPr>
              <w:jc w:val="center"/>
              <w:rPr>
                <w:rFonts w:ascii="Times New Roman" w:hAnsi="Times New Roman" w:cs="Times New Roman"/>
                <w:sz w:val="18"/>
                <w:szCs w:val="18"/>
              </w:rPr>
            </w:pPr>
            <w:r>
              <w:rPr>
                <w:rFonts w:ascii="Times New Roman" w:hAnsi="Times New Roman" w:cs="Times New Roman"/>
                <w:sz w:val="18"/>
                <w:szCs w:val="18"/>
              </w:rPr>
              <w:t xml:space="preserve">12. svibanj </w:t>
            </w:r>
            <w:r w:rsidRPr="0043549A">
              <w:rPr>
                <w:rFonts w:ascii="Times New Roman" w:hAnsi="Times New Roman" w:cs="Times New Roman"/>
                <w:sz w:val="18"/>
                <w:szCs w:val="18"/>
              </w:rPr>
              <w:t xml:space="preserve"> 2016.</w:t>
            </w:r>
          </w:p>
          <w:p w:rsidR="004675CF" w:rsidRPr="0043549A" w:rsidRDefault="004675CF" w:rsidP="004675CF">
            <w:pPr>
              <w:jc w:val="center"/>
              <w:rPr>
                <w:rFonts w:ascii="Times New Roman" w:hAnsi="Times New Roman" w:cs="Times New Roman"/>
                <w:sz w:val="18"/>
                <w:szCs w:val="18"/>
              </w:rPr>
            </w:pPr>
            <w:r>
              <w:rPr>
                <w:rFonts w:ascii="Times New Roman" w:hAnsi="Times New Roman" w:cs="Times New Roman"/>
                <w:sz w:val="18"/>
                <w:szCs w:val="18"/>
              </w:rPr>
              <w:t>10. – 16.00</w:t>
            </w:r>
          </w:p>
        </w:tc>
        <w:tc>
          <w:tcPr>
            <w:tcW w:w="2268" w:type="dxa"/>
          </w:tcPr>
          <w:p w:rsidR="004675CF" w:rsidRDefault="004675CF" w:rsidP="00B85ECB">
            <w:pPr>
              <w:jc w:val="center"/>
              <w:rPr>
                <w:rFonts w:ascii="Times New Roman" w:hAnsi="Times New Roman" w:cs="Times New Roman"/>
                <w:sz w:val="18"/>
                <w:szCs w:val="18"/>
              </w:rPr>
            </w:pPr>
            <w:r>
              <w:rPr>
                <w:rFonts w:ascii="Times New Roman" w:hAnsi="Times New Roman" w:cs="Times New Roman"/>
                <w:sz w:val="18"/>
                <w:szCs w:val="18"/>
              </w:rPr>
              <w:t>Varaždin</w:t>
            </w:r>
          </w:p>
          <w:p w:rsidR="00B85ECB" w:rsidRPr="00B85ECB" w:rsidRDefault="00B85ECB" w:rsidP="00B85ECB">
            <w:pPr>
              <w:jc w:val="center"/>
              <w:rPr>
                <w:rFonts w:ascii="Times New Roman" w:hAnsi="Times New Roman" w:cs="Times New Roman"/>
                <w:sz w:val="18"/>
                <w:szCs w:val="18"/>
              </w:rPr>
            </w:pPr>
            <w:r w:rsidRPr="00B85ECB">
              <w:rPr>
                <w:rFonts w:ascii="Times New Roman" w:hAnsi="Times New Roman" w:cs="Times New Roman"/>
                <w:sz w:val="18"/>
                <w:szCs w:val="18"/>
              </w:rPr>
              <w:t>Park Boutique Hotel</w:t>
            </w:r>
          </w:p>
          <w:p w:rsidR="00B85ECB" w:rsidRPr="00B85ECB" w:rsidRDefault="00B85ECB" w:rsidP="00B85ECB">
            <w:pPr>
              <w:jc w:val="center"/>
              <w:rPr>
                <w:rFonts w:ascii="Times New Roman" w:hAnsi="Times New Roman" w:cs="Times New Roman"/>
                <w:sz w:val="18"/>
                <w:szCs w:val="18"/>
              </w:rPr>
            </w:pPr>
            <w:r w:rsidRPr="00B85ECB">
              <w:rPr>
                <w:rFonts w:ascii="Times New Roman" w:hAnsi="Times New Roman" w:cs="Times New Roman"/>
                <w:sz w:val="18"/>
                <w:szCs w:val="18"/>
              </w:rPr>
              <w:t>Ul. Juraja Habdelića 6, 42000, Varaždin</w:t>
            </w:r>
          </w:p>
          <w:p w:rsidR="00B85ECB" w:rsidRPr="0043549A" w:rsidRDefault="00B85ECB" w:rsidP="004675CF">
            <w:pPr>
              <w:jc w:val="center"/>
              <w:rPr>
                <w:rFonts w:ascii="Times New Roman" w:hAnsi="Times New Roman" w:cs="Times New Roman"/>
                <w:sz w:val="18"/>
                <w:szCs w:val="18"/>
              </w:rPr>
            </w:pPr>
          </w:p>
        </w:tc>
        <w:tc>
          <w:tcPr>
            <w:tcW w:w="3686" w:type="dxa"/>
          </w:tcPr>
          <w:p w:rsidR="004675CF" w:rsidRPr="0043549A" w:rsidRDefault="004675CF" w:rsidP="004675CF">
            <w:pPr>
              <w:jc w:val="center"/>
              <w:rPr>
                <w:rFonts w:ascii="Times New Roman" w:hAnsi="Times New Roman" w:cs="Times New Roman"/>
                <w:sz w:val="18"/>
                <w:szCs w:val="18"/>
              </w:rPr>
            </w:pPr>
            <w:r>
              <w:rPr>
                <w:rFonts w:ascii="Times New Roman" w:hAnsi="Times New Roman" w:cs="Times New Roman"/>
                <w:sz w:val="18"/>
                <w:szCs w:val="18"/>
              </w:rPr>
              <w:t>Varaždinska županija, Bjelovarsko-bilogorska županija, Međimurska županija, Koprivničko-križevačka županija</w:t>
            </w:r>
          </w:p>
        </w:tc>
      </w:tr>
      <w:tr w:rsidR="004675CF" w:rsidRPr="004C2D94" w:rsidTr="004675CF">
        <w:tc>
          <w:tcPr>
            <w:tcW w:w="1809" w:type="dxa"/>
          </w:tcPr>
          <w:p w:rsidR="004675CF" w:rsidRPr="007D27B3" w:rsidRDefault="004675CF" w:rsidP="004675CF">
            <w:pPr>
              <w:jc w:val="center"/>
              <w:rPr>
                <w:rFonts w:ascii="Times New Roman" w:hAnsi="Times New Roman" w:cs="Times New Roman"/>
                <w:b/>
                <w:sz w:val="18"/>
                <w:szCs w:val="18"/>
              </w:rPr>
            </w:pPr>
            <w:r w:rsidRPr="007D27B3">
              <w:rPr>
                <w:rFonts w:ascii="Times New Roman" w:hAnsi="Times New Roman" w:cs="Times New Roman"/>
                <w:b/>
                <w:sz w:val="18"/>
                <w:szCs w:val="18"/>
              </w:rPr>
              <w:t>Konferencija INNOVA 2016. (2)</w:t>
            </w:r>
          </w:p>
        </w:tc>
        <w:tc>
          <w:tcPr>
            <w:tcW w:w="2410" w:type="dxa"/>
          </w:tcPr>
          <w:p w:rsidR="004675CF" w:rsidRPr="007D27B3" w:rsidRDefault="004675CF" w:rsidP="004675CF">
            <w:pPr>
              <w:jc w:val="center"/>
              <w:rPr>
                <w:rFonts w:ascii="Times New Roman" w:hAnsi="Times New Roman" w:cs="Times New Roman"/>
                <w:b/>
                <w:sz w:val="18"/>
                <w:szCs w:val="18"/>
              </w:rPr>
            </w:pPr>
            <w:r>
              <w:rPr>
                <w:rFonts w:ascii="Times New Roman" w:hAnsi="Times New Roman" w:cs="Times New Roman"/>
                <w:b/>
                <w:sz w:val="18"/>
                <w:szCs w:val="18"/>
              </w:rPr>
              <w:t xml:space="preserve">U tjednu </w:t>
            </w:r>
            <w:r w:rsidRPr="007D27B3">
              <w:rPr>
                <w:rFonts w:ascii="Times New Roman" w:hAnsi="Times New Roman" w:cs="Times New Roman"/>
                <w:b/>
                <w:sz w:val="18"/>
                <w:szCs w:val="18"/>
              </w:rPr>
              <w:t>16. - 20. svibanj 2016.</w:t>
            </w:r>
          </w:p>
        </w:tc>
        <w:tc>
          <w:tcPr>
            <w:tcW w:w="2268" w:type="dxa"/>
          </w:tcPr>
          <w:p w:rsidR="004675CF" w:rsidRPr="007D27B3" w:rsidRDefault="004675CF" w:rsidP="004675CF">
            <w:pPr>
              <w:jc w:val="center"/>
              <w:rPr>
                <w:rFonts w:ascii="Times New Roman" w:hAnsi="Times New Roman" w:cs="Times New Roman"/>
                <w:b/>
                <w:sz w:val="18"/>
                <w:szCs w:val="18"/>
              </w:rPr>
            </w:pPr>
            <w:r w:rsidRPr="007D27B3">
              <w:rPr>
                <w:rFonts w:ascii="Times New Roman" w:hAnsi="Times New Roman" w:cs="Times New Roman"/>
                <w:b/>
                <w:sz w:val="18"/>
                <w:szCs w:val="18"/>
              </w:rPr>
              <w:t>Opatija</w:t>
            </w:r>
          </w:p>
        </w:tc>
        <w:tc>
          <w:tcPr>
            <w:tcW w:w="3686" w:type="dxa"/>
          </w:tcPr>
          <w:p w:rsidR="004675CF" w:rsidRPr="007D27B3" w:rsidRDefault="004675CF" w:rsidP="004675CF">
            <w:pPr>
              <w:jc w:val="center"/>
              <w:rPr>
                <w:rFonts w:ascii="Times New Roman" w:hAnsi="Times New Roman" w:cs="Times New Roman"/>
                <w:b/>
                <w:sz w:val="18"/>
                <w:szCs w:val="18"/>
              </w:rPr>
            </w:pPr>
            <w:r w:rsidRPr="007D27B3">
              <w:rPr>
                <w:rFonts w:ascii="Times New Roman" w:hAnsi="Times New Roman" w:cs="Times New Roman"/>
                <w:b/>
                <w:sz w:val="18"/>
                <w:szCs w:val="18"/>
              </w:rPr>
              <w:t>Primorsko-goranska županija, Ličko-senjska županija, Karlovačka županija, Istarska županija</w:t>
            </w:r>
          </w:p>
          <w:p w:rsidR="004675CF" w:rsidRPr="007D27B3" w:rsidRDefault="004675CF" w:rsidP="004675CF">
            <w:pPr>
              <w:jc w:val="center"/>
              <w:rPr>
                <w:rFonts w:ascii="Times New Roman" w:hAnsi="Times New Roman" w:cs="Times New Roman"/>
                <w:b/>
                <w:sz w:val="18"/>
                <w:szCs w:val="18"/>
              </w:rPr>
            </w:pPr>
          </w:p>
        </w:tc>
      </w:tr>
      <w:tr w:rsidR="004675CF" w:rsidRPr="004C2D94" w:rsidTr="004675CF">
        <w:tc>
          <w:tcPr>
            <w:tcW w:w="1809" w:type="dxa"/>
          </w:tcPr>
          <w:p w:rsidR="004675CF" w:rsidRPr="0043549A" w:rsidRDefault="004675CF" w:rsidP="004675CF">
            <w:pPr>
              <w:jc w:val="center"/>
              <w:rPr>
                <w:rFonts w:ascii="Times New Roman" w:hAnsi="Times New Roman" w:cs="Times New Roman"/>
                <w:sz w:val="18"/>
                <w:szCs w:val="18"/>
              </w:rPr>
            </w:pPr>
            <w:r>
              <w:rPr>
                <w:rFonts w:ascii="Times New Roman" w:hAnsi="Times New Roman" w:cs="Times New Roman"/>
                <w:sz w:val="18"/>
                <w:szCs w:val="18"/>
              </w:rPr>
              <w:t>Edukacijska radionica (3)</w:t>
            </w:r>
          </w:p>
        </w:tc>
        <w:tc>
          <w:tcPr>
            <w:tcW w:w="2410" w:type="dxa"/>
          </w:tcPr>
          <w:p w:rsidR="004675CF" w:rsidRPr="0043549A" w:rsidRDefault="004675CF" w:rsidP="004675CF">
            <w:pPr>
              <w:jc w:val="center"/>
              <w:rPr>
                <w:rFonts w:ascii="Times New Roman" w:hAnsi="Times New Roman" w:cs="Times New Roman"/>
                <w:sz w:val="18"/>
                <w:szCs w:val="18"/>
              </w:rPr>
            </w:pPr>
            <w:r>
              <w:rPr>
                <w:rFonts w:ascii="Times New Roman" w:hAnsi="Times New Roman" w:cs="Times New Roman"/>
                <w:sz w:val="18"/>
                <w:szCs w:val="18"/>
              </w:rPr>
              <w:t>U tjednu 16. - 20. svibanj 2016.</w:t>
            </w:r>
          </w:p>
        </w:tc>
        <w:tc>
          <w:tcPr>
            <w:tcW w:w="2268" w:type="dxa"/>
          </w:tcPr>
          <w:p w:rsidR="004675CF" w:rsidRPr="0043549A" w:rsidRDefault="004675CF" w:rsidP="004675CF">
            <w:pPr>
              <w:jc w:val="center"/>
              <w:rPr>
                <w:rFonts w:ascii="Times New Roman" w:hAnsi="Times New Roman" w:cs="Times New Roman"/>
                <w:sz w:val="18"/>
                <w:szCs w:val="18"/>
              </w:rPr>
            </w:pPr>
            <w:r>
              <w:rPr>
                <w:rFonts w:ascii="Times New Roman" w:hAnsi="Times New Roman" w:cs="Times New Roman"/>
                <w:sz w:val="18"/>
                <w:szCs w:val="18"/>
              </w:rPr>
              <w:t>Opatija</w:t>
            </w:r>
          </w:p>
        </w:tc>
        <w:tc>
          <w:tcPr>
            <w:tcW w:w="3686" w:type="dxa"/>
          </w:tcPr>
          <w:p w:rsidR="004675CF" w:rsidRDefault="004675CF" w:rsidP="004675CF">
            <w:pPr>
              <w:jc w:val="center"/>
              <w:rPr>
                <w:rFonts w:ascii="Times New Roman" w:hAnsi="Times New Roman" w:cs="Times New Roman"/>
                <w:sz w:val="18"/>
                <w:szCs w:val="18"/>
              </w:rPr>
            </w:pPr>
            <w:r w:rsidRPr="00FA1279">
              <w:rPr>
                <w:rFonts w:ascii="Times New Roman" w:hAnsi="Times New Roman" w:cs="Times New Roman"/>
                <w:sz w:val="18"/>
                <w:szCs w:val="18"/>
              </w:rPr>
              <w:t xml:space="preserve">Primorsko-goranska županija, Ličko-senjska županija, </w:t>
            </w:r>
            <w:r>
              <w:rPr>
                <w:rFonts w:ascii="Times New Roman" w:hAnsi="Times New Roman" w:cs="Times New Roman"/>
                <w:sz w:val="18"/>
                <w:szCs w:val="18"/>
              </w:rPr>
              <w:t xml:space="preserve">Karlovačka županija, </w:t>
            </w:r>
            <w:r w:rsidRPr="00FA1279">
              <w:rPr>
                <w:rFonts w:ascii="Times New Roman" w:hAnsi="Times New Roman" w:cs="Times New Roman"/>
                <w:sz w:val="18"/>
                <w:szCs w:val="18"/>
              </w:rPr>
              <w:t>Istarska županija</w:t>
            </w:r>
          </w:p>
          <w:p w:rsidR="004675CF" w:rsidRPr="0043549A" w:rsidRDefault="004675CF" w:rsidP="004675CF">
            <w:pPr>
              <w:jc w:val="center"/>
              <w:rPr>
                <w:rFonts w:ascii="Times New Roman" w:hAnsi="Times New Roman" w:cs="Times New Roman"/>
                <w:sz w:val="18"/>
                <w:szCs w:val="18"/>
              </w:rPr>
            </w:pPr>
          </w:p>
        </w:tc>
      </w:tr>
      <w:tr w:rsidR="004675CF" w:rsidRPr="004C2D94" w:rsidTr="004675CF">
        <w:tc>
          <w:tcPr>
            <w:tcW w:w="1809" w:type="dxa"/>
          </w:tcPr>
          <w:p w:rsidR="004675CF" w:rsidRPr="007D27B3" w:rsidRDefault="004675CF" w:rsidP="004675CF">
            <w:pPr>
              <w:jc w:val="center"/>
              <w:rPr>
                <w:rFonts w:ascii="Times New Roman" w:hAnsi="Times New Roman" w:cs="Times New Roman"/>
                <w:b/>
                <w:sz w:val="20"/>
                <w:szCs w:val="20"/>
              </w:rPr>
            </w:pPr>
            <w:r w:rsidRPr="007D27B3">
              <w:rPr>
                <w:rFonts w:ascii="Times New Roman" w:hAnsi="Times New Roman" w:cs="Times New Roman"/>
                <w:b/>
                <w:sz w:val="18"/>
                <w:szCs w:val="18"/>
              </w:rPr>
              <w:t>Konferencija INNOVA 2016. (3)</w:t>
            </w:r>
          </w:p>
        </w:tc>
        <w:tc>
          <w:tcPr>
            <w:tcW w:w="2410" w:type="dxa"/>
          </w:tcPr>
          <w:p w:rsidR="004675CF" w:rsidRPr="007D27B3" w:rsidRDefault="004675CF" w:rsidP="004675CF">
            <w:pPr>
              <w:jc w:val="center"/>
              <w:rPr>
                <w:rFonts w:ascii="Times New Roman" w:hAnsi="Times New Roman" w:cs="Times New Roman"/>
                <w:b/>
                <w:sz w:val="18"/>
                <w:szCs w:val="18"/>
              </w:rPr>
            </w:pPr>
            <w:r>
              <w:rPr>
                <w:rFonts w:ascii="Times New Roman" w:hAnsi="Times New Roman" w:cs="Times New Roman"/>
                <w:b/>
                <w:sz w:val="18"/>
                <w:szCs w:val="18"/>
              </w:rPr>
              <w:t xml:space="preserve">Između </w:t>
            </w:r>
            <w:r w:rsidRPr="007D27B3">
              <w:rPr>
                <w:rFonts w:ascii="Times New Roman" w:hAnsi="Times New Roman" w:cs="Times New Roman"/>
                <w:b/>
                <w:sz w:val="18"/>
                <w:szCs w:val="18"/>
              </w:rPr>
              <w:t>23. – 25</w:t>
            </w:r>
            <w:r>
              <w:rPr>
                <w:rFonts w:ascii="Times New Roman" w:hAnsi="Times New Roman" w:cs="Times New Roman"/>
                <w:b/>
                <w:sz w:val="18"/>
                <w:szCs w:val="18"/>
              </w:rPr>
              <w:t>. svibnja</w:t>
            </w:r>
            <w:r w:rsidRPr="007D27B3">
              <w:rPr>
                <w:rFonts w:ascii="Times New Roman" w:hAnsi="Times New Roman" w:cs="Times New Roman"/>
                <w:b/>
                <w:sz w:val="18"/>
                <w:szCs w:val="18"/>
              </w:rPr>
              <w:t xml:space="preserve"> 2016.</w:t>
            </w:r>
          </w:p>
        </w:tc>
        <w:tc>
          <w:tcPr>
            <w:tcW w:w="2268" w:type="dxa"/>
          </w:tcPr>
          <w:p w:rsidR="004675CF" w:rsidRPr="007D27B3" w:rsidRDefault="004675CF" w:rsidP="004675CF">
            <w:pPr>
              <w:jc w:val="center"/>
              <w:rPr>
                <w:rFonts w:ascii="Times New Roman" w:hAnsi="Times New Roman" w:cs="Times New Roman"/>
                <w:b/>
                <w:sz w:val="18"/>
                <w:szCs w:val="18"/>
              </w:rPr>
            </w:pPr>
            <w:r w:rsidRPr="007D27B3">
              <w:rPr>
                <w:rFonts w:ascii="Times New Roman" w:hAnsi="Times New Roman" w:cs="Times New Roman"/>
                <w:b/>
                <w:sz w:val="18"/>
                <w:szCs w:val="18"/>
              </w:rPr>
              <w:t>Split</w:t>
            </w:r>
          </w:p>
        </w:tc>
        <w:tc>
          <w:tcPr>
            <w:tcW w:w="3686" w:type="dxa"/>
          </w:tcPr>
          <w:p w:rsidR="004675CF" w:rsidRPr="007D27B3" w:rsidRDefault="004675CF" w:rsidP="004675CF">
            <w:pPr>
              <w:jc w:val="center"/>
              <w:rPr>
                <w:rFonts w:ascii="Times New Roman" w:hAnsi="Times New Roman" w:cs="Times New Roman"/>
                <w:b/>
                <w:sz w:val="18"/>
                <w:szCs w:val="18"/>
              </w:rPr>
            </w:pPr>
            <w:r w:rsidRPr="007D27B3">
              <w:rPr>
                <w:rFonts w:ascii="Times New Roman" w:hAnsi="Times New Roman" w:cs="Times New Roman"/>
                <w:b/>
                <w:sz w:val="18"/>
                <w:szCs w:val="18"/>
              </w:rPr>
              <w:t>Splitsko- dalmatinska županija, Dubrovačko-neretvanska županija,</w:t>
            </w:r>
          </w:p>
          <w:p w:rsidR="004675CF" w:rsidRPr="007D27B3" w:rsidRDefault="004675CF" w:rsidP="004675CF">
            <w:pPr>
              <w:jc w:val="center"/>
              <w:rPr>
                <w:rFonts w:ascii="Times New Roman" w:hAnsi="Times New Roman" w:cs="Times New Roman"/>
                <w:b/>
                <w:sz w:val="18"/>
                <w:szCs w:val="18"/>
              </w:rPr>
            </w:pPr>
            <w:r w:rsidRPr="007D27B3">
              <w:rPr>
                <w:rFonts w:ascii="Times New Roman" w:hAnsi="Times New Roman" w:cs="Times New Roman"/>
                <w:b/>
                <w:sz w:val="18"/>
                <w:szCs w:val="18"/>
              </w:rPr>
              <w:t>Šibensko-kninska županija, Zadarska županija</w:t>
            </w:r>
          </w:p>
        </w:tc>
      </w:tr>
      <w:tr w:rsidR="004675CF" w:rsidRPr="00FA1279" w:rsidTr="004675CF">
        <w:tc>
          <w:tcPr>
            <w:tcW w:w="1809" w:type="dxa"/>
          </w:tcPr>
          <w:p w:rsidR="004675CF" w:rsidRPr="004C2D94" w:rsidRDefault="004675CF" w:rsidP="004675CF">
            <w:pPr>
              <w:jc w:val="center"/>
              <w:rPr>
                <w:rFonts w:ascii="Times New Roman" w:hAnsi="Times New Roman" w:cs="Times New Roman"/>
                <w:sz w:val="20"/>
                <w:szCs w:val="20"/>
              </w:rPr>
            </w:pPr>
            <w:r>
              <w:rPr>
                <w:rFonts w:ascii="Times New Roman" w:hAnsi="Times New Roman" w:cs="Times New Roman"/>
                <w:sz w:val="18"/>
                <w:szCs w:val="18"/>
              </w:rPr>
              <w:t xml:space="preserve">Edukacijska radionica (4) </w:t>
            </w:r>
          </w:p>
        </w:tc>
        <w:tc>
          <w:tcPr>
            <w:tcW w:w="2410" w:type="dxa"/>
          </w:tcPr>
          <w:p w:rsidR="004675CF" w:rsidRPr="00FA1279" w:rsidRDefault="004675CF" w:rsidP="004675CF">
            <w:pPr>
              <w:jc w:val="center"/>
              <w:rPr>
                <w:rFonts w:ascii="Times New Roman" w:hAnsi="Times New Roman" w:cs="Times New Roman"/>
                <w:sz w:val="18"/>
                <w:szCs w:val="18"/>
              </w:rPr>
            </w:pPr>
            <w:r>
              <w:rPr>
                <w:rFonts w:ascii="Times New Roman" w:hAnsi="Times New Roman" w:cs="Times New Roman"/>
                <w:sz w:val="18"/>
                <w:szCs w:val="18"/>
              </w:rPr>
              <w:t>Između 23. - 25. svibnja</w:t>
            </w:r>
            <w:r w:rsidRPr="00FA1279">
              <w:rPr>
                <w:rFonts w:ascii="Times New Roman" w:hAnsi="Times New Roman" w:cs="Times New Roman"/>
                <w:sz w:val="18"/>
                <w:szCs w:val="18"/>
              </w:rPr>
              <w:t xml:space="preserve"> 2016.</w:t>
            </w:r>
          </w:p>
        </w:tc>
        <w:tc>
          <w:tcPr>
            <w:tcW w:w="2268" w:type="dxa"/>
          </w:tcPr>
          <w:p w:rsidR="004675CF" w:rsidRPr="00183C58" w:rsidRDefault="004675CF" w:rsidP="004675CF">
            <w:pPr>
              <w:jc w:val="center"/>
              <w:rPr>
                <w:rFonts w:ascii="Times New Roman" w:hAnsi="Times New Roman" w:cs="Times New Roman"/>
                <w:sz w:val="18"/>
                <w:szCs w:val="18"/>
              </w:rPr>
            </w:pPr>
            <w:r>
              <w:rPr>
                <w:rFonts w:ascii="Times New Roman" w:hAnsi="Times New Roman" w:cs="Times New Roman"/>
                <w:sz w:val="18"/>
                <w:szCs w:val="18"/>
              </w:rPr>
              <w:t>Split</w:t>
            </w:r>
          </w:p>
        </w:tc>
        <w:tc>
          <w:tcPr>
            <w:tcW w:w="3686" w:type="dxa"/>
          </w:tcPr>
          <w:p w:rsidR="004675CF" w:rsidRDefault="004675CF" w:rsidP="004675CF">
            <w:pPr>
              <w:jc w:val="center"/>
              <w:rPr>
                <w:rFonts w:ascii="Times New Roman" w:hAnsi="Times New Roman" w:cs="Times New Roman"/>
                <w:sz w:val="18"/>
                <w:szCs w:val="18"/>
              </w:rPr>
            </w:pPr>
            <w:r>
              <w:rPr>
                <w:rFonts w:ascii="Times New Roman" w:hAnsi="Times New Roman" w:cs="Times New Roman"/>
                <w:sz w:val="18"/>
                <w:szCs w:val="18"/>
              </w:rPr>
              <w:t>Splitsko- dalmatinska županija, Dubrovačko-neretvanska županija,</w:t>
            </w:r>
          </w:p>
          <w:p w:rsidR="004675CF" w:rsidRPr="00FA1279" w:rsidRDefault="004675CF" w:rsidP="004675CF">
            <w:pPr>
              <w:jc w:val="center"/>
              <w:rPr>
                <w:rFonts w:ascii="Times New Roman" w:hAnsi="Times New Roman" w:cs="Times New Roman"/>
                <w:sz w:val="18"/>
                <w:szCs w:val="18"/>
              </w:rPr>
            </w:pPr>
            <w:r>
              <w:rPr>
                <w:rFonts w:ascii="Times New Roman" w:hAnsi="Times New Roman" w:cs="Times New Roman"/>
                <w:sz w:val="18"/>
                <w:szCs w:val="18"/>
              </w:rPr>
              <w:t>Šibensko-kninska županija, Zadarska županija</w:t>
            </w:r>
          </w:p>
        </w:tc>
      </w:tr>
      <w:tr w:rsidR="004675CF" w:rsidRPr="004C2D94" w:rsidTr="004675CF">
        <w:tc>
          <w:tcPr>
            <w:tcW w:w="1809" w:type="dxa"/>
          </w:tcPr>
          <w:p w:rsidR="004675CF" w:rsidRPr="007D27B3" w:rsidRDefault="004675CF" w:rsidP="004675CF">
            <w:pPr>
              <w:jc w:val="center"/>
              <w:rPr>
                <w:rFonts w:ascii="Times New Roman" w:hAnsi="Times New Roman" w:cs="Times New Roman"/>
                <w:b/>
                <w:sz w:val="20"/>
                <w:szCs w:val="20"/>
              </w:rPr>
            </w:pPr>
            <w:r w:rsidRPr="007D27B3">
              <w:rPr>
                <w:rFonts w:ascii="Times New Roman" w:hAnsi="Times New Roman" w:cs="Times New Roman"/>
                <w:b/>
                <w:sz w:val="18"/>
                <w:szCs w:val="18"/>
              </w:rPr>
              <w:t>Konferencija INNOVA 2016. (4)</w:t>
            </w:r>
          </w:p>
        </w:tc>
        <w:tc>
          <w:tcPr>
            <w:tcW w:w="2410" w:type="dxa"/>
          </w:tcPr>
          <w:p w:rsidR="004675CF" w:rsidRPr="007D27B3" w:rsidRDefault="004675CF" w:rsidP="004675CF">
            <w:pPr>
              <w:jc w:val="center"/>
              <w:rPr>
                <w:rFonts w:ascii="Times New Roman" w:hAnsi="Times New Roman" w:cs="Times New Roman"/>
                <w:b/>
                <w:sz w:val="18"/>
                <w:szCs w:val="18"/>
              </w:rPr>
            </w:pPr>
            <w:r w:rsidRPr="007D27B3">
              <w:rPr>
                <w:rFonts w:ascii="Times New Roman" w:hAnsi="Times New Roman" w:cs="Times New Roman"/>
                <w:b/>
                <w:sz w:val="18"/>
                <w:szCs w:val="18"/>
              </w:rPr>
              <w:t>30. svibanj 2016.</w:t>
            </w:r>
          </w:p>
        </w:tc>
        <w:tc>
          <w:tcPr>
            <w:tcW w:w="2268" w:type="dxa"/>
          </w:tcPr>
          <w:p w:rsidR="004675CF" w:rsidRPr="007D27B3" w:rsidRDefault="004675CF" w:rsidP="004675CF">
            <w:pPr>
              <w:jc w:val="center"/>
              <w:rPr>
                <w:rFonts w:ascii="Times New Roman" w:hAnsi="Times New Roman" w:cs="Times New Roman"/>
                <w:b/>
                <w:sz w:val="18"/>
                <w:szCs w:val="18"/>
              </w:rPr>
            </w:pPr>
            <w:r w:rsidRPr="007D27B3">
              <w:rPr>
                <w:rFonts w:ascii="Times New Roman" w:hAnsi="Times New Roman" w:cs="Times New Roman"/>
                <w:b/>
                <w:sz w:val="18"/>
                <w:szCs w:val="18"/>
              </w:rPr>
              <w:t>Osijek</w:t>
            </w:r>
          </w:p>
        </w:tc>
        <w:tc>
          <w:tcPr>
            <w:tcW w:w="3686" w:type="dxa"/>
          </w:tcPr>
          <w:p w:rsidR="004675CF" w:rsidRPr="007D27B3" w:rsidRDefault="004675CF" w:rsidP="004675CF">
            <w:pPr>
              <w:jc w:val="center"/>
              <w:rPr>
                <w:rFonts w:ascii="Times New Roman" w:hAnsi="Times New Roman" w:cs="Times New Roman"/>
                <w:b/>
                <w:sz w:val="18"/>
                <w:szCs w:val="18"/>
              </w:rPr>
            </w:pPr>
            <w:r w:rsidRPr="007D27B3">
              <w:rPr>
                <w:rFonts w:ascii="Times New Roman" w:hAnsi="Times New Roman" w:cs="Times New Roman"/>
                <w:b/>
                <w:sz w:val="18"/>
                <w:szCs w:val="18"/>
              </w:rPr>
              <w:t>Osječko-baranjska županija, Vukovarsko-srijemska županija, Virovitičko-podravska županija, Požeško-slavonska županija, Brodsko-posavska županija</w:t>
            </w:r>
          </w:p>
        </w:tc>
      </w:tr>
      <w:tr w:rsidR="004675CF" w:rsidRPr="00FA1279" w:rsidTr="004675CF">
        <w:tc>
          <w:tcPr>
            <w:tcW w:w="1809" w:type="dxa"/>
          </w:tcPr>
          <w:p w:rsidR="004675CF" w:rsidRPr="004C2D94" w:rsidRDefault="004675CF" w:rsidP="004675CF">
            <w:pPr>
              <w:jc w:val="center"/>
              <w:rPr>
                <w:rFonts w:ascii="Times New Roman" w:hAnsi="Times New Roman" w:cs="Times New Roman"/>
                <w:sz w:val="20"/>
                <w:szCs w:val="20"/>
              </w:rPr>
            </w:pPr>
            <w:r>
              <w:rPr>
                <w:rFonts w:ascii="Times New Roman" w:hAnsi="Times New Roman" w:cs="Times New Roman"/>
                <w:sz w:val="18"/>
                <w:szCs w:val="18"/>
              </w:rPr>
              <w:t xml:space="preserve">Edukacijska radionica (4) </w:t>
            </w:r>
          </w:p>
        </w:tc>
        <w:tc>
          <w:tcPr>
            <w:tcW w:w="2410" w:type="dxa"/>
          </w:tcPr>
          <w:p w:rsidR="004675CF" w:rsidRPr="00FA1279" w:rsidRDefault="004675CF" w:rsidP="004675CF">
            <w:pPr>
              <w:jc w:val="center"/>
              <w:rPr>
                <w:rFonts w:ascii="Times New Roman" w:hAnsi="Times New Roman" w:cs="Times New Roman"/>
                <w:sz w:val="18"/>
                <w:szCs w:val="18"/>
              </w:rPr>
            </w:pPr>
            <w:r>
              <w:rPr>
                <w:rFonts w:ascii="Times New Roman" w:hAnsi="Times New Roman" w:cs="Times New Roman"/>
                <w:sz w:val="18"/>
                <w:szCs w:val="18"/>
              </w:rPr>
              <w:t>31</w:t>
            </w:r>
            <w:r w:rsidRPr="00FA1279">
              <w:rPr>
                <w:rFonts w:ascii="Times New Roman" w:hAnsi="Times New Roman" w:cs="Times New Roman"/>
                <w:sz w:val="18"/>
                <w:szCs w:val="18"/>
              </w:rPr>
              <w:t>. svibanj 2016.</w:t>
            </w:r>
          </w:p>
        </w:tc>
        <w:tc>
          <w:tcPr>
            <w:tcW w:w="2268" w:type="dxa"/>
          </w:tcPr>
          <w:p w:rsidR="004675CF" w:rsidRPr="00183C58" w:rsidRDefault="004675CF" w:rsidP="004675CF">
            <w:pPr>
              <w:jc w:val="center"/>
              <w:rPr>
                <w:rFonts w:ascii="Times New Roman" w:hAnsi="Times New Roman" w:cs="Times New Roman"/>
                <w:sz w:val="18"/>
                <w:szCs w:val="18"/>
              </w:rPr>
            </w:pPr>
            <w:r>
              <w:rPr>
                <w:rFonts w:ascii="Times New Roman" w:hAnsi="Times New Roman" w:cs="Times New Roman"/>
                <w:sz w:val="18"/>
                <w:szCs w:val="18"/>
              </w:rPr>
              <w:t>Osijek</w:t>
            </w:r>
          </w:p>
        </w:tc>
        <w:tc>
          <w:tcPr>
            <w:tcW w:w="3686" w:type="dxa"/>
          </w:tcPr>
          <w:p w:rsidR="004675CF" w:rsidRPr="00FA1279" w:rsidRDefault="004675CF" w:rsidP="004675CF">
            <w:pPr>
              <w:jc w:val="center"/>
              <w:rPr>
                <w:rFonts w:ascii="Times New Roman" w:hAnsi="Times New Roman" w:cs="Times New Roman"/>
                <w:sz w:val="18"/>
                <w:szCs w:val="18"/>
              </w:rPr>
            </w:pPr>
            <w:r>
              <w:rPr>
                <w:rFonts w:ascii="Times New Roman" w:hAnsi="Times New Roman" w:cs="Times New Roman"/>
                <w:sz w:val="18"/>
                <w:szCs w:val="18"/>
              </w:rPr>
              <w:t>Osječko-baranjska županija, Vukovarsko-srijemska županija, Virovitičko-podravska županija, Požeško-slavonska županija, Brodsko-posavska županija</w:t>
            </w:r>
          </w:p>
        </w:tc>
      </w:tr>
    </w:tbl>
    <w:p w:rsidR="00C233DD" w:rsidRDefault="00C233DD" w:rsidP="00BE0E99">
      <w:pPr>
        <w:spacing w:after="0" w:line="360" w:lineRule="auto"/>
        <w:rPr>
          <w:rFonts w:ascii="Times New Roman" w:hAnsi="Times New Roman" w:cs="Times New Roman"/>
          <w:sz w:val="24"/>
          <w:szCs w:val="24"/>
        </w:rPr>
      </w:pPr>
    </w:p>
    <w:p w:rsidR="004675CF" w:rsidRPr="004675CF" w:rsidRDefault="004675CF" w:rsidP="004675CF">
      <w:pPr>
        <w:jc w:val="both"/>
        <w:rPr>
          <w:rFonts w:ascii="Times New Roman" w:hAnsi="Times New Roman" w:cs="Times New Roman"/>
          <w:sz w:val="24"/>
          <w:szCs w:val="24"/>
        </w:rPr>
      </w:pPr>
      <w:r w:rsidRPr="004675CF">
        <w:rPr>
          <w:rFonts w:ascii="Times New Roman" w:hAnsi="Times New Roman" w:cs="Times New Roman"/>
          <w:sz w:val="24"/>
          <w:szCs w:val="24"/>
        </w:rPr>
        <w:t xml:space="preserve">Točan datum, mjesto i vrijeme konferencija i radionica u Opatiji, Splitu i Osijeku bit će objavljeni sedam dana prije održavanja istih na internet stranicama Ministarstva gospodarstva i www.strukturnifondovi.hr. </w:t>
      </w:r>
    </w:p>
    <w:p w:rsidR="007F6E4B" w:rsidRDefault="004675CF" w:rsidP="004675CF">
      <w:pPr>
        <w:jc w:val="both"/>
        <w:rPr>
          <w:rFonts w:ascii="Times New Roman" w:hAnsi="Times New Roman" w:cs="Times New Roman"/>
          <w:sz w:val="24"/>
          <w:szCs w:val="24"/>
        </w:rPr>
      </w:pPr>
      <w:r w:rsidRPr="004675CF">
        <w:rPr>
          <w:rFonts w:ascii="Times New Roman" w:hAnsi="Times New Roman" w:cs="Times New Roman"/>
          <w:sz w:val="24"/>
          <w:szCs w:val="24"/>
        </w:rPr>
        <w:t xml:space="preserve">Broj sudionika na konferencijama i radionicama je ograničen. Prijave za iste šaljite na </w:t>
      </w:r>
      <w:hyperlink r:id="rId22" w:history="1">
        <w:r w:rsidR="007F6E4B" w:rsidRPr="00F46028">
          <w:rPr>
            <w:rStyle w:val="Hyperlink"/>
            <w:rFonts w:ascii="Times New Roman" w:hAnsi="Times New Roman" w:cs="Times New Roman"/>
            <w:sz w:val="24"/>
            <w:szCs w:val="24"/>
          </w:rPr>
          <w:t>mirna.obradovic@mingo.hr</w:t>
        </w:r>
      </w:hyperlink>
      <w:r w:rsidR="007F6E4B">
        <w:rPr>
          <w:rFonts w:ascii="Times New Roman" w:hAnsi="Times New Roman" w:cs="Times New Roman"/>
          <w:sz w:val="24"/>
          <w:szCs w:val="24"/>
        </w:rPr>
        <w:t>.</w:t>
      </w:r>
    </w:p>
    <w:p w:rsidR="004675CF" w:rsidRDefault="004675CF" w:rsidP="00BE0E99">
      <w:pPr>
        <w:spacing w:after="0" w:line="360" w:lineRule="auto"/>
        <w:rPr>
          <w:rFonts w:ascii="Times New Roman" w:hAnsi="Times New Roman" w:cs="Times New Roman"/>
          <w:sz w:val="24"/>
          <w:szCs w:val="24"/>
        </w:rPr>
      </w:pPr>
    </w:p>
    <w:p w:rsidR="00EA402D" w:rsidRPr="00D56DD6" w:rsidRDefault="00567D5F" w:rsidP="00D56DD6">
      <w:pPr>
        <w:keepNext/>
        <w:keepLines/>
        <w:spacing w:after="0" w:line="360" w:lineRule="auto"/>
        <w:outlineLvl w:val="1"/>
        <w:rPr>
          <w:rFonts w:ascii="Times New Roman" w:hAnsi="Times New Roman" w:cs="Times New Roman"/>
          <w:b/>
          <w:color w:val="4F81BD" w:themeColor="accent1"/>
          <w:sz w:val="24"/>
          <w:szCs w:val="24"/>
        </w:rPr>
      </w:pPr>
      <w:bookmarkStart w:id="65" w:name="_Toc413937373"/>
      <w:bookmarkStart w:id="66" w:name="_Toc410305632"/>
      <w:bookmarkStart w:id="67" w:name="_Toc440966665"/>
      <w:r>
        <w:rPr>
          <w:rFonts w:ascii="Times New Roman" w:hAnsi="Times New Roman" w:cs="Times New Roman"/>
          <w:b/>
          <w:color w:val="4F81BD" w:themeColor="accent1"/>
          <w:sz w:val="24"/>
          <w:szCs w:val="24"/>
        </w:rPr>
        <w:t>7</w:t>
      </w:r>
      <w:r w:rsidR="00D56DD6">
        <w:rPr>
          <w:rFonts w:ascii="Times New Roman" w:hAnsi="Times New Roman" w:cs="Times New Roman"/>
          <w:b/>
          <w:color w:val="4F81BD" w:themeColor="accent1"/>
          <w:sz w:val="24"/>
          <w:szCs w:val="24"/>
        </w:rPr>
        <w:t xml:space="preserve">.5. </w:t>
      </w:r>
      <w:r w:rsidR="0017337D" w:rsidRPr="00D56DD6">
        <w:rPr>
          <w:rFonts w:ascii="Times New Roman" w:hAnsi="Times New Roman" w:cs="Times New Roman"/>
          <w:b/>
          <w:color w:val="4F81BD" w:themeColor="accent1"/>
          <w:sz w:val="24"/>
          <w:szCs w:val="24"/>
        </w:rPr>
        <w:t xml:space="preserve"> </w:t>
      </w:r>
      <w:r w:rsidR="00EA402D" w:rsidRPr="00D56DD6">
        <w:rPr>
          <w:rFonts w:ascii="Times New Roman" w:hAnsi="Times New Roman" w:cs="Times New Roman"/>
          <w:b/>
          <w:color w:val="4F81BD" w:themeColor="accent1"/>
          <w:sz w:val="24"/>
          <w:szCs w:val="24"/>
        </w:rPr>
        <w:t>Objava rezultata Poziva</w:t>
      </w:r>
      <w:bookmarkEnd w:id="65"/>
      <w:bookmarkEnd w:id="66"/>
      <w:bookmarkEnd w:id="67"/>
      <w:r w:rsidR="00EA402D" w:rsidRPr="00D56DD6">
        <w:rPr>
          <w:rFonts w:ascii="Times New Roman" w:hAnsi="Times New Roman" w:cs="Times New Roman"/>
          <w:b/>
          <w:color w:val="4F81BD" w:themeColor="accent1"/>
          <w:sz w:val="24"/>
          <w:szCs w:val="24"/>
        </w:rPr>
        <w:t xml:space="preserve"> </w:t>
      </w:r>
    </w:p>
    <w:p w:rsidR="00741293" w:rsidRDefault="00892C6E" w:rsidP="008D39B2">
      <w:pPr>
        <w:spacing w:after="0" w:line="360" w:lineRule="auto"/>
        <w:jc w:val="both"/>
        <w:rPr>
          <w:rFonts w:ascii="Times New Roman" w:hAnsi="Times New Roman" w:cs="Times New Roman"/>
          <w:sz w:val="24"/>
          <w:szCs w:val="24"/>
        </w:rPr>
      </w:pPr>
      <w:r w:rsidRPr="00BE0E99">
        <w:rPr>
          <w:rFonts w:ascii="Times New Roman" w:hAnsi="Times New Roman" w:cs="Times New Roman"/>
          <w:sz w:val="24"/>
          <w:szCs w:val="24"/>
        </w:rPr>
        <w:t xml:space="preserve">Popis </w:t>
      </w:r>
      <w:r w:rsidR="008D39B2">
        <w:rPr>
          <w:rFonts w:ascii="Times New Roman" w:hAnsi="Times New Roman" w:cs="Times New Roman"/>
          <w:sz w:val="24"/>
          <w:szCs w:val="24"/>
        </w:rPr>
        <w:t>K</w:t>
      </w:r>
      <w:r w:rsidRPr="00BE0E99">
        <w:rPr>
          <w:rFonts w:ascii="Times New Roman" w:hAnsi="Times New Roman" w:cs="Times New Roman"/>
          <w:sz w:val="24"/>
          <w:szCs w:val="24"/>
        </w:rPr>
        <w:t xml:space="preserve">orisnika s kojima je potpisan Ugovor zajedno s iznosom dodijeljenih bespovratnih sredstava bit će objavljen na mrežnoj stranici </w:t>
      </w:r>
      <w:hyperlink r:id="rId23" w:history="1">
        <w:r w:rsidR="00AB35A6" w:rsidRPr="00E44D1F">
          <w:rPr>
            <w:rStyle w:val="Hyperlink"/>
            <w:rFonts w:ascii="Times New Roman" w:hAnsi="Times New Roman" w:cs="Times New Roman"/>
            <w:sz w:val="24"/>
            <w:szCs w:val="24"/>
          </w:rPr>
          <w:t>www.strukturnifondovi.hr</w:t>
        </w:r>
      </w:hyperlink>
      <w:r w:rsidR="00741293">
        <w:rPr>
          <w:rFonts w:ascii="Times New Roman" w:hAnsi="Times New Roman" w:cs="Times New Roman"/>
          <w:sz w:val="24"/>
          <w:szCs w:val="24"/>
        </w:rPr>
        <w:t xml:space="preserve"> i mrežnoj stranici </w:t>
      </w:r>
      <w:hyperlink r:id="rId24" w:history="1">
        <w:r w:rsidR="00741293" w:rsidRPr="00BF5040">
          <w:rPr>
            <w:rStyle w:val="Hyperlink"/>
            <w:rFonts w:ascii="Times New Roman" w:hAnsi="Times New Roman" w:cs="Times New Roman"/>
            <w:sz w:val="24"/>
            <w:szCs w:val="24"/>
          </w:rPr>
          <w:t>www.mingo.hr</w:t>
        </w:r>
      </w:hyperlink>
      <w:r w:rsidR="00741293" w:rsidRPr="00741293">
        <w:rPr>
          <w:rFonts w:ascii="Times New Roman" w:hAnsi="Times New Roman" w:cs="Times New Roman"/>
          <w:sz w:val="24"/>
          <w:szCs w:val="24"/>
        </w:rPr>
        <w:t xml:space="preserve"> </w:t>
      </w:r>
      <w:r w:rsidR="00741293">
        <w:rPr>
          <w:rFonts w:ascii="Times New Roman" w:hAnsi="Times New Roman" w:cs="Times New Roman"/>
          <w:sz w:val="24"/>
          <w:szCs w:val="24"/>
        </w:rPr>
        <w:t xml:space="preserve"> </w:t>
      </w:r>
      <w:r w:rsidR="00741293" w:rsidRPr="008D39B2">
        <w:rPr>
          <w:rFonts w:ascii="Times New Roman" w:hAnsi="Times New Roman" w:cs="Times New Roman"/>
          <w:sz w:val="24"/>
          <w:szCs w:val="24"/>
        </w:rPr>
        <w:t xml:space="preserve">u roku od 10 </w:t>
      </w:r>
      <w:r w:rsidR="00A37DB8">
        <w:rPr>
          <w:rFonts w:ascii="Times New Roman" w:hAnsi="Times New Roman" w:cs="Times New Roman"/>
          <w:sz w:val="24"/>
          <w:szCs w:val="24"/>
        </w:rPr>
        <w:t xml:space="preserve">(deset) </w:t>
      </w:r>
      <w:r w:rsidR="00741293" w:rsidRPr="008D39B2">
        <w:rPr>
          <w:rFonts w:ascii="Times New Roman" w:hAnsi="Times New Roman" w:cs="Times New Roman"/>
          <w:sz w:val="24"/>
          <w:szCs w:val="24"/>
        </w:rPr>
        <w:t xml:space="preserve">radnih dana nakon potpisa </w:t>
      </w:r>
      <w:r w:rsidR="00A37DB8">
        <w:rPr>
          <w:rFonts w:ascii="Times New Roman" w:hAnsi="Times New Roman" w:cs="Times New Roman"/>
          <w:sz w:val="24"/>
          <w:szCs w:val="24"/>
        </w:rPr>
        <w:t>U</w:t>
      </w:r>
      <w:r w:rsidR="00741293" w:rsidRPr="008D39B2">
        <w:rPr>
          <w:rFonts w:ascii="Times New Roman" w:hAnsi="Times New Roman" w:cs="Times New Roman"/>
          <w:sz w:val="24"/>
          <w:szCs w:val="24"/>
        </w:rPr>
        <w:t>govora.</w:t>
      </w:r>
    </w:p>
    <w:p w:rsidR="008D39B2" w:rsidRPr="008D39B2" w:rsidRDefault="008D39B2" w:rsidP="008D39B2">
      <w:pPr>
        <w:spacing w:after="0" w:line="360" w:lineRule="auto"/>
        <w:jc w:val="both"/>
        <w:rPr>
          <w:rFonts w:ascii="Times New Roman" w:hAnsi="Times New Roman" w:cs="Times New Roman"/>
          <w:sz w:val="24"/>
          <w:szCs w:val="24"/>
        </w:rPr>
      </w:pPr>
      <w:r w:rsidRPr="008D39B2">
        <w:rPr>
          <w:rFonts w:ascii="Times New Roman" w:hAnsi="Times New Roman" w:cs="Times New Roman"/>
          <w:sz w:val="24"/>
          <w:szCs w:val="24"/>
        </w:rPr>
        <w:t xml:space="preserve"> </w:t>
      </w:r>
    </w:p>
    <w:p w:rsidR="00E87FFD" w:rsidRDefault="00E87FFD" w:rsidP="00DF499B">
      <w:pPr>
        <w:spacing w:after="0" w:line="360" w:lineRule="auto"/>
        <w:rPr>
          <w:rFonts w:ascii="Times New Roman" w:hAnsi="Times New Roman" w:cs="Times New Roman"/>
          <w:sz w:val="24"/>
          <w:szCs w:val="24"/>
        </w:rPr>
      </w:pPr>
    </w:p>
    <w:p w:rsidR="00892C6E" w:rsidRPr="00BE0E99" w:rsidRDefault="00892C6E" w:rsidP="00DF499B">
      <w:pPr>
        <w:spacing w:after="0" w:line="360" w:lineRule="auto"/>
        <w:rPr>
          <w:rFonts w:ascii="Times New Roman" w:hAnsi="Times New Roman" w:cs="Times New Roman"/>
          <w:sz w:val="24"/>
          <w:szCs w:val="24"/>
        </w:rPr>
      </w:pPr>
      <w:r w:rsidRPr="00BE0E99">
        <w:rPr>
          <w:rFonts w:ascii="Times New Roman" w:hAnsi="Times New Roman" w:cs="Times New Roman"/>
          <w:sz w:val="24"/>
          <w:szCs w:val="24"/>
        </w:rPr>
        <w:lastRenderedPageBreak/>
        <w:t>Objava će uključivati minimalno sljedeće podatke:</w:t>
      </w:r>
    </w:p>
    <w:p w:rsidR="00892C6E" w:rsidRPr="00BE0E99" w:rsidRDefault="00892C6E" w:rsidP="00BE2DE0">
      <w:pPr>
        <w:numPr>
          <w:ilvl w:val="0"/>
          <w:numId w:val="6"/>
        </w:numPr>
        <w:spacing w:after="0" w:line="360" w:lineRule="auto"/>
        <w:contextualSpacing/>
        <w:rPr>
          <w:rFonts w:ascii="Times New Roman" w:hAnsi="Times New Roman" w:cs="Times New Roman"/>
          <w:sz w:val="24"/>
          <w:szCs w:val="24"/>
        </w:rPr>
      </w:pPr>
      <w:r w:rsidRPr="00BE0E99">
        <w:rPr>
          <w:rFonts w:ascii="Times New Roman" w:hAnsi="Times New Roman" w:cs="Times New Roman"/>
          <w:sz w:val="24"/>
          <w:szCs w:val="24"/>
        </w:rPr>
        <w:t xml:space="preserve">naziv </w:t>
      </w:r>
      <w:r w:rsidR="008D39B2">
        <w:rPr>
          <w:rFonts w:ascii="Times New Roman" w:hAnsi="Times New Roman" w:cs="Times New Roman"/>
          <w:sz w:val="24"/>
          <w:szCs w:val="24"/>
        </w:rPr>
        <w:t>K</w:t>
      </w:r>
      <w:r w:rsidRPr="00BE0E99">
        <w:rPr>
          <w:rFonts w:ascii="Times New Roman" w:hAnsi="Times New Roman" w:cs="Times New Roman"/>
          <w:sz w:val="24"/>
          <w:szCs w:val="24"/>
        </w:rPr>
        <w:t>orisnika;</w:t>
      </w:r>
    </w:p>
    <w:p w:rsidR="00892C6E" w:rsidRPr="00BE0E99" w:rsidRDefault="00892C6E" w:rsidP="00BE2DE0">
      <w:pPr>
        <w:numPr>
          <w:ilvl w:val="0"/>
          <w:numId w:val="6"/>
        </w:numPr>
        <w:spacing w:after="0" w:line="360" w:lineRule="auto"/>
        <w:contextualSpacing/>
        <w:rPr>
          <w:rFonts w:ascii="Times New Roman" w:hAnsi="Times New Roman" w:cs="Times New Roman"/>
          <w:sz w:val="24"/>
          <w:szCs w:val="24"/>
        </w:rPr>
      </w:pPr>
      <w:r w:rsidRPr="00BE0E99">
        <w:rPr>
          <w:rFonts w:ascii="Times New Roman" w:hAnsi="Times New Roman" w:cs="Times New Roman"/>
          <w:sz w:val="24"/>
          <w:szCs w:val="24"/>
        </w:rPr>
        <w:t xml:space="preserve">naziv </w:t>
      </w:r>
      <w:r w:rsidR="004F2595">
        <w:rPr>
          <w:rFonts w:ascii="Times New Roman" w:hAnsi="Times New Roman" w:cs="Times New Roman"/>
          <w:sz w:val="24"/>
          <w:szCs w:val="24"/>
        </w:rPr>
        <w:t>P</w:t>
      </w:r>
      <w:r w:rsidRPr="00BE0E99">
        <w:rPr>
          <w:rFonts w:ascii="Times New Roman" w:hAnsi="Times New Roman" w:cs="Times New Roman"/>
          <w:sz w:val="24"/>
          <w:szCs w:val="24"/>
        </w:rPr>
        <w:t>rojekta i njegov referentni broj;</w:t>
      </w:r>
    </w:p>
    <w:p w:rsidR="00892C6E" w:rsidRPr="00BE0E99" w:rsidRDefault="00892C6E" w:rsidP="00BE2DE0">
      <w:pPr>
        <w:numPr>
          <w:ilvl w:val="0"/>
          <w:numId w:val="6"/>
        </w:numPr>
        <w:spacing w:after="0" w:line="360" w:lineRule="auto"/>
        <w:contextualSpacing/>
        <w:rPr>
          <w:rFonts w:ascii="Times New Roman" w:hAnsi="Times New Roman" w:cs="Times New Roman"/>
          <w:sz w:val="24"/>
          <w:szCs w:val="24"/>
        </w:rPr>
      </w:pPr>
      <w:r w:rsidRPr="00BE0E99">
        <w:rPr>
          <w:rFonts w:ascii="Times New Roman" w:hAnsi="Times New Roman" w:cs="Times New Roman"/>
          <w:sz w:val="24"/>
          <w:szCs w:val="24"/>
        </w:rPr>
        <w:t>iznos dodijeljenih bespovratnih sredstava i stopu sufinanciranja;</w:t>
      </w:r>
    </w:p>
    <w:p w:rsidR="00EA402D" w:rsidRDefault="00892C6E" w:rsidP="00BE2DE0">
      <w:pPr>
        <w:numPr>
          <w:ilvl w:val="0"/>
          <w:numId w:val="6"/>
        </w:numPr>
        <w:spacing w:after="0" w:line="360" w:lineRule="auto"/>
        <w:contextualSpacing/>
        <w:rPr>
          <w:rFonts w:ascii="Times New Roman" w:hAnsi="Times New Roman" w:cs="Times New Roman"/>
          <w:sz w:val="24"/>
          <w:szCs w:val="24"/>
        </w:rPr>
      </w:pPr>
      <w:r w:rsidRPr="00BE0E99">
        <w:rPr>
          <w:rFonts w:ascii="Times New Roman" w:hAnsi="Times New Roman" w:cs="Times New Roman"/>
          <w:sz w:val="24"/>
          <w:szCs w:val="24"/>
        </w:rPr>
        <w:t xml:space="preserve">kratak opis </w:t>
      </w:r>
      <w:r w:rsidR="004F2595">
        <w:rPr>
          <w:rFonts w:ascii="Times New Roman" w:hAnsi="Times New Roman" w:cs="Times New Roman"/>
          <w:sz w:val="24"/>
          <w:szCs w:val="24"/>
        </w:rPr>
        <w:t>P</w:t>
      </w:r>
      <w:r w:rsidRPr="00BE0E99">
        <w:rPr>
          <w:rFonts w:ascii="Times New Roman" w:hAnsi="Times New Roman" w:cs="Times New Roman"/>
          <w:sz w:val="24"/>
          <w:szCs w:val="24"/>
        </w:rPr>
        <w:t>rojekta.</w:t>
      </w:r>
    </w:p>
    <w:p w:rsidR="0024552A" w:rsidRDefault="0024552A" w:rsidP="00E76BD9">
      <w:pPr>
        <w:spacing w:after="0" w:line="360" w:lineRule="auto"/>
        <w:contextualSpacing/>
        <w:rPr>
          <w:rFonts w:ascii="Times New Roman" w:hAnsi="Times New Roman" w:cs="Times New Roman"/>
          <w:sz w:val="24"/>
          <w:szCs w:val="24"/>
        </w:rPr>
      </w:pPr>
    </w:p>
    <w:p w:rsidR="00EA402D" w:rsidRPr="00567D5F" w:rsidRDefault="00567D5F" w:rsidP="00567D5F">
      <w:pPr>
        <w:keepNext/>
        <w:keepLines/>
        <w:spacing w:after="0" w:line="360" w:lineRule="auto"/>
        <w:outlineLvl w:val="0"/>
        <w:rPr>
          <w:rFonts w:ascii="Times New Roman" w:hAnsi="Times New Roman" w:cs="Times New Roman"/>
          <w:b/>
          <w:color w:val="1F497D" w:themeColor="text2"/>
          <w:sz w:val="24"/>
          <w:szCs w:val="24"/>
        </w:rPr>
      </w:pPr>
      <w:bookmarkStart w:id="68" w:name="_Toc413937374"/>
      <w:bookmarkStart w:id="69" w:name="_Toc410305633"/>
      <w:bookmarkStart w:id="70" w:name="_Toc440966666"/>
      <w:r>
        <w:rPr>
          <w:rFonts w:ascii="Times New Roman" w:hAnsi="Times New Roman" w:cs="Times New Roman"/>
          <w:b/>
          <w:color w:val="1F497D" w:themeColor="text2"/>
          <w:sz w:val="24"/>
          <w:szCs w:val="24"/>
        </w:rPr>
        <w:t xml:space="preserve">8. </w:t>
      </w:r>
      <w:r w:rsidR="00EA402D" w:rsidRPr="00567D5F">
        <w:rPr>
          <w:rFonts w:ascii="Times New Roman" w:hAnsi="Times New Roman" w:cs="Times New Roman"/>
          <w:b/>
          <w:color w:val="1F497D" w:themeColor="text2"/>
          <w:sz w:val="24"/>
          <w:szCs w:val="24"/>
        </w:rPr>
        <w:t>OBRASCI I PRILOZI</w:t>
      </w:r>
      <w:bookmarkEnd w:id="68"/>
      <w:bookmarkEnd w:id="69"/>
      <w:bookmarkEnd w:id="70"/>
    </w:p>
    <w:p w:rsidR="0017337D" w:rsidRPr="0017337D" w:rsidRDefault="0017337D" w:rsidP="0017337D">
      <w:pPr>
        <w:spacing w:after="0" w:line="360" w:lineRule="auto"/>
        <w:rPr>
          <w:rFonts w:ascii="Times New Roman" w:hAnsi="Times New Roman" w:cs="Times New Roman"/>
          <w:b/>
          <w:sz w:val="24"/>
          <w:szCs w:val="24"/>
        </w:rPr>
      </w:pPr>
      <w:r w:rsidRPr="0017337D">
        <w:rPr>
          <w:rFonts w:ascii="Times New Roman" w:hAnsi="Times New Roman" w:cs="Times New Roman"/>
          <w:b/>
          <w:sz w:val="24"/>
          <w:szCs w:val="24"/>
        </w:rPr>
        <w:t>Obrasci koji su sastavni dio Poziva:</w:t>
      </w:r>
    </w:p>
    <w:p w:rsidR="0017337D" w:rsidRPr="0017337D" w:rsidRDefault="0017337D" w:rsidP="0017337D">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Obrazac 1.</w:t>
      </w:r>
      <w:r w:rsidRPr="0017337D">
        <w:rPr>
          <w:rFonts w:ascii="Times New Roman" w:hAnsi="Times New Roman" w:cs="Times New Roman"/>
          <w:sz w:val="24"/>
          <w:szCs w:val="24"/>
        </w:rPr>
        <w:t xml:space="preserve"> Prijavni obrazac A</w:t>
      </w:r>
      <w:r w:rsidR="00B9513D">
        <w:rPr>
          <w:rFonts w:ascii="Times New Roman" w:hAnsi="Times New Roman" w:cs="Times New Roman"/>
          <w:sz w:val="24"/>
          <w:szCs w:val="24"/>
        </w:rPr>
        <w:t xml:space="preserve"> – elektronska verzija</w:t>
      </w:r>
      <w:r w:rsidR="001F0DD6">
        <w:rPr>
          <w:rFonts w:ascii="Times New Roman" w:hAnsi="Times New Roman" w:cs="Times New Roman"/>
          <w:sz w:val="24"/>
          <w:szCs w:val="24"/>
        </w:rPr>
        <w:t xml:space="preserve"> </w:t>
      </w:r>
      <w:hyperlink r:id="rId25" w:history="1">
        <w:r w:rsidR="001F0DD6" w:rsidRPr="00E76BD9">
          <w:rPr>
            <w:rStyle w:val="Hyperlink"/>
            <w:rFonts w:ascii="Times New Roman" w:hAnsi="Times New Roman" w:cs="Times New Roman"/>
            <w:sz w:val="24"/>
            <w:szCs w:val="24"/>
          </w:rPr>
          <w:t>https://esif-wf.mrrfeu.hr</w:t>
        </w:r>
      </w:hyperlink>
      <w:r w:rsidRPr="0017337D">
        <w:rPr>
          <w:rFonts w:ascii="Times New Roman" w:hAnsi="Times New Roman" w:cs="Times New Roman"/>
          <w:sz w:val="24"/>
          <w:szCs w:val="24"/>
        </w:rPr>
        <w:t xml:space="preserve">; </w:t>
      </w:r>
    </w:p>
    <w:p w:rsidR="0017337D" w:rsidRPr="0017337D" w:rsidRDefault="0017337D" w:rsidP="0017337D">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Obrazac 2.</w:t>
      </w:r>
      <w:r w:rsidRPr="0017337D">
        <w:rPr>
          <w:rFonts w:ascii="Times New Roman" w:hAnsi="Times New Roman" w:cs="Times New Roman"/>
          <w:sz w:val="24"/>
          <w:szCs w:val="24"/>
        </w:rPr>
        <w:t xml:space="preserve"> Prijavni obrazac B;</w:t>
      </w:r>
    </w:p>
    <w:p w:rsidR="0017337D" w:rsidRPr="0017337D" w:rsidRDefault="0017337D" w:rsidP="0017337D">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 xml:space="preserve">Obrazac </w:t>
      </w:r>
      <w:r w:rsidR="00AE7AAC">
        <w:rPr>
          <w:rFonts w:ascii="Times New Roman" w:hAnsi="Times New Roman" w:cs="Times New Roman"/>
          <w:b/>
          <w:sz w:val="24"/>
          <w:szCs w:val="24"/>
        </w:rPr>
        <w:t>2</w:t>
      </w:r>
      <w:r w:rsidR="00214F36">
        <w:rPr>
          <w:rFonts w:ascii="Times New Roman" w:hAnsi="Times New Roman" w:cs="Times New Roman"/>
          <w:b/>
          <w:sz w:val="24"/>
          <w:szCs w:val="24"/>
        </w:rPr>
        <w:t>a</w:t>
      </w:r>
      <w:r w:rsidRPr="001F0DD6">
        <w:rPr>
          <w:rFonts w:ascii="Times New Roman" w:hAnsi="Times New Roman" w:cs="Times New Roman"/>
          <w:b/>
          <w:sz w:val="24"/>
          <w:szCs w:val="24"/>
        </w:rPr>
        <w:t>.</w:t>
      </w:r>
      <w:r w:rsidRPr="0017337D">
        <w:rPr>
          <w:rFonts w:ascii="Times New Roman" w:hAnsi="Times New Roman" w:cs="Times New Roman"/>
          <w:sz w:val="24"/>
          <w:szCs w:val="24"/>
        </w:rPr>
        <w:t xml:space="preserve"> </w:t>
      </w:r>
      <w:r w:rsidR="00C84C1F">
        <w:rPr>
          <w:rFonts w:ascii="Times New Roman" w:hAnsi="Times New Roman" w:cs="Times New Roman"/>
          <w:sz w:val="24"/>
          <w:szCs w:val="24"/>
        </w:rPr>
        <w:t xml:space="preserve">Prijavni obrazac B </w:t>
      </w:r>
      <w:r w:rsidR="00F83C74">
        <w:rPr>
          <w:rFonts w:ascii="Times New Roman" w:hAnsi="Times New Roman" w:cs="Times New Roman"/>
          <w:sz w:val="24"/>
          <w:szCs w:val="24"/>
        </w:rPr>
        <w:t xml:space="preserve">- </w:t>
      </w:r>
      <w:r w:rsidR="00C84C1F">
        <w:rPr>
          <w:rFonts w:ascii="Times New Roman" w:hAnsi="Times New Roman" w:cs="Times New Roman"/>
          <w:sz w:val="24"/>
          <w:szCs w:val="24"/>
        </w:rPr>
        <w:t>tablica p</w:t>
      </w:r>
      <w:r w:rsidRPr="0017337D">
        <w:rPr>
          <w:rFonts w:ascii="Times New Roman" w:hAnsi="Times New Roman" w:cs="Times New Roman"/>
          <w:sz w:val="24"/>
          <w:szCs w:val="24"/>
        </w:rPr>
        <w:t>roračun</w:t>
      </w:r>
      <w:r w:rsidR="00C84C1F">
        <w:rPr>
          <w:rFonts w:ascii="Times New Roman" w:hAnsi="Times New Roman" w:cs="Times New Roman"/>
          <w:sz w:val="24"/>
          <w:szCs w:val="24"/>
        </w:rPr>
        <w:t>a</w:t>
      </w:r>
      <w:r w:rsidRPr="0017337D">
        <w:rPr>
          <w:rFonts w:ascii="Times New Roman" w:hAnsi="Times New Roman" w:cs="Times New Roman"/>
          <w:sz w:val="24"/>
          <w:szCs w:val="24"/>
        </w:rPr>
        <w:t>;</w:t>
      </w:r>
    </w:p>
    <w:p w:rsidR="0017337D" w:rsidRPr="0017337D" w:rsidRDefault="0017337D" w:rsidP="0017337D">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 xml:space="preserve">Obrazac </w:t>
      </w:r>
      <w:r w:rsidR="00AE7AAC">
        <w:rPr>
          <w:rFonts w:ascii="Times New Roman" w:hAnsi="Times New Roman" w:cs="Times New Roman"/>
          <w:b/>
          <w:sz w:val="24"/>
          <w:szCs w:val="24"/>
        </w:rPr>
        <w:t>3</w:t>
      </w:r>
      <w:r w:rsidRPr="001F0DD6">
        <w:rPr>
          <w:rFonts w:ascii="Times New Roman" w:hAnsi="Times New Roman" w:cs="Times New Roman"/>
          <w:b/>
          <w:sz w:val="24"/>
          <w:szCs w:val="24"/>
        </w:rPr>
        <w:t>.</w:t>
      </w:r>
      <w:r w:rsidRPr="0017337D">
        <w:rPr>
          <w:rFonts w:ascii="Times New Roman" w:hAnsi="Times New Roman" w:cs="Times New Roman"/>
          <w:sz w:val="24"/>
          <w:szCs w:val="24"/>
        </w:rPr>
        <w:t xml:space="preserve">  </w:t>
      </w:r>
      <w:r w:rsidR="001F49B7">
        <w:rPr>
          <w:rFonts w:ascii="Times New Roman" w:hAnsi="Times New Roman" w:cs="Times New Roman"/>
          <w:sz w:val="24"/>
          <w:szCs w:val="24"/>
        </w:rPr>
        <w:t>Popis obveznog sadržaja S</w:t>
      </w:r>
      <w:r w:rsidRPr="0017337D">
        <w:rPr>
          <w:rFonts w:ascii="Times New Roman" w:hAnsi="Times New Roman" w:cs="Times New Roman"/>
          <w:sz w:val="24"/>
          <w:szCs w:val="24"/>
        </w:rPr>
        <w:t>porazuma o par</w:t>
      </w:r>
      <w:r w:rsidR="00797C27">
        <w:rPr>
          <w:rFonts w:ascii="Times New Roman" w:hAnsi="Times New Roman" w:cs="Times New Roman"/>
          <w:sz w:val="24"/>
          <w:szCs w:val="24"/>
        </w:rPr>
        <w:t>t</w:t>
      </w:r>
      <w:r w:rsidRPr="0017337D">
        <w:rPr>
          <w:rFonts w:ascii="Times New Roman" w:hAnsi="Times New Roman" w:cs="Times New Roman"/>
          <w:sz w:val="24"/>
          <w:szCs w:val="24"/>
        </w:rPr>
        <w:t>nerstvu;</w:t>
      </w:r>
    </w:p>
    <w:p w:rsidR="0017337D" w:rsidRPr="0017337D" w:rsidRDefault="0017337D" w:rsidP="0017337D">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 xml:space="preserve">Obrazac </w:t>
      </w:r>
      <w:r w:rsidR="00AE7AAC">
        <w:rPr>
          <w:rFonts w:ascii="Times New Roman" w:hAnsi="Times New Roman" w:cs="Times New Roman"/>
          <w:b/>
          <w:sz w:val="24"/>
          <w:szCs w:val="24"/>
        </w:rPr>
        <w:t>4</w:t>
      </w:r>
      <w:r w:rsidRPr="001F0DD6">
        <w:rPr>
          <w:rFonts w:ascii="Times New Roman" w:hAnsi="Times New Roman" w:cs="Times New Roman"/>
          <w:b/>
          <w:sz w:val="24"/>
          <w:szCs w:val="24"/>
        </w:rPr>
        <w:t>.</w:t>
      </w:r>
      <w:r w:rsidRPr="0017337D">
        <w:rPr>
          <w:rFonts w:ascii="Times New Roman" w:hAnsi="Times New Roman" w:cs="Times New Roman"/>
          <w:sz w:val="24"/>
          <w:szCs w:val="24"/>
        </w:rPr>
        <w:t xml:space="preserve"> Izjava o korištenim potporama;</w:t>
      </w:r>
    </w:p>
    <w:p w:rsidR="0017337D" w:rsidRPr="0017337D" w:rsidRDefault="0017337D" w:rsidP="0017337D">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 xml:space="preserve">Obrazac </w:t>
      </w:r>
      <w:r w:rsidR="00AE7AAC">
        <w:rPr>
          <w:rFonts w:ascii="Times New Roman" w:hAnsi="Times New Roman" w:cs="Times New Roman"/>
          <w:b/>
          <w:sz w:val="24"/>
          <w:szCs w:val="24"/>
        </w:rPr>
        <w:t>5</w:t>
      </w:r>
      <w:r w:rsidRPr="001F0DD6">
        <w:rPr>
          <w:rFonts w:ascii="Times New Roman" w:hAnsi="Times New Roman" w:cs="Times New Roman"/>
          <w:b/>
          <w:sz w:val="24"/>
          <w:szCs w:val="24"/>
        </w:rPr>
        <w:t>.</w:t>
      </w:r>
      <w:r w:rsidRPr="0017337D">
        <w:rPr>
          <w:rFonts w:ascii="Times New Roman" w:hAnsi="Times New Roman" w:cs="Times New Roman"/>
          <w:sz w:val="24"/>
          <w:szCs w:val="24"/>
        </w:rPr>
        <w:t xml:space="preserve"> Izjava </w:t>
      </w:r>
      <w:r w:rsidR="00171DF4">
        <w:rPr>
          <w:rFonts w:ascii="Times New Roman" w:hAnsi="Times New Roman" w:cs="Times New Roman"/>
          <w:sz w:val="24"/>
          <w:szCs w:val="24"/>
        </w:rPr>
        <w:t>p</w:t>
      </w:r>
      <w:r w:rsidR="000D7BF3">
        <w:rPr>
          <w:rFonts w:ascii="Times New Roman" w:hAnsi="Times New Roman" w:cs="Times New Roman"/>
          <w:sz w:val="24"/>
          <w:szCs w:val="24"/>
        </w:rPr>
        <w:t>rijavitelj</w:t>
      </w:r>
      <w:r w:rsidRPr="0017337D">
        <w:rPr>
          <w:rFonts w:ascii="Times New Roman" w:hAnsi="Times New Roman" w:cs="Times New Roman"/>
          <w:sz w:val="24"/>
          <w:szCs w:val="24"/>
        </w:rPr>
        <w:t>a;</w:t>
      </w:r>
    </w:p>
    <w:p w:rsidR="0017337D" w:rsidRPr="0017337D" w:rsidRDefault="0017337D" w:rsidP="0017337D">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 xml:space="preserve">Obrazac </w:t>
      </w:r>
      <w:r w:rsidR="00AE7AAC">
        <w:rPr>
          <w:rFonts w:ascii="Times New Roman" w:hAnsi="Times New Roman" w:cs="Times New Roman"/>
          <w:b/>
          <w:sz w:val="24"/>
          <w:szCs w:val="24"/>
        </w:rPr>
        <w:t>6</w:t>
      </w:r>
      <w:r w:rsidRPr="001F0DD6">
        <w:rPr>
          <w:rFonts w:ascii="Times New Roman" w:hAnsi="Times New Roman" w:cs="Times New Roman"/>
          <w:b/>
          <w:sz w:val="24"/>
          <w:szCs w:val="24"/>
        </w:rPr>
        <w:t>.</w:t>
      </w:r>
      <w:r w:rsidR="005C0C5A">
        <w:rPr>
          <w:rFonts w:ascii="Times New Roman" w:hAnsi="Times New Roman" w:cs="Times New Roman"/>
          <w:sz w:val="24"/>
          <w:szCs w:val="24"/>
        </w:rPr>
        <w:t xml:space="preserve"> Izjava p</w:t>
      </w:r>
      <w:r w:rsidRPr="0017337D">
        <w:rPr>
          <w:rFonts w:ascii="Times New Roman" w:hAnsi="Times New Roman" w:cs="Times New Roman"/>
          <w:sz w:val="24"/>
          <w:szCs w:val="24"/>
        </w:rPr>
        <w:t>ar</w:t>
      </w:r>
      <w:r w:rsidR="00797C27">
        <w:rPr>
          <w:rFonts w:ascii="Times New Roman" w:hAnsi="Times New Roman" w:cs="Times New Roman"/>
          <w:sz w:val="24"/>
          <w:szCs w:val="24"/>
        </w:rPr>
        <w:t>t</w:t>
      </w:r>
      <w:r w:rsidRPr="0017337D">
        <w:rPr>
          <w:rFonts w:ascii="Times New Roman" w:hAnsi="Times New Roman" w:cs="Times New Roman"/>
          <w:sz w:val="24"/>
          <w:szCs w:val="24"/>
        </w:rPr>
        <w:t>nera;</w:t>
      </w:r>
    </w:p>
    <w:p w:rsidR="0017337D" w:rsidRDefault="0017337D" w:rsidP="0017337D">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 xml:space="preserve">Obrazac </w:t>
      </w:r>
      <w:r w:rsidR="00AE7AAC">
        <w:rPr>
          <w:rFonts w:ascii="Times New Roman" w:hAnsi="Times New Roman" w:cs="Times New Roman"/>
          <w:b/>
          <w:sz w:val="24"/>
          <w:szCs w:val="24"/>
        </w:rPr>
        <w:t>7</w:t>
      </w:r>
      <w:r w:rsidRPr="001F0DD6">
        <w:rPr>
          <w:rFonts w:ascii="Times New Roman" w:hAnsi="Times New Roman" w:cs="Times New Roman"/>
          <w:b/>
          <w:sz w:val="24"/>
          <w:szCs w:val="24"/>
        </w:rPr>
        <w:t>.</w:t>
      </w:r>
      <w:r w:rsidRPr="0017337D">
        <w:rPr>
          <w:rFonts w:ascii="Times New Roman" w:hAnsi="Times New Roman" w:cs="Times New Roman"/>
          <w:sz w:val="24"/>
          <w:szCs w:val="24"/>
        </w:rPr>
        <w:t xml:space="preserve"> S</w:t>
      </w:r>
      <w:r w:rsidR="00DE0E67">
        <w:rPr>
          <w:rFonts w:ascii="Times New Roman" w:hAnsi="Times New Roman" w:cs="Times New Roman"/>
          <w:sz w:val="24"/>
          <w:szCs w:val="24"/>
        </w:rPr>
        <w:t xml:space="preserve">kupna izjava </w:t>
      </w:r>
      <w:r w:rsidR="00171DF4">
        <w:rPr>
          <w:rFonts w:ascii="Times New Roman" w:hAnsi="Times New Roman" w:cs="Times New Roman"/>
          <w:sz w:val="24"/>
          <w:szCs w:val="24"/>
        </w:rPr>
        <w:t>p</w:t>
      </w:r>
      <w:r w:rsidR="000D7BF3">
        <w:rPr>
          <w:rFonts w:ascii="Times New Roman" w:hAnsi="Times New Roman" w:cs="Times New Roman"/>
          <w:sz w:val="24"/>
          <w:szCs w:val="24"/>
        </w:rPr>
        <w:t>rijavitelj</w:t>
      </w:r>
      <w:r w:rsidR="00DE0E67">
        <w:rPr>
          <w:rFonts w:ascii="Times New Roman" w:hAnsi="Times New Roman" w:cs="Times New Roman"/>
          <w:sz w:val="24"/>
          <w:szCs w:val="24"/>
        </w:rPr>
        <w:t>a</w:t>
      </w:r>
      <w:r w:rsidRPr="0017337D">
        <w:rPr>
          <w:rFonts w:ascii="Times New Roman" w:hAnsi="Times New Roman" w:cs="Times New Roman"/>
          <w:sz w:val="24"/>
          <w:szCs w:val="24"/>
        </w:rPr>
        <w:t>;</w:t>
      </w:r>
    </w:p>
    <w:p w:rsidR="0017337D" w:rsidRDefault="0017337D" w:rsidP="0017337D">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 xml:space="preserve">Obrazac </w:t>
      </w:r>
      <w:r w:rsidR="00AE7AAC">
        <w:rPr>
          <w:rFonts w:ascii="Times New Roman" w:hAnsi="Times New Roman" w:cs="Times New Roman"/>
          <w:b/>
          <w:sz w:val="24"/>
          <w:szCs w:val="24"/>
        </w:rPr>
        <w:t>8</w:t>
      </w:r>
      <w:r w:rsidRPr="001F0DD6">
        <w:rPr>
          <w:rFonts w:ascii="Times New Roman" w:hAnsi="Times New Roman" w:cs="Times New Roman"/>
          <w:b/>
          <w:sz w:val="24"/>
          <w:szCs w:val="24"/>
        </w:rPr>
        <w:t>.</w:t>
      </w:r>
      <w:r w:rsidR="005C0C5A">
        <w:rPr>
          <w:rFonts w:ascii="Times New Roman" w:hAnsi="Times New Roman" w:cs="Times New Roman"/>
          <w:sz w:val="24"/>
          <w:szCs w:val="24"/>
        </w:rPr>
        <w:t xml:space="preserve"> Skupna izjava p</w:t>
      </w:r>
      <w:r w:rsidR="00DE0E67">
        <w:rPr>
          <w:rFonts w:ascii="Times New Roman" w:hAnsi="Times New Roman" w:cs="Times New Roman"/>
          <w:sz w:val="24"/>
          <w:szCs w:val="24"/>
        </w:rPr>
        <w:t>artnera</w:t>
      </w:r>
      <w:r w:rsidRPr="0017337D">
        <w:rPr>
          <w:rFonts w:ascii="Times New Roman" w:hAnsi="Times New Roman" w:cs="Times New Roman"/>
          <w:sz w:val="24"/>
          <w:szCs w:val="24"/>
        </w:rPr>
        <w:t>;</w:t>
      </w:r>
    </w:p>
    <w:p w:rsidR="00DE0E67" w:rsidRDefault="0017337D" w:rsidP="0017337D">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 xml:space="preserve">Obrazac </w:t>
      </w:r>
      <w:r w:rsidR="007D52D5">
        <w:rPr>
          <w:rFonts w:ascii="Times New Roman" w:hAnsi="Times New Roman" w:cs="Times New Roman"/>
          <w:b/>
          <w:sz w:val="24"/>
          <w:szCs w:val="24"/>
        </w:rPr>
        <w:t>9</w:t>
      </w:r>
      <w:r w:rsidRPr="001F0DD6">
        <w:rPr>
          <w:rFonts w:ascii="Times New Roman" w:hAnsi="Times New Roman" w:cs="Times New Roman"/>
          <w:b/>
          <w:sz w:val="24"/>
          <w:szCs w:val="24"/>
        </w:rPr>
        <w:t>.</w:t>
      </w:r>
      <w:r w:rsidRPr="0017337D">
        <w:rPr>
          <w:rFonts w:ascii="Times New Roman" w:hAnsi="Times New Roman" w:cs="Times New Roman"/>
          <w:sz w:val="24"/>
          <w:szCs w:val="24"/>
        </w:rPr>
        <w:t xml:space="preserve"> </w:t>
      </w:r>
      <w:r w:rsidR="00CE61E2">
        <w:rPr>
          <w:rFonts w:ascii="Times New Roman" w:hAnsi="Times New Roman" w:cs="Times New Roman"/>
          <w:sz w:val="24"/>
          <w:szCs w:val="24"/>
        </w:rPr>
        <w:t>P</w:t>
      </w:r>
      <w:r w:rsidR="00DE0E67">
        <w:rPr>
          <w:rFonts w:ascii="Times New Roman" w:hAnsi="Times New Roman" w:cs="Times New Roman"/>
          <w:sz w:val="24"/>
          <w:szCs w:val="24"/>
        </w:rPr>
        <w:t>oslovn</w:t>
      </w:r>
      <w:r w:rsidR="00CE61E2">
        <w:rPr>
          <w:rFonts w:ascii="Times New Roman" w:hAnsi="Times New Roman" w:cs="Times New Roman"/>
          <w:sz w:val="24"/>
          <w:szCs w:val="24"/>
        </w:rPr>
        <w:t>i</w:t>
      </w:r>
      <w:r w:rsidR="00DE0E67">
        <w:rPr>
          <w:rFonts w:ascii="Times New Roman" w:hAnsi="Times New Roman" w:cs="Times New Roman"/>
          <w:sz w:val="24"/>
          <w:szCs w:val="24"/>
        </w:rPr>
        <w:t xml:space="preserve"> plan</w:t>
      </w:r>
      <w:r w:rsidR="00CE61E2">
        <w:rPr>
          <w:rFonts w:ascii="Times New Roman" w:hAnsi="Times New Roman" w:cs="Times New Roman"/>
          <w:sz w:val="24"/>
          <w:szCs w:val="24"/>
        </w:rPr>
        <w:t xml:space="preserve"> (za projekte ukupne vrijednosti do </w:t>
      </w:r>
      <w:r w:rsidR="00062FDE">
        <w:rPr>
          <w:rFonts w:ascii="Times New Roman" w:hAnsi="Times New Roman" w:cs="Times New Roman"/>
          <w:sz w:val="24"/>
          <w:szCs w:val="24"/>
        </w:rPr>
        <w:t>75</w:t>
      </w:r>
      <w:r w:rsidR="00250773">
        <w:rPr>
          <w:rFonts w:ascii="Times New Roman" w:hAnsi="Times New Roman" w:cs="Times New Roman"/>
          <w:sz w:val="24"/>
          <w:szCs w:val="24"/>
        </w:rPr>
        <w:t>.000.000,00</w:t>
      </w:r>
      <w:r w:rsidR="00CE61E2">
        <w:rPr>
          <w:rFonts w:ascii="Times New Roman" w:hAnsi="Times New Roman" w:cs="Times New Roman"/>
          <w:sz w:val="24"/>
          <w:szCs w:val="24"/>
        </w:rPr>
        <w:t xml:space="preserve"> </w:t>
      </w:r>
      <w:r w:rsidR="00062FDE">
        <w:rPr>
          <w:rFonts w:ascii="Times New Roman" w:hAnsi="Times New Roman" w:cs="Times New Roman"/>
          <w:sz w:val="24"/>
          <w:szCs w:val="24"/>
        </w:rPr>
        <w:t>HRK</w:t>
      </w:r>
      <w:r w:rsidR="00CE61E2">
        <w:rPr>
          <w:rFonts w:ascii="Times New Roman" w:hAnsi="Times New Roman" w:cs="Times New Roman"/>
          <w:sz w:val="24"/>
          <w:szCs w:val="24"/>
        </w:rPr>
        <w:t>)</w:t>
      </w:r>
      <w:r w:rsidR="00CE61E2" w:rsidRPr="00EE25C9">
        <w:rPr>
          <w:rFonts w:ascii="Times New Roman" w:hAnsi="Times New Roman" w:cs="Times New Roman"/>
          <w:sz w:val="24"/>
          <w:szCs w:val="24"/>
        </w:rPr>
        <w:t xml:space="preserve"> </w:t>
      </w:r>
      <w:r w:rsidR="00CE61E2">
        <w:rPr>
          <w:rFonts w:ascii="Times New Roman" w:hAnsi="Times New Roman" w:cs="Times New Roman"/>
          <w:sz w:val="24"/>
          <w:szCs w:val="24"/>
        </w:rPr>
        <w:t xml:space="preserve"> </w:t>
      </w:r>
      <w:r w:rsidR="00561544">
        <w:rPr>
          <w:rFonts w:ascii="Times New Roman" w:hAnsi="Times New Roman" w:cs="Times New Roman"/>
          <w:sz w:val="24"/>
          <w:szCs w:val="24"/>
        </w:rPr>
        <w:t>;</w:t>
      </w:r>
      <w:r w:rsidR="00DE0E67">
        <w:rPr>
          <w:rFonts w:ascii="Times New Roman" w:hAnsi="Times New Roman" w:cs="Times New Roman"/>
          <w:sz w:val="24"/>
          <w:szCs w:val="24"/>
        </w:rPr>
        <w:t xml:space="preserve"> </w:t>
      </w:r>
    </w:p>
    <w:p w:rsidR="00DE0E67" w:rsidRPr="002127D8" w:rsidRDefault="00216A73" w:rsidP="00DE0E67">
      <w:pPr>
        <w:spacing w:after="0" w:line="360" w:lineRule="auto"/>
        <w:rPr>
          <w:rFonts w:ascii="Times New Roman" w:hAnsi="Times New Roman" w:cs="Times New Roman"/>
          <w:sz w:val="24"/>
          <w:szCs w:val="24"/>
        </w:rPr>
      </w:pPr>
      <w:r w:rsidRPr="002127D8">
        <w:rPr>
          <w:rFonts w:ascii="Times New Roman" w:hAnsi="Times New Roman" w:cs="Times New Roman"/>
          <w:b/>
          <w:sz w:val="24"/>
          <w:szCs w:val="24"/>
        </w:rPr>
        <w:t xml:space="preserve">Obrazac </w:t>
      </w:r>
      <w:r w:rsidR="007D52D5">
        <w:rPr>
          <w:rFonts w:ascii="Times New Roman" w:hAnsi="Times New Roman" w:cs="Times New Roman"/>
          <w:b/>
          <w:sz w:val="24"/>
          <w:szCs w:val="24"/>
        </w:rPr>
        <w:t>9</w:t>
      </w:r>
      <w:r w:rsidRPr="002127D8">
        <w:rPr>
          <w:rFonts w:ascii="Times New Roman" w:hAnsi="Times New Roman" w:cs="Times New Roman"/>
          <w:b/>
          <w:sz w:val="24"/>
          <w:szCs w:val="24"/>
        </w:rPr>
        <w:t>a.</w:t>
      </w:r>
      <w:r w:rsidRPr="002127D8">
        <w:rPr>
          <w:rFonts w:ascii="Times New Roman" w:hAnsi="Times New Roman" w:cs="Times New Roman"/>
          <w:sz w:val="24"/>
          <w:szCs w:val="24"/>
        </w:rPr>
        <w:t xml:space="preserve"> </w:t>
      </w:r>
      <w:r w:rsidR="00CE61E2">
        <w:rPr>
          <w:rFonts w:ascii="Times New Roman" w:hAnsi="Times New Roman" w:cs="Times New Roman"/>
          <w:sz w:val="24"/>
          <w:szCs w:val="24"/>
        </w:rPr>
        <w:t>Poslovni</w:t>
      </w:r>
      <w:r w:rsidRPr="002127D8">
        <w:rPr>
          <w:rFonts w:ascii="Times New Roman" w:hAnsi="Times New Roman" w:cs="Times New Roman"/>
          <w:sz w:val="24"/>
          <w:szCs w:val="24"/>
        </w:rPr>
        <w:t xml:space="preserve"> plan – troškovi i likvidnost razvoja projekta</w:t>
      </w:r>
      <w:r w:rsidR="00CE61E2">
        <w:rPr>
          <w:rFonts w:ascii="Times New Roman" w:hAnsi="Times New Roman" w:cs="Times New Roman"/>
          <w:sz w:val="24"/>
          <w:szCs w:val="24"/>
        </w:rPr>
        <w:t xml:space="preserve"> </w:t>
      </w:r>
      <w:r w:rsidR="00FB62E5" w:rsidRPr="00FB62E5">
        <w:rPr>
          <w:rFonts w:ascii="Times New Roman" w:hAnsi="Times New Roman" w:cs="Times New Roman"/>
          <w:sz w:val="24"/>
          <w:szCs w:val="24"/>
        </w:rPr>
        <w:t xml:space="preserve">(za </w:t>
      </w:r>
      <w:r w:rsidR="00062FDE">
        <w:rPr>
          <w:rFonts w:ascii="Times New Roman" w:hAnsi="Times New Roman" w:cs="Times New Roman"/>
          <w:sz w:val="24"/>
          <w:szCs w:val="24"/>
        </w:rPr>
        <w:t>projekte ukupne vrijednosti do 75</w:t>
      </w:r>
      <w:r w:rsidR="00250773">
        <w:rPr>
          <w:rFonts w:ascii="Times New Roman" w:hAnsi="Times New Roman" w:cs="Times New Roman"/>
          <w:sz w:val="24"/>
          <w:szCs w:val="24"/>
        </w:rPr>
        <w:t>.000.000,00</w:t>
      </w:r>
      <w:r w:rsidR="00FB62E5" w:rsidRPr="00FB62E5">
        <w:rPr>
          <w:rFonts w:ascii="Times New Roman" w:hAnsi="Times New Roman" w:cs="Times New Roman"/>
          <w:sz w:val="24"/>
          <w:szCs w:val="24"/>
        </w:rPr>
        <w:t xml:space="preserve"> </w:t>
      </w:r>
      <w:r w:rsidR="00062FDE">
        <w:rPr>
          <w:rFonts w:ascii="Times New Roman" w:hAnsi="Times New Roman" w:cs="Times New Roman"/>
          <w:sz w:val="24"/>
          <w:szCs w:val="24"/>
        </w:rPr>
        <w:t>HRK</w:t>
      </w:r>
      <w:r w:rsidR="00FB62E5" w:rsidRPr="00FB62E5">
        <w:rPr>
          <w:rFonts w:ascii="Times New Roman" w:hAnsi="Times New Roman" w:cs="Times New Roman"/>
          <w:sz w:val="24"/>
          <w:szCs w:val="24"/>
        </w:rPr>
        <w:t>)</w:t>
      </w:r>
      <w:r w:rsidR="00561544">
        <w:rPr>
          <w:rFonts w:ascii="Times New Roman" w:hAnsi="Times New Roman" w:cs="Times New Roman"/>
          <w:sz w:val="24"/>
          <w:szCs w:val="24"/>
        </w:rPr>
        <w:t>;</w:t>
      </w:r>
    </w:p>
    <w:p w:rsidR="00DE0E67" w:rsidRPr="002127D8" w:rsidRDefault="00216A73" w:rsidP="0017337D">
      <w:pPr>
        <w:spacing w:after="0" w:line="360" w:lineRule="auto"/>
        <w:rPr>
          <w:rFonts w:ascii="Times New Roman" w:hAnsi="Times New Roman" w:cs="Times New Roman"/>
          <w:sz w:val="24"/>
          <w:szCs w:val="24"/>
        </w:rPr>
      </w:pPr>
      <w:r w:rsidRPr="002127D8">
        <w:rPr>
          <w:rFonts w:ascii="Times New Roman" w:hAnsi="Times New Roman" w:cs="Times New Roman"/>
          <w:b/>
          <w:sz w:val="24"/>
          <w:szCs w:val="24"/>
        </w:rPr>
        <w:t>Obrazac 1</w:t>
      </w:r>
      <w:r w:rsidR="007D52D5">
        <w:rPr>
          <w:rFonts w:ascii="Times New Roman" w:hAnsi="Times New Roman" w:cs="Times New Roman"/>
          <w:b/>
          <w:sz w:val="24"/>
          <w:szCs w:val="24"/>
        </w:rPr>
        <w:t>0</w:t>
      </w:r>
      <w:r w:rsidRPr="002127D8">
        <w:rPr>
          <w:rFonts w:ascii="Times New Roman" w:hAnsi="Times New Roman" w:cs="Times New Roman"/>
          <w:b/>
          <w:sz w:val="24"/>
          <w:szCs w:val="24"/>
        </w:rPr>
        <w:t>.</w:t>
      </w:r>
      <w:r w:rsidRPr="002127D8">
        <w:rPr>
          <w:rFonts w:ascii="Times New Roman" w:hAnsi="Times New Roman" w:cs="Times New Roman"/>
          <w:sz w:val="24"/>
          <w:szCs w:val="24"/>
        </w:rPr>
        <w:t xml:space="preserve"> Studija izvedivosti za IRI projekte u vrijednosti iznad </w:t>
      </w:r>
      <w:r w:rsidR="00062FDE">
        <w:rPr>
          <w:rFonts w:ascii="Times New Roman" w:hAnsi="Times New Roman" w:cs="Times New Roman"/>
          <w:sz w:val="24"/>
          <w:szCs w:val="24"/>
        </w:rPr>
        <w:t>75</w:t>
      </w:r>
      <w:r w:rsidR="00250773">
        <w:rPr>
          <w:rFonts w:ascii="Times New Roman" w:hAnsi="Times New Roman" w:cs="Times New Roman"/>
          <w:sz w:val="24"/>
          <w:szCs w:val="24"/>
        </w:rPr>
        <w:t>.000.000,00</w:t>
      </w:r>
      <w:r w:rsidRPr="002127D8">
        <w:rPr>
          <w:rFonts w:ascii="Times New Roman" w:hAnsi="Times New Roman" w:cs="Times New Roman"/>
          <w:sz w:val="24"/>
          <w:szCs w:val="24"/>
        </w:rPr>
        <w:t xml:space="preserve"> </w:t>
      </w:r>
      <w:r w:rsidR="00062FDE">
        <w:rPr>
          <w:rFonts w:ascii="Times New Roman" w:hAnsi="Times New Roman" w:cs="Times New Roman"/>
          <w:sz w:val="24"/>
          <w:szCs w:val="24"/>
        </w:rPr>
        <w:t>HRK</w:t>
      </w:r>
      <w:r w:rsidR="00561544">
        <w:rPr>
          <w:rFonts w:ascii="Times New Roman" w:hAnsi="Times New Roman" w:cs="Times New Roman"/>
          <w:sz w:val="24"/>
          <w:szCs w:val="24"/>
        </w:rPr>
        <w:t>;</w:t>
      </w:r>
    </w:p>
    <w:p w:rsidR="00DE0E67" w:rsidRDefault="00216A73" w:rsidP="00D523AB">
      <w:pPr>
        <w:spacing w:after="0" w:line="360" w:lineRule="auto"/>
        <w:contextualSpacing/>
        <w:rPr>
          <w:rFonts w:ascii="Times New Roman" w:hAnsi="Times New Roman" w:cs="Times New Roman"/>
          <w:sz w:val="24"/>
          <w:szCs w:val="24"/>
        </w:rPr>
      </w:pPr>
      <w:r w:rsidRPr="002127D8">
        <w:rPr>
          <w:rFonts w:ascii="Times New Roman" w:hAnsi="Times New Roman" w:cs="Times New Roman"/>
          <w:b/>
          <w:sz w:val="24"/>
          <w:szCs w:val="24"/>
        </w:rPr>
        <w:t>Obrazac 1</w:t>
      </w:r>
      <w:r w:rsidR="007D52D5">
        <w:rPr>
          <w:rFonts w:ascii="Times New Roman" w:hAnsi="Times New Roman" w:cs="Times New Roman"/>
          <w:b/>
          <w:sz w:val="24"/>
          <w:szCs w:val="24"/>
        </w:rPr>
        <w:t>0</w:t>
      </w:r>
      <w:r w:rsidRPr="002127D8">
        <w:rPr>
          <w:rFonts w:ascii="Times New Roman" w:hAnsi="Times New Roman" w:cs="Times New Roman"/>
          <w:b/>
          <w:sz w:val="24"/>
          <w:szCs w:val="24"/>
        </w:rPr>
        <w:t>a.</w:t>
      </w:r>
      <w:r w:rsidRPr="002127D8">
        <w:rPr>
          <w:rFonts w:ascii="Times New Roman" w:hAnsi="Times New Roman" w:cs="Times New Roman"/>
          <w:sz w:val="24"/>
          <w:szCs w:val="24"/>
        </w:rPr>
        <w:t xml:space="preserve"> Studija izvedivosti – troškovi likvidnosti razvoja projekta, za IRI projekte u vrijednosti iznad </w:t>
      </w:r>
      <w:r w:rsidR="00062FDE">
        <w:rPr>
          <w:rFonts w:ascii="Times New Roman" w:hAnsi="Times New Roman" w:cs="Times New Roman"/>
          <w:sz w:val="24"/>
          <w:szCs w:val="24"/>
        </w:rPr>
        <w:t>75</w:t>
      </w:r>
      <w:r w:rsidR="00250773">
        <w:rPr>
          <w:rFonts w:ascii="Times New Roman" w:hAnsi="Times New Roman" w:cs="Times New Roman"/>
          <w:sz w:val="24"/>
          <w:szCs w:val="24"/>
        </w:rPr>
        <w:t>.000.000,00</w:t>
      </w:r>
      <w:r w:rsidRPr="002127D8">
        <w:rPr>
          <w:rFonts w:ascii="Times New Roman" w:hAnsi="Times New Roman" w:cs="Times New Roman"/>
          <w:sz w:val="24"/>
          <w:szCs w:val="24"/>
        </w:rPr>
        <w:t xml:space="preserve"> </w:t>
      </w:r>
      <w:r w:rsidR="00062FDE">
        <w:rPr>
          <w:rFonts w:ascii="Times New Roman" w:hAnsi="Times New Roman" w:cs="Times New Roman"/>
          <w:sz w:val="24"/>
          <w:szCs w:val="24"/>
        </w:rPr>
        <w:t>HRK</w:t>
      </w:r>
      <w:r w:rsidR="00561544">
        <w:rPr>
          <w:rFonts w:ascii="Times New Roman" w:hAnsi="Times New Roman" w:cs="Times New Roman"/>
          <w:sz w:val="24"/>
          <w:szCs w:val="24"/>
        </w:rPr>
        <w:t>;</w:t>
      </w:r>
    </w:p>
    <w:p w:rsidR="00D523AB" w:rsidRDefault="00DE0E67" w:rsidP="002127D8">
      <w:pPr>
        <w:spacing w:after="0" w:line="360" w:lineRule="auto"/>
        <w:contextualSpacing/>
        <w:jc w:val="both"/>
        <w:rPr>
          <w:rFonts w:ascii="Times New Roman" w:hAnsi="Times New Roman" w:cs="Times New Roman"/>
          <w:sz w:val="24"/>
          <w:szCs w:val="24"/>
        </w:rPr>
      </w:pPr>
      <w:r>
        <w:rPr>
          <w:rFonts w:ascii="Times New Roman" w:hAnsi="Times New Roman" w:cs="Times New Roman"/>
          <w:b/>
          <w:sz w:val="24"/>
          <w:szCs w:val="24"/>
        </w:rPr>
        <w:t>Obrazac 1</w:t>
      </w:r>
      <w:r w:rsidR="007D52D5">
        <w:rPr>
          <w:rFonts w:ascii="Times New Roman" w:hAnsi="Times New Roman" w:cs="Times New Roman"/>
          <w:b/>
          <w:sz w:val="24"/>
          <w:szCs w:val="24"/>
        </w:rPr>
        <w:t>0</w:t>
      </w:r>
      <w:r w:rsidRPr="00DE0E67">
        <w:rPr>
          <w:rFonts w:ascii="Times New Roman" w:hAnsi="Times New Roman" w:cs="Times New Roman"/>
          <w:b/>
          <w:sz w:val="24"/>
          <w:szCs w:val="24"/>
        </w:rPr>
        <w:t>b.</w:t>
      </w:r>
      <w:r>
        <w:rPr>
          <w:rFonts w:ascii="Times New Roman" w:hAnsi="Times New Roman" w:cs="Times New Roman"/>
          <w:sz w:val="24"/>
          <w:szCs w:val="24"/>
        </w:rPr>
        <w:t xml:space="preserve"> </w:t>
      </w:r>
      <w:r w:rsidR="001F49B7">
        <w:rPr>
          <w:rFonts w:ascii="Times New Roman" w:hAnsi="Times New Roman" w:cs="Times New Roman"/>
          <w:sz w:val="24"/>
          <w:szCs w:val="24"/>
        </w:rPr>
        <w:t xml:space="preserve">Studija izvedivosti - </w:t>
      </w:r>
      <w:r w:rsidR="00D523AB" w:rsidRPr="00C56C3D">
        <w:rPr>
          <w:rFonts w:ascii="Times New Roman" w:hAnsi="Times New Roman" w:cs="Times New Roman"/>
          <w:sz w:val="24"/>
          <w:szCs w:val="24"/>
        </w:rPr>
        <w:t>Analiz</w:t>
      </w:r>
      <w:r w:rsidR="001F49B7">
        <w:rPr>
          <w:rFonts w:ascii="Times New Roman" w:hAnsi="Times New Roman" w:cs="Times New Roman"/>
          <w:sz w:val="24"/>
          <w:szCs w:val="24"/>
        </w:rPr>
        <w:t>a</w:t>
      </w:r>
      <w:r w:rsidR="00D523AB" w:rsidRPr="00C56C3D">
        <w:rPr>
          <w:rFonts w:ascii="Times New Roman" w:hAnsi="Times New Roman" w:cs="Times New Roman"/>
          <w:sz w:val="24"/>
          <w:szCs w:val="24"/>
        </w:rPr>
        <w:t xml:space="preserve"> troškova i koristi, </w:t>
      </w:r>
      <w:r w:rsidR="001F49B7">
        <w:rPr>
          <w:rFonts w:ascii="Times New Roman" w:hAnsi="Times New Roman" w:cs="Times New Roman"/>
          <w:sz w:val="24"/>
          <w:szCs w:val="24"/>
        </w:rPr>
        <w:t>(</w:t>
      </w:r>
      <w:r w:rsidR="001F49B7" w:rsidRPr="001F49B7">
        <w:rPr>
          <w:rFonts w:ascii="Times New Roman" w:hAnsi="Times New Roman" w:cs="Times New Roman"/>
          <w:sz w:val="24"/>
          <w:szCs w:val="24"/>
        </w:rPr>
        <w:t xml:space="preserve">Potrebno napraviti </w:t>
      </w:r>
      <w:r w:rsidR="00D523AB" w:rsidRPr="00C56C3D">
        <w:rPr>
          <w:rFonts w:ascii="Times New Roman" w:hAnsi="Times New Roman" w:cs="Times New Roman"/>
          <w:sz w:val="24"/>
          <w:szCs w:val="24"/>
        </w:rPr>
        <w:t xml:space="preserve">u skladu sa Vodičem za izradu analize troškova i koristi EK objavljenim na: </w:t>
      </w:r>
      <w:hyperlink r:id="rId26" w:history="1">
        <w:r w:rsidR="00D523AB" w:rsidRPr="00C56C3D">
          <w:rPr>
            <w:rFonts w:ascii="Times New Roman" w:hAnsi="Times New Roman" w:cs="Times New Roman"/>
            <w:sz w:val="24"/>
            <w:szCs w:val="24"/>
          </w:rPr>
          <w:t>http://ec.europa.eu/regional_policy/sources/docgener/studies/pdf/cba_guide.pdf</w:t>
        </w:r>
      </w:hyperlink>
      <w:r w:rsidR="00D523AB" w:rsidRPr="00C56C3D">
        <w:rPr>
          <w:rFonts w:ascii="Times New Roman" w:hAnsi="Times New Roman" w:cs="Times New Roman"/>
          <w:sz w:val="24"/>
          <w:szCs w:val="24"/>
        </w:rPr>
        <w:t>, primjenjivo za projekte  u slučaju regionaln</w:t>
      </w:r>
      <w:r w:rsidR="004F2595">
        <w:rPr>
          <w:rFonts w:ascii="Times New Roman" w:hAnsi="Times New Roman" w:cs="Times New Roman"/>
          <w:sz w:val="24"/>
          <w:szCs w:val="24"/>
        </w:rPr>
        <w:t>ih</w:t>
      </w:r>
      <w:r w:rsidR="00D523AB" w:rsidRPr="00C56C3D">
        <w:rPr>
          <w:rFonts w:ascii="Times New Roman" w:hAnsi="Times New Roman" w:cs="Times New Roman"/>
          <w:sz w:val="24"/>
          <w:szCs w:val="24"/>
        </w:rPr>
        <w:t xml:space="preserve"> potpora </w:t>
      </w:r>
      <w:r w:rsidR="00C40869">
        <w:rPr>
          <w:rFonts w:ascii="Times New Roman" w:hAnsi="Times New Roman" w:cs="Times New Roman"/>
          <w:sz w:val="24"/>
          <w:szCs w:val="24"/>
        </w:rPr>
        <w:t>koji</w:t>
      </w:r>
      <w:r w:rsidR="00D523AB" w:rsidRPr="00C56C3D">
        <w:rPr>
          <w:rFonts w:ascii="Times New Roman" w:hAnsi="Times New Roman" w:cs="Times New Roman"/>
          <w:sz w:val="24"/>
          <w:szCs w:val="24"/>
        </w:rPr>
        <w:t xml:space="preserve"> uključuju </w:t>
      </w:r>
      <w:r w:rsidR="002127D8">
        <w:rPr>
          <w:rFonts w:ascii="Times New Roman" w:hAnsi="Times New Roman" w:cs="Times New Roman"/>
          <w:sz w:val="24"/>
          <w:szCs w:val="24"/>
        </w:rPr>
        <w:t xml:space="preserve">ulaganja u istraživačku infrastrukturu i ukoliko ukupna vrijednost projekta premašuje </w:t>
      </w:r>
      <w:r w:rsidR="00062FDE">
        <w:rPr>
          <w:rFonts w:ascii="Times New Roman" w:hAnsi="Times New Roman" w:cs="Times New Roman"/>
          <w:sz w:val="24"/>
          <w:szCs w:val="24"/>
        </w:rPr>
        <w:t>75.000.000,00</w:t>
      </w:r>
      <w:r w:rsidR="002127D8">
        <w:rPr>
          <w:rFonts w:ascii="Times New Roman" w:hAnsi="Times New Roman" w:cs="Times New Roman"/>
          <w:sz w:val="24"/>
          <w:szCs w:val="24"/>
        </w:rPr>
        <w:t xml:space="preserve"> </w:t>
      </w:r>
      <w:r w:rsidR="00062FDE">
        <w:rPr>
          <w:rFonts w:ascii="Times New Roman" w:hAnsi="Times New Roman" w:cs="Times New Roman"/>
          <w:sz w:val="24"/>
          <w:szCs w:val="24"/>
        </w:rPr>
        <w:t>HRK</w:t>
      </w:r>
      <w:r w:rsidR="002127D8">
        <w:rPr>
          <w:rFonts w:ascii="Times New Roman" w:hAnsi="Times New Roman" w:cs="Times New Roman"/>
          <w:sz w:val="24"/>
          <w:szCs w:val="24"/>
        </w:rPr>
        <w:t>.</w:t>
      </w:r>
      <w:r w:rsidR="00D523AB" w:rsidRPr="00C56C3D">
        <w:rPr>
          <w:rFonts w:ascii="Times New Roman" w:hAnsi="Times New Roman" w:cs="Times New Roman"/>
          <w:sz w:val="24"/>
          <w:szCs w:val="24"/>
        </w:rPr>
        <w:t xml:space="preserve">  </w:t>
      </w:r>
    </w:p>
    <w:p w:rsidR="00965277" w:rsidRDefault="00965277" w:rsidP="00C52143">
      <w:pPr>
        <w:spacing w:after="0" w:line="360" w:lineRule="auto"/>
        <w:rPr>
          <w:rFonts w:ascii="Times New Roman" w:hAnsi="Times New Roman" w:cs="Times New Roman"/>
          <w:sz w:val="24"/>
          <w:szCs w:val="24"/>
        </w:rPr>
      </w:pPr>
    </w:p>
    <w:p w:rsidR="0017337D" w:rsidRPr="002F2D47" w:rsidRDefault="0017337D" w:rsidP="0017337D">
      <w:pPr>
        <w:spacing w:after="0" w:line="360" w:lineRule="auto"/>
        <w:rPr>
          <w:rFonts w:ascii="Times New Roman" w:hAnsi="Times New Roman" w:cs="Times New Roman"/>
          <w:sz w:val="24"/>
          <w:szCs w:val="24"/>
        </w:rPr>
      </w:pPr>
      <w:r w:rsidRPr="0017337D">
        <w:rPr>
          <w:rFonts w:ascii="Times New Roman" w:hAnsi="Times New Roman" w:cs="Times New Roman"/>
          <w:b/>
          <w:sz w:val="24"/>
          <w:szCs w:val="24"/>
        </w:rPr>
        <w:t xml:space="preserve">Prilozi koji </w:t>
      </w:r>
      <w:r w:rsidR="007C33BE">
        <w:rPr>
          <w:rFonts w:ascii="Times New Roman" w:hAnsi="Times New Roman" w:cs="Times New Roman"/>
          <w:b/>
          <w:sz w:val="24"/>
          <w:szCs w:val="24"/>
        </w:rPr>
        <w:t xml:space="preserve">su </w:t>
      </w:r>
      <w:r w:rsidRPr="0017337D">
        <w:rPr>
          <w:rFonts w:ascii="Times New Roman" w:hAnsi="Times New Roman" w:cs="Times New Roman"/>
          <w:b/>
          <w:sz w:val="24"/>
          <w:szCs w:val="24"/>
        </w:rPr>
        <w:t>sastavni dio Poziva:</w:t>
      </w:r>
    </w:p>
    <w:p w:rsidR="0017337D" w:rsidRPr="0017337D" w:rsidRDefault="0017337D" w:rsidP="0017337D">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Prilog 1.</w:t>
      </w:r>
      <w:r w:rsidRPr="0017337D">
        <w:rPr>
          <w:rFonts w:ascii="Times New Roman" w:hAnsi="Times New Roman" w:cs="Times New Roman"/>
          <w:sz w:val="24"/>
          <w:szCs w:val="24"/>
        </w:rPr>
        <w:t xml:space="preserve"> Opći uvjeti Nacrt ugovora;</w:t>
      </w:r>
    </w:p>
    <w:p w:rsidR="0017337D" w:rsidRPr="0017337D" w:rsidRDefault="0017337D" w:rsidP="0017337D">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Prilog 2.</w:t>
      </w:r>
      <w:r w:rsidRPr="0017337D">
        <w:rPr>
          <w:rFonts w:ascii="Times New Roman" w:hAnsi="Times New Roman" w:cs="Times New Roman"/>
          <w:sz w:val="24"/>
          <w:szCs w:val="24"/>
        </w:rPr>
        <w:t xml:space="preserve"> Posebni uvjeti Nacrt ugovora;</w:t>
      </w:r>
    </w:p>
    <w:p w:rsidR="0017337D" w:rsidRPr="0017337D" w:rsidRDefault="0017337D" w:rsidP="0017337D">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Prilog 3.</w:t>
      </w:r>
      <w:r w:rsidRPr="0017337D">
        <w:rPr>
          <w:rFonts w:ascii="Times New Roman" w:hAnsi="Times New Roman" w:cs="Times New Roman"/>
          <w:sz w:val="24"/>
          <w:szCs w:val="24"/>
        </w:rPr>
        <w:t xml:space="preserve"> Postupak dodjele </w:t>
      </w:r>
      <w:r w:rsidR="002A189E">
        <w:rPr>
          <w:rFonts w:ascii="Times New Roman" w:hAnsi="Times New Roman" w:cs="Times New Roman"/>
          <w:sz w:val="24"/>
          <w:szCs w:val="24"/>
        </w:rPr>
        <w:t xml:space="preserve">bespovratnih </w:t>
      </w:r>
      <w:r w:rsidRPr="0017337D">
        <w:rPr>
          <w:rFonts w:ascii="Times New Roman" w:hAnsi="Times New Roman" w:cs="Times New Roman"/>
          <w:sz w:val="24"/>
          <w:szCs w:val="24"/>
        </w:rPr>
        <w:t>sredstava</w:t>
      </w:r>
      <w:r w:rsidR="002A189E">
        <w:rPr>
          <w:rFonts w:ascii="Times New Roman" w:hAnsi="Times New Roman" w:cs="Times New Roman"/>
          <w:sz w:val="24"/>
          <w:szCs w:val="24"/>
        </w:rPr>
        <w:t>;</w:t>
      </w:r>
    </w:p>
    <w:p w:rsidR="0017337D" w:rsidRPr="0017337D" w:rsidRDefault="0017337D" w:rsidP="0017337D">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Prilog 4.</w:t>
      </w:r>
      <w:r w:rsidRPr="0017337D">
        <w:rPr>
          <w:rFonts w:ascii="Times New Roman" w:hAnsi="Times New Roman" w:cs="Times New Roman"/>
          <w:sz w:val="24"/>
          <w:szCs w:val="24"/>
        </w:rPr>
        <w:t xml:space="preserve"> Postupci nabave za osobe koje nisu obveznici Zakona o javnoj nabavi;</w:t>
      </w:r>
    </w:p>
    <w:p w:rsidR="0017337D" w:rsidRPr="0017337D" w:rsidRDefault="0017337D" w:rsidP="0017337D">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Prilog 5.</w:t>
      </w:r>
      <w:r w:rsidRPr="0017337D">
        <w:rPr>
          <w:rFonts w:ascii="Times New Roman" w:hAnsi="Times New Roman" w:cs="Times New Roman"/>
          <w:sz w:val="24"/>
          <w:szCs w:val="24"/>
        </w:rPr>
        <w:t xml:space="preserve"> Plan nabave;</w:t>
      </w:r>
    </w:p>
    <w:p w:rsidR="0017337D" w:rsidRPr="0017337D" w:rsidRDefault="0017337D" w:rsidP="0017337D">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lastRenderedPageBreak/>
        <w:t>Prilog 6.</w:t>
      </w:r>
      <w:r w:rsidRPr="0017337D">
        <w:rPr>
          <w:rFonts w:ascii="Times New Roman" w:hAnsi="Times New Roman" w:cs="Times New Roman"/>
          <w:sz w:val="24"/>
          <w:szCs w:val="24"/>
        </w:rPr>
        <w:t xml:space="preserve"> Zahtjev za predujam;</w:t>
      </w:r>
    </w:p>
    <w:p w:rsidR="0017337D" w:rsidRPr="0017337D" w:rsidRDefault="0017337D" w:rsidP="0017337D">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Prilog 7.</w:t>
      </w:r>
      <w:r w:rsidRPr="0017337D">
        <w:rPr>
          <w:rFonts w:ascii="Times New Roman" w:hAnsi="Times New Roman" w:cs="Times New Roman"/>
          <w:sz w:val="24"/>
          <w:szCs w:val="24"/>
        </w:rPr>
        <w:t xml:space="preserve"> Završno Izvješće i Kontrolna lista;</w:t>
      </w:r>
    </w:p>
    <w:p w:rsidR="0017337D" w:rsidRPr="0017337D" w:rsidRDefault="0017337D" w:rsidP="0017337D">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Prilog 8.</w:t>
      </w:r>
      <w:r w:rsidRPr="0017337D">
        <w:rPr>
          <w:rFonts w:ascii="Times New Roman" w:hAnsi="Times New Roman" w:cs="Times New Roman"/>
          <w:sz w:val="24"/>
          <w:szCs w:val="24"/>
        </w:rPr>
        <w:t xml:space="preserve"> Izvješće nakon provedbe projekta;</w:t>
      </w:r>
    </w:p>
    <w:p w:rsidR="0017337D" w:rsidRPr="0017337D" w:rsidRDefault="0017337D" w:rsidP="0017337D">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Prilog 9.</w:t>
      </w:r>
      <w:r w:rsidRPr="0017337D">
        <w:rPr>
          <w:rFonts w:ascii="Times New Roman" w:hAnsi="Times New Roman" w:cs="Times New Roman"/>
          <w:sz w:val="24"/>
          <w:szCs w:val="24"/>
        </w:rPr>
        <w:t xml:space="preserve"> Zahtjev za nadoknadom sredstava;</w:t>
      </w:r>
    </w:p>
    <w:p w:rsidR="00EA402D" w:rsidRDefault="0017337D" w:rsidP="0017337D">
      <w:pPr>
        <w:spacing w:after="0" w:line="360" w:lineRule="auto"/>
        <w:rPr>
          <w:rFonts w:ascii="Times New Roman" w:hAnsi="Times New Roman" w:cs="Times New Roman"/>
          <w:sz w:val="24"/>
          <w:szCs w:val="24"/>
        </w:rPr>
      </w:pPr>
      <w:r w:rsidRPr="001F0DD6">
        <w:rPr>
          <w:rFonts w:ascii="Times New Roman" w:hAnsi="Times New Roman" w:cs="Times New Roman"/>
          <w:b/>
          <w:sz w:val="24"/>
          <w:szCs w:val="24"/>
        </w:rPr>
        <w:t>Prilog 10.</w:t>
      </w:r>
      <w:r w:rsidRPr="0017337D">
        <w:rPr>
          <w:rFonts w:ascii="Times New Roman" w:hAnsi="Times New Roman" w:cs="Times New Roman"/>
          <w:sz w:val="24"/>
          <w:szCs w:val="24"/>
        </w:rPr>
        <w:t xml:space="preserve"> Minimalni sadržaj garancije za predujam</w:t>
      </w:r>
      <w:r w:rsidR="00E577BB">
        <w:rPr>
          <w:rFonts w:ascii="Times New Roman" w:hAnsi="Times New Roman" w:cs="Times New Roman"/>
          <w:sz w:val="24"/>
          <w:szCs w:val="24"/>
        </w:rPr>
        <w:t>;</w:t>
      </w:r>
    </w:p>
    <w:p w:rsidR="008A5B23" w:rsidRDefault="00E577BB" w:rsidP="0017337D">
      <w:pPr>
        <w:spacing w:after="0" w:line="360" w:lineRule="auto"/>
        <w:rPr>
          <w:rFonts w:ascii="Times New Roman" w:hAnsi="Times New Roman" w:cs="Times New Roman"/>
          <w:sz w:val="24"/>
          <w:szCs w:val="24"/>
        </w:rPr>
      </w:pPr>
      <w:r w:rsidRPr="00212E9F">
        <w:rPr>
          <w:rFonts w:ascii="Times New Roman" w:hAnsi="Times New Roman" w:cs="Times New Roman"/>
          <w:b/>
          <w:sz w:val="24"/>
          <w:szCs w:val="24"/>
        </w:rPr>
        <w:t>Prilog 11.</w:t>
      </w:r>
      <w:r w:rsidR="000976A5">
        <w:rPr>
          <w:rFonts w:ascii="Times New Roman" w:hAnsi="Times New Roman" w:cs="Times New Roman"/>
          <w:sz w:val="24"/>
          <w:szCs w:val="24"/>
        </w:rPr>
        <w:t xml:space="preserve"> Sažetak poziva IRI</w:t>
      </w:r>
    </w:p>
    <w:p w:rsidR="00C233DD" w:rsidRDefault="00C233DD" w:rsidP="0017337D">
      <w:pPr>
        <w:spacing w:after="0" w:line="360" w:lineRule="auto"/>
        <w:rPr>
          <w:rFonts w:ascii="Times New Roman" w:hAnsi="Times New Roman" w:cs="Times New Roman"/>
          <w:sz w:val="24"/>
          <w:szCs w:val="24"/>
        </w:rPr>
      </w:pPr>
    </w:p>
    <w:p w:rsidR="00487E35" w:rsidRPr="00567D5F" w:rsidRDefault="00567D5F" w:rsidP="00567D5F">
      <w:pPr>
        <w:keepNext/>
        <w:keepLines/>
        <w:spacing w:after="0" w:line="360" w:lineRule="auto"/>
        <w:outlineLvl w:val="0"/>
        <w:rPr>
          <w:rFonts w:ascii="Times New Roman" w:hAnsi="Times New Roman" w:cs="Times New Roman"/>
          <w:b/>
          <w:color w:val="1F497D" w:themeColor="text2"/>
          <w:sz w:val="24"/>
          <w:szCs w:val="24"/>
        </w:rPr>
      </w:pPr>
      <w:bookmarkStart w:id="71" w:name="_Toc413937375"/>
      <w:bookmarkStart w:id="72" w:name="_Toc410305634"/>
      <w:bookmarkStart w:id="73" w:name="_Toc440966667"/>
      <w:r>
        <w:rPr>
          <w:rFonts w:ascii="Times New Roman" w:hAnsi="Times New Roman" w:cs="Times New Roman"/>
          <w:b/>
          <w:color w:val="1F497D" w:themeColor="text2"/>
          <w:sz w:val="24"/>
          <w:szCs w:val="24"/>
        </w:rPr>
        <w:t xml:space="preserve">9. </w:t>
      </w:r>
      <w:r w:rsidR="001F0DD6" w:rsidRPr="00567D5F">
        <w:rPr>
          <w:rFonts w:ascii="Times New Roman" w:hAnsi="Times New Roman" w:cs="Times New Roman"/>
          <w:b/>
          <w:color w:val="1F497D" w:themeColor="text2"/>
          <w:sz w:val="24"/>
          <w:szCs w:val="24"/>
        </w:rPr>
        <w:t xml:space="preserve"> </w:t>
      </w:r>
      <w:r w:rsidR="00EA402D" w:rsidRPr="00567D5F">
        <w:rPr>
          <w:rFonts w:ascii="Times New Roman" w:hAnsi="Times New Roman" w:cs="Times New Roman"/>
          <w:b/>
          <w:color w:val="1F497D" w:themeColor="text2"/>
          <w:sz w:val="24"/>
          <w:szCs w:val="24"/>
        </w:rPr>
        <w:t>POJMOVNIK</w:t>
      </w:r>
      <w:bookmarkEnd w:id="71"/>
      <w:bookmarkEnd w:id="72"/>
      <w:bookmarkEnd w:id="73"/>
    </w:p>
    <w:tbl>
      <w:tblPr>
        <w:tblStyle w:val="TableGrid"/>
        <w:tblW w:w="0" w:type="auto"/>
        <w:tblLook w:val="04A0" w:firstRow="1" w:lastRow="0" w:firstColumn="1" w:lastColumn="0" w:noHBand="0" w:noVBand="1"/>
      </w:tblPr>
      <w:tblGrid>
        <w:gridCol w:w="2324"/>
        <w:gridCol w:w="11"/>
        <w:gridCol w:w="6953"/>
      </w:tblGrid>
      <w:tr w:rsidR="0036709B" w:rsidRPr="009D2048" w:rsidTr="004640B6">
        <w:tc>
          <w:tcPr>
            <w:tcW w:w="2324" w:type="dxa"/>
          </w:tcPr>
          <w:p w:rsidR="0036709B" w:rsidRPr="009D2048" w:rsidRDefault="0036709B" w:rsidP="00A70BD5">
            <w:pPr>
              <w:rPr>
                <w:rFonts w:ascii="Times New Roman" w:hAnsi="Times New Roman" w:cs="Times New Roman"/>
                <w:sz w:val="24"/>
                <w:szCs w:val="24"/>
              </w:rPr>
            </w:pPr>
            <w:r w:rsidRPr="009D2048">
              <w:rPr>
                <w:rFonts w:ascii="Times New Roman" w:hAnsi="Times New Roman" w:cs="Times New Roman"/>
                <w:sz w:val="24"/>
                <w:szCs w:val="24"/>
              </w:rPr>
              <w:t>bruto ekvivalent potpore</w:t>
            </w:r>
          </w:p>
        </w:tc>
        <w:tc>
          <w:tcPr>
            <w:tcW w:w="6964" w:type="dxa"/>
            <w:gridSpan w:val="2"/>
          </w:tcPr>
          <w:p w:rsidR="0036709B" w:rsidRPr="009D2048" w:rsidRDefault="00BF1BEB" w:rsidP="001936B0">
            <w:pPr>
              <w:jc w:val="both"/>
              <w:rPr>
                <w:rFonts w:ascii="Times New Roman" w:hAnsi="Times New Roman" w:cs="Times New Roman"/>
                <w:sz w:val="24"/>
                <w:szCs w:val="24"/>
              </w:rPr>
            </w:pPr>
            <w:r>
              <w:rPr>
                <w:rFonts w:ascii="Times New Roman" w:hAnsi="Times New Roman" w:cs="Times New Roman"/>
                <w:sz w:val="24"/>
                <w:szCs w:val="24"/>
              </w:rPr>
              <w:t>I</w:t>
            </w:r>
            <w:r w:rsidR="0036709B" w:rsidRPr="009D2048">
              <w:rPr>
                <w:rFonts w:ascii="Times New Roman" w:hAnsi="Times New Roman" w:cs="Times New Roman"/>
                <w:sz w:val="24"/>
                <w:szCs w:val="24"/>
              </w:rPr>
              <w:t xml:space="preserve">znos potpore ako je </w:t>
            </w:r>
            <w:r w:rsidR="001936B0">
              <w:rPr>
                <w:rFonts w:ascii="Times New Roman" w:hAnsi="Times New Roman" w:cs="Times New Roman"/>
                <w:sz w:val="24"/>
                <w:szCs w:val="24"/>
              </w:rPr>
              <w:t>K</w:t>
            </w:r>
            <w:r w:rsidR="001936B0" w:rsidRPr="009D2048">
              <w:rPr>
                <w:rFonts w:ascii="Times New Roman" w:hAnsi="Times New Roman" w:cs="Times New Roman"/>
                <w:sz w:val="24"/>
                <w:szCs w:val="24"/>
              </w:rPr>
              <w:t xml:space="preserve">orisniku </w:t>
            </w:r>
            <w:r w:rsidR="0036709B" w:rsidRPr="009D2048">
              <w:rPr>
                <w:rFonts w:ascii="Times New Roman" w:hAnsi="Times New Roman" w:cs="Times New Roman"/>
                <w:sz w:val="24"/>
                <w:szCs w:val="24"/>
              </w:rPr>
              <w:t>dodijeljena u obliku bespovratnog sredstva, prije dobitka poreza ili drugih naknada.</w:t>
            </w:r>
          </w:p>
        </w:tc>
      </w:tr>
      <w:tr w:rsidR="0036709B" w:rsidRPr="009D2048" w:rsidTr="00EC1CAF">
        <w:tc>
          <w:tcPr>
            <w:tcW w:w="2335" w:type="dxa"/>
            <w:gridSpan w:val="2"/>
          </w:tcPr>
          <w:p w:rsidR="0036709B" w:rsidRPr="009D2048" w:rsidRDefault="0036709B" w:rsidP="00A70BD5">
            <w:pPr>
              <w:rPr>
                <w:rFonts w:ascii="Times New Roman" w:hAnsi="Times New Roman" w:cs="Times New Roman"/>
                <w:sz w:val="24"/>
                <w:szCs w:val="24"/>
              </w:rPr>
            </w:pPr>
            <w:r w:rsidRPr="009D2048">
              <w:rPr>
                <w:rFonts w:ascii="Times New Roman" w:hAnsi="Times New Roman" w:cs="Times New Roman"/>
                <w:sz w:val="24"/>
                <w:szCs w:val="24"/>
              </w:rPr>
              <w:t>eksperimentalni razvoj</w:t>
            </w:r>
          </w:p>
        </w:tc>
        <w:tc>
          <w:tcPr>
            <w:tcW w:w="6953" w:type="dxa"/>
          </w:tcPr>
          <w:p w:rsidR="0036709B" w:rsidRPr="009D2048" w:rsidRDefault="0036709B" w:rsidP="006F58AF">
            <w:pPr>
              <w:jc w:val="both"/>
              <w:rPr>
                <w:rFonts w:ascii="Times New Roman" w:hAnsi="Times New Roman" w:cs="Times New Roman"/>
                <w:sz w:val="24"/>
                <w:szCs w:val="24"/>
              </w:rPr>
            </w:pPr>
            <w:r w:rsidRPr="009D2048">
              <w:rPr>
                <w:rFonts w:ascii="Times New Roman" w:hAnsi="Times New Roman" w:cs="Times New Roman"/>
                <w:sz w:val="24"/>
                <w:szCs w:val="24"/>
              </w:rPr>
              <w:t>Eksperimentalni razvoj znači stjecanje, kombiniranje, oblikovanje i uporab</w:t>
            </w:r>
            <w:r w:rsidR="002B5B69">
              <w:rPr>
                <w:rFonts w:ascii="Times New Roman" w:hAnsi="Times New Roman" w:cs="Times New Roman"/>
                <w:sz w:val="24"/>
                <w:szCs w:val="24"/>
              </w:rPr>
              <w:t>u</w:t>
            </w:r>
            <w:r w:rsidRPr="009D2048">
              <w:rPr>
                <w:rFonts w:ascii="Times New Roman" w:hAnsi="Times New Roman" w:cs="Times New Roman"/>
                <w:sz w:val="24"/>
                <w:szCs w:val="24"/>
              </w:rPr>
              <w:t xml:space="preserve"> postojećih znanstvenih, tehnoloških, poslovnih i ostalih mjerodavnih znanja i vještina u cilju razvoja novih ili</w:t>
            </w:r>
            <w:r w:rsidR="00451644">
              <w:rPr>
                <w:rFonts w:ascii="Times New Roman" w:hAnsi="Times New Roman" w:cs="Times New Roman"/>
                <w:sz w:val="24"/>
                <w:szCs w:val="24"/>
              </w:rPr>
              <w:t xml:space="preserve"> značajno</w:t>
            </w:r>
            <w:r w:rsidRPr="009D2048">
              <w:rPr>
                <w:rFonts w:ascii="Times New Roman" w:hAnsi="Times New Roman" w:cs="Times New Roman"/>
                <w:sz w:val="24"/>
                <w:szCs w:val="24"/>
              </w:rPr>
              <w:t xml:space="preserve"> poboljšanih proizvoda, procesa ili usluga. To može uključivati i primjerice, djelatnosti u cilju konceptualnog definiranja, planiranja i dokumentiranja novih proizvoda, procesa ili usluga.</w:t>
            </w:r>
          </w:p>
          <w:p w:rsidR="0036709B" w:rsidRPr="009D2048" w:rsidRDefault="0036709B" w:rsidP="006F58AF">
            <w:pPr>
              <w:jc w:val="both"/>
              <w:rPr>
                <w:rFonts w:ascii="Times New Roman" w:hAnsi="Times New Roman" w:cs="Times New Roman"/>
                <w:sz w:val="24"/>
                <w:szCs w:val="24"/>
              </w:rPr>
            </w:pPr>
            <w:r w:rsidRPr="009D2048">
              <w:rPr>
                <w:rFonts w:ascii="Times New Roman" w:hAnsi="Times New Roman" w:cs="Times New Roman"/>
                <w:sz w:val="24"/>
                <w:szCs w:val="24"/>
              </w:rPr>
              <w:t>Eksperimentalni razvoj može obuhvaćati izradu prototipova, demonstracijske aktivnosti, pilot-projekata, ispitivanje i provjeru novih ili poboljšanih proizvoda, procesa ili usluga u okruženju koje odražava operativne uvjete iz stvarnog života ako je osnovni cilj ostvarenje daljnjih tehničkih poboljšanja na proizvodima, procesima ili uslugama koji nisu u bitnome utvrđeni. To može uključivati i razvoj tržišno upotrebljivog prototipa ili pilot-projekta koji je nužno konačni tržišni proizvod, a preskupo ga je proizvesti samo da bi se upotrebljavao u svrhu demonstracijskih aktivnosti i provjere.</w:t>
            </w:r>
          </w:p>
        </w:tc>
      </w:tr>
      <w:tr w:rsidR="0036709B" w:rsidRPr="009D2048" w:rsidTr="00EC1CAF">
        <w:tc>
          <w:tcPr>
            <w:tcW w:w="2335" w:type="dxa"/>
            <w:gridSpan w:val="2"/>
          </w:tcPr>
          <w:p w:rsidR="0036709B" w:rsidRPr="009D2048" w:rsidRDefault="0036709B" w:rsidP="00A70BD5">
            <w:pPr>
              <w:rPr>
                <w:rFonts w:ascii="Times New Roman" w:hAnsi="Times New Roman" w:cs="Times New Roman"/>
                <w:sz w:val="24"/>
                <w:szCs w:val="24"/>
              </w:rPr>
            </w:pPr>
            <w:r w:rsidRPr="009D2048">
              <w:rPr>
                <w:rFonts w:ascii="Times New Roman" w:hAnsi="Times New Roman" w:cs="Times New Roman"/>
                <w:sz w:val="24"/>
                <w:szCs w:val="24"/>
              </w:rPr>
              <w:t>industrijsko istraživanje</w:t>
            </w:r>
          </w:p>
        </w:tc>
        <w:tc>
          <w:tcPr>
            <w:tcW w:w="6953" w:type="dxa"/>
          </w:tcPr>
          <w:p w:rsidR="0036709B" w:rsidRPr="009D2048" w:rsidRDefault="0036709B" w:rsidP="00BF1BEB">
            <w:pPr>
              <w:jc w:val="both"/>
              <w:rPr>
                <w:rFonts w:ascii="Times New Roman" w:hAnsi="Times New Roman" w:cs="Times New Roman"/>
                <w:sz w:val="24"/>
                <w:szCs w:val="24"/>
              </w:rPr>
            </w:pPr>
            <w:r w:rsidRPr="009D2048">
              <w:rPr>
                <w:rFonts w:ascii="Times New Roman" w:hAnsi="Times New Roman" w:cs="Times New Roman"/>
                <w:sz w:val="24"/>
                <w:szCs w:val="24"/>
              </w:rPr>
              <w:t>Industrijsko istraživanje znači planirano istraživanje ili kritički pregled u cilju stjecanja novih znanja i vještina za razvoj novih proizvoda, procesa ili usluga odnosno za postizanje znatnog poboljšanja postojećih proizvoda, 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BF1BEB">
              <w:rPr>
                <w:rFonts w:ascii="Times New Roman" w:hAnsi="Times New Roman" w:cs="Times New Roman"/>
                <w:sz w:val="24"/>
                <w:szCs w:val="24"/>
              </w:rPr>
              <w:t>.</w:t>
            </w:r>
          </w:p>
        </w:tc>
      </w:tr>
      <w:tr w:rsidR="0036709B" w:rsidRPr="009D2048" w:rsidTr="00EC1CAF">
        <w:tc>
          <w:tcPr>
            <w:tcW w:w="2335" w:type="dxa"/>
            <w:gridSpan w:val="2"/>
          </w:tcPr>
          <w:p w:rsidR="0036709B" w:rsidRPr="009D2048" w:rsidRDefault="0036709B" w:rsidP="00A70BD5">
            <w:pPr>
              <w:rPr>
                <w:rFonts w:ascii="Times New Roman" w:hAnsi="Times New Roman" w:cs="Times New Roman"/>
                <w:sz w:val="24"/>
                <w:szCs w:val="24"/>
              </w:rPr>
            </w:pPr>
            <w:r w:rsidRPr="009D2048">
              <w:rPr>
                <w:rFonts w:ascii="Times New Roman" w:hAnsi="Times New Roman" w:cs="Times New Roman"/>
                <w:sz w:val="24"/>
                <w:szCs w:val="24"/>
              </w:rPr>
              <w:t>intenzitet potpore</w:t>
            </w:r>
          </w:p>
        </w:tc>
        <w:tc>
          <w:tcPr>
            <w:tcW w:w="6953" w:type="dxa"/>
          </w:tcPr>
          <w:p w:rsidR="0036709B" w:rsidRPr="009D2048" w:rsidRDefault="00BF1BEB" w:rsidP="006F58AF">
            <w:pPr>
              <w:jc w:val="both"/>
              <w:rPr>
                <w:rFonts w:ascii="Times New Roman" w:hAnsi="Times New Roman" w:cs="Times New Roman"/>
                <w:sz w:val="24"/>
                <w:szCs w:val="24"/>
              </w:rPr>
            </w:pPr>
            <w:r>
              <w:rPr>
                <w:rFonts w:ascii="Times New Roman" w:hAnsi="Times New Roman" w:cs="Times New Roman"/>
                <w:sz w:val="24"/>
                <w:szCs w:val="24"/>
              </w:rPr>
              <w:t>B</w:t>
            </w:r>
            <w:r w:rsidR="0036709B" w:rsidRPr="009D2048">
              <w:rPr>
                <w:rFonts w:ascii="Times New Roman" w:hAnsi="Times New Roman" w:cs="Times New Roman"/>
                <w:sz w:val="24"/>
                <w:szCs w:val="24"/>
              </w:rPr>
              <w:t>ruto iznos potpore izražen kao postotak prihvatljivih troškova, prije odbitka poreza ili drugih naknada.</w:t>
            </w:r>
          </w:p>
        </w:tc>
      </w:tr>
      <w:tr w:rsidR="0036709B" w:rsidRPr="009D2048" w:rsidTr="00EC1CAF">
        <w:tc>
          <w:tcPr>
            <w:tcW w:w="2335" w:type="dxa"/>
            <w:gridSpan w:val="2"/>
          </w:tcPr>
          <w:p w:rsidR="0036709B" w:rsidRPr="009D2048" w:rsidRDefault="0036709B" w:rsidP="00A70BD5">
            <w:pPr>
              <w:rPr>
                <w:rFonts w:ascii="Times New Roman" w:hAnsi="Times New Roman" w:cs="Times New Roman"/>
                <w:sz w:val="24"/>
                <w:szCs w:val="24"/>
              </w:rPr>
            </w:pPr>
            <w:r w:rsidRPr="009D2048">
              <w:rPr>
                <w:rFonts w:ascii="Times New Roman" w:hAnsi="Times New Roman" w:cs="Times New Roman"/>
                <w:sz w:val="24"/>
                <w:szCs w:val="24"/>
              </w:rPr>
              <w:t>istraživačka organizacija</w:t>
            </w:r>
          </w:p>
        </w:tc>
        <w:tc>
          <w:tcPr>
            <w:tcW w:w="6953" w:type="dxa"/>
          </w:tcPr>
          <w:p w:rsidR="0036709B" w:rsidRPr="009D2048" w:rsidRDefault="0036709B" w:rsidP="006F58AF">
            <w:pPr>
              <w:jc w:val="both"/>
              <w:rPr>
                <w:rFonts w:ascii="Times New Roman" w:hAnsi="Times New Roman" w:cs="Times New Roman"/>
                <w:sz w:val="24"/>
                <w:szCs w:val="24"/>
              </w:rPr>
            </w:pPr>
            <w:r w:rsidRPr="009D2048">
              <w:rPr>
                <w:rFonts w:ascii="Times New Roman" w:hAnsi="Times New Roman" w:cs="Times New Roman"/>
                <w:sz w:val="24"/>
                <w:szCs w:val="24"/>
              </w:rPr>
              <w:t xml:space="preserve">Istraživačka organizacija predstavlja subjekt (kao što su sveučilišta i znanstveni instituti, agencije/uredi za prijenos tehnologija, posrednici inovacija, subjekti orijentirani prema istraživanju fizičke ili virtualne suradnje), bez obzira na njegov pravni status (ustrojen na temelju javnog ili privatnog prava), odnosno načina financiranja, čiji je primarni cilj samostalno provoditi temeljna istraživanja, industrijska istraživanja ili eksperimentalni razvoj ili široko dijeliti rezultate takvih aktivnosti putem predavanja, publikacija ili prijenosom znanja. Kada takav subjekt također provodi i gospodarske aktivnosti, financiranje, troškovi i prihodi tih gospodarskih aktivnosti moraju se uzeti u obzir zasebno. Poduzetnici koji mogu imati određeni utjecaj nad takvim subjektima, u kvaliteti, primjerice, dioničara ili članova, </w:t>
            </w:r>
            <w:r w:rsidRPr="009D2048">
              <w:rPr>
                <w:rFonts w:ascii="Times New Roman" w:hAnsi="Times New Roman" w:cs="Times New Roman"/>
                <w:sz w:val="24"/>
                <w:szCs w:val="24"/>
              </w:rPr>
              <w:lastRenderedPageBreak/>
              <w:t>ne mogu uživati povlašteni pristup svojim istraživačkim kapacitetima i ostvarenim rezultatima.</w:t>
            </w:r>
          </w:p>
        </w:tc>
      </w:tr>
      <w:tr w:rsidR="0036709B" w:rsidRPr="009D2048" w:rsidTr="00EC1CAF">
        <w:tc>
          <w:tcPr>
            <w:tcW w:w="2335" w:type="dxa"/>
            <w:gridSpan w:val="2"/>
          </w:tcPr>
          <w:p w:rsidR="0036709B" w:rsidRPr="009D2048" w:rsidRDefault="0036709B" w:rsidP="00A70BD5">
            <w:pPr>
              <w:rPr>
                <w:rFonts w:ascii="Times New Roman" w:hAnsi="Times New Roman" w:cs="Times New Roman"/>
                <w:sz w:val="24"/>
                <w:szCs w:val="24"/>
              </w:rPr>
            </w:pPr>
            <w:r w:rsidRPr="009D2048">
              <w:rPr>
                <w:rFonts w:ascii="Times New Roman" w:hAnsi="Times New Roman" w:cs="Times New Roman"/>
                <w:sz w:val="24"/>
                <w:szCs w:val="24"/>
              </w:rPr>
              <w:lastRenderedPageBreak/>
              <w:t>istraživačko razvojni projekt</w:t>
            </w:r>
          </w:p>
        </w:tc>
        <w:tc>
          <w:tcPr>
            <w:tcW w:w="6953" w:type="dxa"/>
          </w:tcPr>
          <w:p w:rsidR="0036709B" w:rsidRPr="009D2048" w:rsidRDefault="0036709B" w:rsidP="00BF1BEB">
            <w:pPr>
              <w:jc w:val="both"/>
              <w:rPr>
                <w:rFonts w:ascii="Times New Roman" w:hAnsi="Times New Roman" w:cs="Times New Roman"/>
                <w:sz w:val="24"/>
                <w:szCs w:val="24"/>
              </w:rPr>
            </w:pPr>
            <w:r w:rsidRPr="009D2048">
              <w:rPr>
                <w:rFonts w:ascii="Times New Roman" w:hAnsi="Times New Roman" w:cs="Times New Roman"/>
                <w:sz w:val="24"/>
                <w:szCs w:val="24"/>
              </w:rPr>
              <w:t>Istraživačko-razvojni projekt znači operaciju koja uključuje aktivnosti u rasponu od jedne ili više kategorija istraživanja i razvoja definiranih u Okviru za državne potpore za istraživanje i razvoj i inovacije izdanom od strane Europske komisije, te da se namjerava ostvariti jedan nedjeljiv zadatak precizne gospodarske, znanstvene i tehničke naravi jasno predefiniranih ciljeva. Istraživačko razvojni projekt se može sastojati od nekoliko radnih paketa, aktivnosti ili usluga, a uključuje jasne ciljeve, aktivnosti koje treba provesti za postizanje tih ciljeva (uključujući i njihove očekivane troškove), jasno utvrđen predmete isporuke koji potvrđuju ishod tih aktivnosti te usporedbu s relevantnim ciljevima. Kada dva ili više istraživačko razvojn</w:t>
            </w:r>
            <w:r w:rsidR="00BF1BEB">
              <w:rPr>
                <w:rFonts w:ascii="Times New Roman" w:hAnsi="Times New Roman" w:cs="Times New Roman"/>
                <w:sz w:val="24"/>
                <w:szCs w:val="24"/>
              </w:rPr>
              <w:t>a</w:t>
            </w:r>
            <w:r w:rsidRPr="009D2048">
              <w:rPr>
                <w:rFonts w:ascii="Times New Roman" w:hAnsi="Times New Roman" w:cs="Times New Roman"/>
                <w:sz w:val="24"/>
                <w:szCs w:val="24"/>
              </w:rPr>
              <w:t xml:space="preserve"> projekta nisu jasno odvojivi jedan od drugoga, a osobito kada nemaju neovisne vjerojatnosti za tehnološki uspjeh, oni se smatraju kao jedan projekt.</w:t>
            </w:r>
          </w:p>
        </w:tc>
      </w:tr>
      <w:tr w:rsidR="0036709B" w:rsidRPr="009D2048" w:rsidTr="00EC1CAF">
        <w:tc>
          <w:tcPr>
            <w:tcW w:w="2335" w:type="dxa"/>
            <w:gridSpan w:val="2"/>
          </w:tcPr>
          <w:p w:rsidR="0036709B" w:rsidRPr="009D2048" w:rsidRDefault="0036709B" w:rsidP="00A70BD5">
            <w:pPr>
              <w:rPr>
                <w:rFonts w:ascii="Times New Roman" w:hAnsi="Times New Roman" w:cs="Times New Roman"/>
                <w:sz w:val="24"/>
                <w:szCs w:val="24"/>
              </w:rPr>
            </w:pPr>
            <w:r w:rsidRPr="009D2048">
              <w:rPr>
                <w:rFonts w:ascii="Times New Roman" w:hAnsi="Times New Roman" w:cs="Times New Roman"/>
                <w:sz w:val="24"/>
                <w:szCs w:val="24"/>
              </w:rPr>
              <w:t>istraživanje i razvoj</w:t>
            </w:r>
          </w:p>
        </w:tc>
        <w:tc>
          <w:tcPr>
            <w:tcW w:w="6953" w:type="dxa"/>
          </w:tcPr>
          <w:p w:rsidR="0036709B" w:rsidRPr="009D2048" w:rsidRDefault="0036709B" w:rsidP="006F58AF">
            <w:pPr>
              <w:jc w:val="both"/>
              <w:rPr>
                <w:rFonts w:ascii="Times New Roman" w:hAnsi="Times New Roman" w:cs="Times New Roman"/>
                <w:sz w:val="24"/>
                <w:szCs w:val="24"/>
              </w:rPr>
            </w:pPr>
            <w:r w:rsidRPr="009D2048">
              <w:rPr>
                <w:rFonts w:ascii="Times New Roman" w:hAnsi="Times New Roman" w:cs="Times New Roman"/>
                <w:sz w:val="24"/>
                <w:szCs w:val="24"/>
              </w:rPr>
              <w:t>Istraživanje i razvoj uključuje sustavan stvaralački rad usmjeren prema povećanju znanja o prirodi, čovjeku, kulturi i društvu te primjeni nastalih otkrića u praksi. Dijeli se na temeljna, primijenjena i razvojna istraživanja.</w:t>
            </w:r>
          </w:p>
        </w:tc>
      </w:tr>
      <w:tr w:rsidR="0036709B" w:rsidRPr="009D2048" w:rsidTr="00EC1CAF">
        <w:tc>
          <w:tcPr>
            <w:tcW w:w="2335" w:type="dxa"/>
            <w:gridSpan w:val="2"/>
          </w:tcPr>
          <w:p w:rsidR="0036709B" w:rsidRPr="009D2048" w:rsidRDefault="0036709B" w:rsidP="00A70BD5">
            <w:pPr>
              <w:rPr>
                <w:rFonts w:ascii="Times New Roman" w:hAnsi="Times New Roman" w:cs="Times New Roman"/>
                <w:sz w:val="24"/>
                <w:szCs w:val="24"/>
              </w:rPr>
            </w:pPr>
            <w:r w:rsidRPr="009D2048">
              <w:rPr>
                <w:rFonts w:ascii="Times New Roman" w:hAnsi="Times New Roman" w:cs="Times New Roman"/>
                <w:sz w:val="24"/>
                <w:szCs w:val="24"/>
              </w:rPr>
              <w:t>kolaborativno istraživanje</w:t>
            </w:r>
          </w:p>
        </w:tc>
        <w:tc>
          <w:tcPr>
            <w:tcW w:w="6953" w:type="dxa"/>
          </w:tcPr>
          <w:p w:rsidR="0036709B" w:rsidRPr="009D2048" w:rsidRDefault="0036709B" w:rsidP="00B1520F">
            <w:pPr>
              <w:jc w:val="both"/>
              <w:rPr>
                <w:rFonts w:ascii="Times New Roman" w:hAnsi="Times New Roman" w:cs="Times New Roman"/>
                <w:sz w:val="24"/>
                <w:szCs w:val="24"/>
              </w:rPr>
            </w:pPr>
            <w:r w:rsidRPr="009D2048">
              <w:rPr>
                <w:rFonts w:ascii="Times New Roman" w:hAnsi="Times New Roman" w:cs="Times New Roman"/>
                <w:sz w:val="24"/>
                <w:szCs w:val="24"/>
              </w:rPr>
              <w:t>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tc>
      </w:tr>
      <w:tr w:rsidR="0036709B" w:rsidRPr="009D2048" w:rsidTr="00EC1CAF">
        <w:tc>
          <w:tcPr>
            <w:tcW w:w="2335" w:type="dxa"/>
            <w:gridSpan w:val="2"/>
          </w:tcPr>
          <w:p w:rsidR="0036709B" w:rsidRPr="009D2048" w:rsidRDefault="0036709B" w:rsidP="00A70BD5">
            <w:pPr>
              <w:rPr>
                <w:rFonts w:ascii="Times New Roman" w:hAnsi="Times New Roman" w:cs="Times New Roman"/>
                <w:sz w:val="24"/>
                <w:szCs w:val="24"/>
              </w:rPr>
            </w:pPr>
            <w:r w:rsidRPr="009D2048">
              <w:rPr>
                <w:rFonts w:ascii="Times New Roman" w:hAnsi="Times New Roman" w:cs="Times New Roman"/>
                <w:sz w:val="24"/>
                <w:szCs w:val="24"/>
              </w:rPr>
              <w:t>materijalna imovina</w:t>
            </w:r>
          </w:p>
        </w:tc>
        <w:tc>
          <w:tcPr>
            <w:tcW w:w="6953" w:type="dxa"/>
          </w:tcPr>
          <w:p w:rsidR="0036709B" w:rsidRPr="009D2048" w:rsidRDefault="0036709B" w:rsidP="00C9747B">
            <w:pPr>
              <w:jc w:val="both"/>
              <w:rPr>
                <w:rFonts w:ascii="Times New Roman" w:hAnsi="Times New Roman" w:cs="Times New Roman"/>
                <w:sz w:val="24"/>
                <w:szCs w:val="24"/>
              </w:rPr>
            </w:pPr>
            <w:r w:rsidRPr="009D2048">
              <w:rPr>
                <w:rFonts w:ascii="Times New Roman" w:hAnsi="Times New Roman" w:cs="Times New Roman"/>
                <w:sz w:val="24"/>
                <w:szCs w:val="24"/>
              </w:rPr>
              <w:t xml:space="preserve">Materijalna imovina </w:t>
            </w:r>
            <w:r w:rsidR="00C9747B">
              <w:rPr>
                <w:rFonts w:ascii="Times New Roman" w:hAnsi="Times New Roman" w:cs="Times New Roman"/>
                <w:sz w:val="24"/>
                <w:szCs w:val="24"/>
              </w:rPr>
              <w:t>je</w:t>
            </w:r>
            <w:r w:rsidR="00C9747B" w:rsidRPr="009D2048">
              <w:rPr>
                <w:rFonts w:ascii="Times New Roman" w:hAnsi="Times New Roman" w:cs="Times New Roman"/>
                <w:sz w:val="24"/>
                <w:szCs w:val="24"/>
              </w:rPr>
              <w:t xml:space="preserve"> </w:t>
            </w:r>
            <w:r w:rsidRPr="009D2048">
              <w:rPr>
                <w:rFonts w:ascii="Times New Roman" w:hAnsi="Times New Roman" w:cs="Times New Roman"/>
                <w:sz w:val="24"/>
                <w:szCs w:val="24"/>
              </w:rPr>
              <w:t xml:space="preserve">imovina koja se sastoji </w:t>
            </w:r>
            <w:r w:rsidRPr="00943996">
              <w:rPr>
                <w:rFonts w:ascii="Times New Roman" w:hAnsi="Times New Roman" w:cs="Times New Roman"/>
                <w:sz w:val="24"/>
                <w:szCs w:val="24"/>
              </w:rPr>
              <w:t>od zemljišta, građevina i postrojenja</w:t>
            </w:r>
            <w:r w:rsidRPr="009D2048">
              <w:rPr>
                <w:rFonts w:ascii="Times New Roman" w:hAnsi="Times New Roman" w:cs="Times New Roman"/>
                <w:sz w:val="24"/>
                <w:szCs w:val="24"/>
              </w:rPr>
              <w:t xml:space="preserve"> te strojeva i opreme.</w:t>
            </w:r>
          </w:p>
        </w:tc>
      </w:tr>
      <w:tr w:rsidR="00DF499B" w:rsidRPr="009D2048" w:rsidTr="00EC1CAF">
        <w:tc>
          <w:tcPr>
            <w:tcW w:w="2335" w:type="dxa"/>
            <w:gridSpan w:val="2"/>
          </w:tcPr>
          <w:p w:rsidR="00DF499B" w:rsidRPr="009058B6" w:rsidRDefault="00E53347" w:rsidP="007F7DBA">
            <w:pPr>
              <w:rPr>
                <w:rFonts w:ascii="Times New Roman" w:hAnsi="Times New Roman" w:cs="Times New Roman"/>
                <w:sz w:val="24"/>
                <w:szCs w:val="24"/>
              </w:rPr>
            </w:pPr>
            <w:r>
              <w:rPr>
                <w:rFonts w:ascii="Times New Roman" w:hAnsi="Times New Roman" w:cs="Times New Roman"/>
                <w:sz w:val="24"/>
                <w:szCs w:val="24"/>
              </w:rPr>
              <w:t>m</w:t>
            </w:r>
            <w:r w:rsidR="00DF499B" w:rsidRPr="009058B6">
              <w:rPr>
                <w:rFonts w:ascii="Times New Roman" w:hAnsi="Times New Roman" w:cs="Times New Roman"/>
                <w:sz w:val="24"/>
                <w:szCs w:val="24"/>
              </w:rPr>
              <w:t>ikro, malo i srednje poduzeće (MSP)</w:t>
            </w:r>
          </w:p>
        </w:tc>
        <w:tc>
          <w:tcPr>
            <w:tcW w:w="6953" w:type="dxa"/>
          </w:tcPr>
          <w:p w:rsidR="00DF499B" w:rsidRPr="009058B6" w:rsidRDefault="00F11B7C" w:rsidP="007F7DBA">
            <w:pPr>
              <w:jc w:val="both"/>
              <w:rPr>
                <w:rFonts w:ascii="Times New Roman" w:hAnsi="Times New Roman" w:cs="Times New Roman"/>
                <w:sz w:val="24"/>
                <w:szCs w:val="24"/>
              </w:rPr>
            </w:pPr>
            <w:r>
              <w:rPr>
                <w:rFonts w:ascii="Times New Roman" w:hAnsi="Times New Roman" w:cs="Times New Roman"/>
                <w:sz w:val="24"/>
                <w:szCs w:val="24"/>
              </w:rPr>
              <w:t>S</w:t>
            </w:r>
            <w:r w:rsidR="00DF499B" w:rsidRPr="009058B6">
              <w:rPr>
                <w:rFonts w:ascii="Times New Roman" w:hAnsi="Times New Roman" w:cs="Times New Roman"/>
                <w:sz w:val="24"/>
                <w:szCs w:val="24"/>
              </w:rPr>
              <w:t xml:space="preserve">ubjekti definirani Prilogom 1. Uredbe 651/2014. </w:t>
            </w:r>
          </w:p>
        </w:tc>
      </w:tr>
      <w:tr w:rsidR="00DF499B" w:rsidRPr="009D2048" w:rsidTr="00EC1CAF">
        <w:tc>
          <w:tcPr>
            <w:tcW w:w="2335" w:type="dxa"/>
            <w:gridSpan w:val="2"/>
          </w:tcPr>
          <w:p w:rsidR="00DF499B" w:rsidRPr="009D2048" w:rsidRDefault="00DF499B" w:rsidP="00A70BD5">
            <w:pPr>
              <w:rPr>
                <w:rFonts w:ascii="Times New Roman" w:hAnsi="Times New Roman" w:cs="Times New Roman"/>
                <w:sz w:val="24"/>
                <w:szCs w:val="24"/>
              </w:rPr>
            </w:pPr>
            <w:r w:rsidRPr="009D2048">
              <w:rPr>
                <w:rFonts w:ascii="Times New Roman" w:hAnsi="Times New Roman" w:cs="Times New Roman"/>
                <w:sz w:val="24"/>
                <w:szCs w:val="24"/>
              </w:rPr>
              <w:t>nematerijalna imovina</w:t>
            </w:r>
          </w:p>
        </w:tc>
        <w:tc>
          <w:tcPr>
            <w:tcW w:w="6953" w:type="dxa"/>
          </w:tcPr>
          <w:p w:rsidR="00DF499B" w:rsidRPr="009D2048" w:rsidRDefault="00DF499B" w:rsidP="0076497F">
            <w:pPr>
              <w:jc w:val="both"/>
              <w:rPr>
                <w:rFonts w:ascii="Times New Roman" w:hAnsi="Times New Roman" w:cs="Times New Roman"/>
                <w:sz w:val="24"/>
                <w:szCs w:val="24"/>
              </w:rPr>
            </w:pPr>
            <w:r w:rsidRPr="009D2048">
              <w:rPr>
                <w:rFonts w:ascii="Times New Roman" w:hAnsi="Times New Roman" w:cs="Times New Roman"/>
                <w:sz w:val="24"/>
                <w:szCs w:val="24"/>
              </w:rPr>
              <w:t xml:space="preserve">Nematerijalna imovina </w:t>
            </w:r>
            <w:r w:rsidR="0076497F">
              <w:rPr>
                <w:rFonts w:ascii="Times New Roman" w:hAnsi="Times New Roman" w:cs="Times New Roman"/>
                <w:sz w:val="24"/>
                <w:szCs w:val="24"/>
              </w:rPr>
              <w:t>je</w:t>
            </w:r>
            <w:r w:rsidR="0076497F" w:rsidRPr="009D2048">
              <w:rPr>
                <w:rFonts w:ascii="Times New Roman" w:hAnsi="Times New Roman" w:cs="Times New Roman"/>
                <w:sz w:val="24"/>
                <w:szCs w:val="24"/>
              </w:rPr>
              <w:t xml:space="preserve"> </w:t>
            </w:r>
            <w:r w:rsidRPr="009D2048">
              <w:rPr>
                <w:rFonts w:ascii="Times New Roman" w:hAnsi="Times New Roman" w:cs="Times New Roman"/>
                <w:sz w:val="24"/>
                <w:szCs w:val="24"/>
              </w:rPr>
              <w:t>imovina koja nema fizički ili financijski oblik, na primjer patenti, licencije, znanje i iskustvo ili druga vrsta intelektualnog vlasništva.</w:t>
            </w:r>
          </w:p>
        </w:tc>
      </w:tr>
      <w:tr w:rsidR="00DF499B" w:rsidRPr="009D2048" w:rsidTr="009152B6">
        <w:tc>
          <w:tcPr>
            <w:tcW w:w="0" w:type="auto"/>
            <w:gridSpan w:val="2"/>
          </w:tcPr>
          <w:p w:rsidR="00DF499B" w:rsidRPr="009D2048" w:rsidRDefault="00DF499B" w:rsidP="009152B6">
            <w:pPr>
              <w:rPr>
                <w:rFonts w:ascii="Times New Roman" w:hAnsi="Times New Roman" w:cs="Times New Roman"/>
                <w:sz w:val="24"/>
                <w:szCs w:val="24"/>
              </w:rPr>
            </w:pPr>
            <w:r>
              <w:rPr>
                <w:rFonts w:ascii="Times New Roman" w:hAnsi="Times New Roman" w:cs="Times New Roman"/>
                <w:sz w:val="24"/>
                <w:szCs w:val="24"/>
              </w:rPr>
              <w:t>n</w:t>
            </w:r>
            <w:r w:rsidRPr="009D2048">
              <w:rPr>
                <w:rFonts w:ascii="Times New Roman" w:hAnsi="Times New Roman" w:cs="Times New Roman"/>
                <w:sz w:val="24"/>
                <w:szCs w:val="24"/>
              </w:rPr>
              <w:t>ovi proizvod/ usluga za tvrtku</w:t>
            </w:r>
          </w:p>
        </w:tc>
        <w:tc>
          <w:tcPr>
            <w:tcW w:w="0" w:type="auto"/>
          </w:tcPr>
          <w:p w:rsidR="00DF499B" w:rsidRPr="009D2048" w:rsidRDefault="00DF499B" w:rsidP="006F58AF">
            <w:pPr>
              <w:jc w:val="both"/>
              <w:rPr>
                <w:rFonts w:ascii="Times New Roman" w:hAnsi="Times New Roman" w:cs="Times New Roman"/>
                <w:sz w:val="24"/>
                <w:szCs w:val="24"/>
              </w:rPr>
            </w:pPr>
            <w:r w:rsidRPr="009D2048">
              <w:rPr>
                <w:rFonts w:ascii="Times New Roman" w:hAnsi="Times New Roman" w:cs="Times New Roman"/>
                <w:sz w:val="24"/>
                <w:szCs w:val="24"/>
              </w:rPr>
              <w:t>Indikator mjeri ukoliko poduzeće dobiva podršku za razvoj proizvoda koji je "novi za tvrtku". Obuhvaća proces inovacije sve dok postupak doprinosi razvoju proizvoda. Projekti bez cilja razvijanja proizvoda</w:t>
            </w:r>
            <w:r w:rsidR="00E53347">
              <w:rPr>
                <w:rFonts w:ascii="Times New Roman" w:hAnsi="Times New Roman" w:cs="Times New Roman"/>
                <w:sz w:val="24"/>
                <w:szCs w:val="24"/>
              </w:rPr>
              <w:t xml:space="preserve"> </w:t>
            </w:r>
            <w:r w:rsidR="00FE0DAB">
              <w:rPr>
                <w:rFonts w:ascii="Times New Roman" w:hAnsi="Times New Roman" w:cs="Times New Roman"/>
                <w:sz w:val="24"/>
                <w:szCs w:val="24"/>
              </w:rPr>
              <w:t>su isključeni.</w:t>
            </w:r>
            <w:r w:rsidRPr="009D2048">
              <w:rPr>
                <w:rFonts w:ascii="Times New Roman" w:hAnsi="Times New Roman" w:cs="Times New Roman"/>
                <w:sz w:val="24"/>
                <w:szCs w:val="24"/>
              </w:rPr>
              <w:t xml:space="preserve">Ako poduzeće uvodi nekoliko proizvoda ili prima potporu za nekoliko projekata, to </w:t>
            </w:r>
            <w:r w:rsidR="00FE0DAB">
              <w:rPr>
                <w:rFonts w:ascii="Times New Roman" w:hAnsi="Times New Roman" w:cs="Times New Roman"/>
                <w:sz w:val="24"/>
                <w:szCs w:val="24"/>
              </w:rPr>
              <w:t>se</w:t>
            </w:r>
            <w:r w:rsidR="00FE0DAB" w:rsidRPr="009D2048">
              <w:rPr>
                <w:rFonts w:ascii="Times New Roman" w:hAnsi="Times New Roman" w:cs="Times New Roman"/>
                <w:sz w:val="24"/>
                <w:szCs w:val="24"/>
              </w:rPr>
              <w:t xml:space="preserve"> </w:t>
            </w:r>
            <w:r w:rsidRPr="009D2048">
              <w:rPr>
                <w:rFonts w:ascii="Times New Roman" w:hAnsi="Times New Roman" w:cs="Times New Roman"/>
                <w:sz w:val="24"/>
                <w:szCs w:val="24"/>
              </w:rPr>
              <w:t xml:space="preserve">još uvijek broji kao jedno poduzeće. U slučaju projekata suradnje, indikator mjeri sva poduzeća za koja je proizvod nov. </w:t>
            </w:r>
          </w:p>
          <w:p w:rsidR="00DF499B" w:rsidRPr="009D2048" w:rsidRDefault="00DF499B" w:rsidP="006F58AF">
            <w:pPr>
              <w:jc w:val="both"/>
              <w:rPr>
                <w:rFonts w:ascii="Times New Roman" w:hAnsi="Times New Roman" w:cs="Times New Roman"/>
                <w:sz w:val="24"/>
                <w:szCs w:val="24"/>
              </w:rPr>
            </w:pPr>
            <w:r w:rsidRPr="009D2048">
              <w:rPr>
                <w:rFonts w:ascii="Times New Roman" w:hAnsi="Times New Roman" w:cs="Times New Roman"/>
                <w:sz w:val="24"/>
                <w:szCs w:val="24"/>
              </w:rPr>
              <w:t>Proizvod je nov za tvrtku ukoliko poduzeće nije proizvelo niti jedan drugi proizvod koji nudi istu funkcionalnost, odnosno tehnologija koju novi proizvod koristi se bitno razlikuje od tehnologije već postojećih proizvoda.</w:t>
            </w:r>
          </w:p>
          <w:p w:rsidR="00DF499B" w:rsidRPr="009D2048" w:rsidRDefault="00DF499B" w:rsidP="006F58AF">
            <w:pPr>
              <w:jc w:val="both"/>
              <w:rPr>
                <w:rFonts w:ascii="Times New Roman" w:hAnsi="Times New Roman" w:cs="Times New Roman"/>
                <w:sz w:val="24"/>
                <w:szCs w:val="24"/>
              </w:rPr>
            </w:pPr>
            <w:r w:rsidRPr="009D2048">
              <w:rPr>
                <w:rFonts w:ascii="Times New Roman" w:hAnsi="Times New Roman" w:cs="Times New Roman"/>
                <w:sz w:val="24"/>
                <w:szCs w:val="24"/>
              </w:rPr>
              <w:t>Proizvodi mogu biti materijalni i nematerijalni (uklj. usluge).</w:t>
            </w:r>
          </w:p>
          <w:p w:rsidR="00DF499B" w:rsidRPr="009D2048" w:rsidRDefault="00DF499B" w:rsidP="006F58AF">
            <w:pPr>
              <w:jc w:val="both"/>
              <w:rPr>
                <w:rFonts w:ascii="Times New Roman" w:hAnsi="Times New Roman" w:cs="Times New Roman"/>
                <w:sz w:val="24"/>
                <w:szCs w:val="24"/>
              </w:rPr>
            </w:pPr>
            <w:r w:rsidRPr="009D2048">
              <w:rPr>
                <w:rStyle w:val="hps"/>
                <w:rFonts w:ascii="Times New Roman" w:hAnsi="Times New Roman" w:cs="Times New Roman"/>
                <w:sz w:val="24"/>
                <w:szCs w:val="24"/>
              </w:rPr>
              <w:t>Moguće je da</w:t>
            </w:r>
            <w:r w:rsidRPr="009D2048">
              <w:rPr>
                <w:rFonts w:ascii="Times New Roman" w:hAnsi="Times New Roman" w:cs="Times New Roman"/>
                <w:sz w:val="24"/>
                <w:szCs w:val="24"/>
              </w:rPr>
              <w:t xml:space="preserve"> </w:t>
            </w:r>
            <w:r w:rsidRPr="009D2048">
              <w:rPr>
                <w:rStyle w:val="hps"/>
                <w:rFonts w:ascii="Times New Roman" w:hAnsi="Times New Roman" w:cs="Times New Roman"/>
                <w:sz w:val="24"/>
                <w:szCs w:val="24"/>
              </w:rPr>
              <w:t>je proizvod</w:t>
            </w:r>
            <w:r w:rsidRPr="009D2048">
              <w:rPr>
                <w:rFonts w:ascii="Times New Roman" w:hAnsi="Times New Roman" w:cs="Times New Roman"/>
                <w:sz w:val="24"/>
                <w:szCs w:val="24"/>
              </w:rPr>
              <w:t xml:space="preserve"> </w:t>
            </w:r>
            <w:r w:rsidRPr="009D2048">
              <w:rPr>
                <w:rStyle w:val="hps"/>
                <w:rFonts w:ascii="Times New Roman" w:hAnsi="Times New Roman" w:cs="Times New Roman"/>
                <w:sz w:val="24"/>
                <w:szCs w:val="24"/>
              </w:rPr>
              <w:t>nov</w:t>
            </w:r>
            <w:r w:rsidRPr="009D2048">
              <w:rPr>
                <w:rFonts w:ascii="Times New Roman" w:hAnsi="Times New Roman" w:cs="Times New Roman"/>
                <w:sz w:val="24"/>
                <w:szCs w:val="24"/>
              </w:rPr>
              <w:t xml:space="preserve"> </w:t>
            </w:r>
            <w:r w:rsidRPr="009D2048">
              <w:rPr>
                <w:rStyle w:val="hps"/>
                <w:rFonts w:ascii="Times New Roman" w:hAnsi="Times New Roman" w:cs="Times New Roman"/>
                <w:sz w:val="24"/>
                <w:szCs w:val="24"/>
              </w:rPr>
              <w:t>za tvrtku</w:t>
            </w:r>
            <w:r w:rsidRPr="009D2048">
              <w:rPr>
                <w:rFonts w:ascii="Times New Roman" w:hAnsi="Times New Roman" w:cs="Times New Roman"/>
                <w:sz w:val="24"/>
                <w:szCs w:val="24"/>
              </w:rPr>
              <w:t xml:space="preserve">, ali </w:t>
            </w:r>
            <w:r w:rsidRPr="009D2048">
              <w:rPr>
                <w:rStyle w:val="hps"/>
                <w:rFonts w:ascii="Times New Roman" w:hAnsi="Times New Roman" w:cs="Times New Roman"/>
                <w:sz w:val="24"/>
                <w:szCs w:val="24"/>
              </w:rPr>
              <w:t>n</w:t>
            </w:r>
            <w:r w:rsidR="002474EA">
              <w:rPr>
                <w:rStyle w:val="hps"/>
                <w:rFonts w:ascii="Times New Roman" w:hAnsi="Times New Roman" w:cs="Times New Roman"/>
                <w:sz w:val="24"/>
                <w:szCs w:val="24"/>
              </w:rPr>
              <w:t>ije</w:t>
            </w:r>
            <w:r w:rsidRPr="009D2048">
              <w:rPr>
                <w:rFonts w:ascii="Times New Roman" w:hAnsi="Times New Roman" w:cs="Times New Roman"/>
                <w:sz w:val="24"/>
                <w:szCs w:val="24"/>
              </w:rPr>
              <w:t xml:space="preserve"> </w:t>
            </w:r>
            <w:r w:rsidRPr="009D2048">
              <w:rPr>
                <w:rStyle w:val="hps"/>
                <w:rFonts w:ascii="Times New Roman" w:hAnsi="Times New Roman" w:cs="Times New Roman"/>
                <w:sz w:val="24"/>
                <w:szCs w:val="24"/>
              </w:rPr>
              <w:t>novi na tržištu</w:t>
            </w:r>
            <w:r w:rsidRPr="009D2048">
              <w:rPr>
                <w:rFonts w:ascii="Times New Roman" w:hAnsi="Times New Roman" w:cs="Times New Roman"/>
                <w:sz w:val="24"/>
                <w:szCs w:val="24"/>
              </w:rPr>
              <w:t xml:space="preserve">, </w:t>
            </w:r>
            <w:r w:rsidRPr="009D2048">
              <w:rPr>
                <w:rStyle w:val="hps"/>
                <w:rFonts w:ascii="Times New Roman" w:hAnsi="Times New Roman" w:cs="Times New Roman"/>
                <w:sz w:val="24"/>
                <w:szCs w:val="24"/>
              </w:rPr>
              <w:t>npr</w:t>
            </w:r>
            <w:r w:rsidR="002474EA">
              <w:rPr>
                <w:rStyle w:val="hps"/>
                <w:rFonts w:ascii="Times New Roman" w:hAnsi="Times New Roman" w:cs="Times New Roman"/>
                <w:sz w:val="24"/>
                <w:szCs w:val="24"/>
              </w:rPr>
              <w:t>.</w:t>
            </w:r>
            <w:r w:rsidRPr="009D2048">
              <w:rPr>
                <w:rFonts w:ascii="Times New Roman" w:hAnsi="Times New Roman" w:cs="Times New Roman"/>
                <w:sz w:val="24"/>
                <w:szCs w:val="24"/>
              </w:rPr>
              <w:br/>
            </w:r>
            <w:r w:rsidRPr="009D2048">
              <w:rPr>
                <w:rStyle w:val="hps"/>
                <w:rFonts w:ascii="Times New Roman" w:hAnsi="Times New Roman" w:cs="Times New Roman"/>
                <w:sz w:val="24"/>
                <w:szCs w:val="24"/>
              </w:rPr>
              <w:t>određeni</w:t>
            </w:r>
            <w:r w:rsidRPr="009D2048">
              <w:rPr>
                <w:rFonts w:ascii="Times New Roman" w:hAnsi="Times New Roman" w:cs="Times New Roman"/>
                <w:sz w:val="24"/>
                <w:szCs w:val="24"/>
              </w:rPr>
              <w:t xml:space="preserve"> </w:t>
            </w:r>
            <w:r w:rsidRPr="009D2048">
              <w:rPr>
                <w:rStyle w:val="hps"/>
                <w:rFonts w:ascii="Times New Roman" w:hAnsi="Times New Roman" w:cs="Times New Roman"/>
                <w:sz w:val="24"/>
                <w:szCs w:val="24"/>
              </w:rPr>
              <w:t>tehnološki</w:t>
            </w:r>
            <w:r w:rsidRPr="009D2048">
              <w:rPr>
                <w:rFonts w:ascii="Times New Roman" w:hAnsi="Times New Roman" w:cs="Times New Roman"/>
                <w:sz w:val="24"/>
                <w:szCs w:val="24"/>
              </w:rPr>
              <w:t xml:space="preserve"> </w:t>
            </w:r>
            <w:r w:rsidRPr="009D2048">
              <w:rPr>
                <w:rStyle w:val="hps"/>
                <w:rFonts w:ascii="Times New Roman" w:hAnsi="Times New Roman" w:cs="Times New Roman"/>
                <w:sz w:val="24"/>
                <w:szCs w:val="24"/>
              </w:rPr>
              <w:t>transferi</w:t>
            </w:r>
            <w:r w:rsidRPr="009D2048">
              <w:rPr>
                <w:rFonts w:ascii="Times New Roman" w:hAnsi="Times New Roman" w:cs="Times New Roman"/>
                <w:sz w:val="24"/>
                <w:szCs w:val="24"/>
              </w:rPr>
              <w:t>.</w:t>
            </w:r>
          </w:p>
        </w:tc>
      </w:tr>
      <w:tr w:rsidR="00DF499B" w:rsidRPr="009D2048" w:rsidTr="009152B6">
        <w:tc>
          <w:tcPr>
            <w:tcW w:w="0" w:type="auto"/>
            <w:gridSpan w:val="2"/>
          </w:tcPr>
          <w:p w:rsidR="00DF499B" w:rsidRPr="009D2048" w:rsidRDefault="00DF499B" w:rsidP="009152B6">
            <w:pPr>
              <w:rPr>
                <w:rFonts w:ascii="Times New Roman" w:hAnsi="Times New Roman" w:cs="Times New Roman"/>
                <w:sz w:val="24"/>
                <w:szCs w:val="24"/>
              </w:rPr>
            </w:pPr>
            <w:r>
              <w:rPr>
                <w:rFonts w:ascii="Times New Roman" w:hAnsi="Times New Roman" w:cs="Times New Roman"/>
                <w:sz w:val="24"/>
                <w:szCs w:val="24"/>
              </w:rPr>
              <w:t>n</w:t>
            </w:r>
            <w:r w:rsidRPr="009D2048">
              <w:rPr>
                <w:rFonts w:ascii="Times New Roman" w:hAnsi="Times New Roman" w:cs="Times New Roman"/>
                <w:sz w:val="24"/>
                <w:szCs w:val="24"/>
              </w:rPr>
              <w:t xml:space="preserve">ovi proizvod/usluga na tržištu </w:t>
            </w:r>
          </w:p>
        </w:tc>
        <w:tc>
          <w:tcPr>
            <w:tcW w:w="0" w:type="auto"/>
          </w:tcPr>
          <w:p w:rsidR="00DF499B" w:rsidRPr="009D2048" w:rsidRDefault="00DF499B" w:rsidP="006F58AF">
            <w:pPr>
              <w:jc w:val="both"/>
              <w:rPr>
                <w:rFonts w:ascii="Times New Roman" w:hAnsi="Times New Roman" w:cs="Times New Roman"/>
                <w:sz w:val="24"/>
                <w:szCs w:val="24"/>
              </w:rPr>
            </w:pPr>
            <w:r w:rsidRPr="009D2048">
              <w:rPr>
                <w:rFonts w:ascii="Times New Roman" w:hAnsi="Times New Roman" w:cs="Times New Roman"/>
                <w:sz w:val="24"/>
                <w:szCs w:val="24"/>
              </w:rPr>
              <w:t>Indikator mjeri ukoliko poduzeće dobiva podršku za razvoj proizvoda koji je "novi na tržištu" u bilo kojem od svojih tržišta. Projekti bez cilja razvijanja proizvoda</w:t>
            </w:r>
            <w:r w:rsidR="005C36CA">
              <w:rPr>
                <w:rFonts w:ascii="Times New Roman" w:hAnsi="Times New Roman" w:cs="Times New Roman"/>
                <w:sz w:val="24"/>
                <w:szCs w:val="24"/>
              </w:rPr>
              <w:t xml:space="preserve"> su isključeni.</w:t>
            </w:r>
          </w:p>
          <w:p w:rsidR="004125C5" w:rsidRDefault="00DF499B" w:rsidP="006F58AF">
            <w:pPr>
              <w:jc w:val="both"/>
              <w:rPr>
                <w:rFonts w:ascii="Times New Roman" w:hAnsi="Times New Roman" w:cs="Times New Roman"/>
                <w:sz w:val="24"/>
                <w:szCs w:val="24"/>
              </w:rPr>
            </w:pPr>
            <w:r w:rsidRPr="009D2048">
              <w:rPr>
                <w:rFonts w:ascii="Times New Roman" w:hAnsi="Times New Roman" w:cs="Times New Roman"/>
                <w:sz w:val="24"/>
                <w:szCs w:val="24"/>
              </w:rPr>
              <w:t xml:space="preserve">Ako poduzeće uvodi nekoliko proizvoda ili prima potporu za </w:t>
            </w:r>
            <w:r w:rsidRPr="009D2048">
              <w:rPr>
                <w:rFonts w:ascii="Times New Roman" w:hAnsi="Times New Roman" w:cs="Times New Roman"/>
                <w:sz w:val="24"/>
                <w:szCs w:val="24"/>
              </w:rPr>
              <w:lastRenderedPageBreak/>
              <w:t xml:space="preserve">nekoliko projekata, to </w:t>
            </w:r>
            <w:r w:rsidR="00143648">
              <w:rPr>
                <w:rFonts w:ascii="Times New Roman" w:hAnsi="Times New Roman" w:cs="Times New Roman"/>
                <w:sz w:val="24"/>
                <w:szCs w:val="24"/>
              </w:rPr>
              <w:t>se</w:t>
            </w:r>
            <w:r w:rsidRPr="009D2048">
              <w:rPr>
                <w:rFonts w:ascii="Times New Roman" w:hAnsi="Times New Roman" w:cs="Times New Roman"/>
                <w:sz w:val="24"/>
                <w:szCs w:val="24"/>
              </w:rPr>
              <w:t xml:space="preserve"> još uvijek broji kao jedno poduzeće. U slučaju projekata suradnje, indikator mjeri sva poduzeća koja sudjeluju.</w:t>
            </w:r>
            <w:r w:rsidR="004125C5">
              <w:rPr>
                <w:rFonts w:ascii="Times New Roman" w:hAnsi="Times New Roman" w:cs="Times New Roman"/>
                <w:sz w:val="24"/>
                <w:szCs w:val="24"/>
              </w:rPr>
              <w:t xml:space="preserve"> </w:t>
            </w:r>
          </w:p>
          <w:p w:rsidR="00DF499B" w:rsidRPr="009D2048" w:rsidRDefault="00DF499B" w:rsidP="006F58AF">
            <w:pPr>
              <w:jc w:val="both"/>
              <w:rPr>
                <w:rFonts w:ascii="Times New Roman" w:hAnsi="Times New Roman" w:cs="Times New Roman"/>
                <w:sz w:val="24"/>
                <w:szCs w:val="24"/>
              </w:rPr>
            </w:pPr>
            <w:r w:rsidRPr="009D2048">
              <w:rPr>
                <w:rFonts w:ascii="Times New Roman" w:hAnsi="Times New Roman" w:cs="Times New Roman"/>
                <w:sz w:val="24"/>
                <w:szCs w:val="24"/>
              </w:rPr>
              <w:t>Proizvod je nov na tržištu ukoliko ne postoji niti jedan drugi proizvod dostupan na tržištu koji nudi istu funkcionalnost, odnosno tehnologija koju novi proizvod koristi se bitno razlikuje od tehnologije već postojećih proizvoda.</w:t>
            </w:r>
          </w:p>
          <w:p w:rsidR="002F130B" w:rsidRDefault="00DF499B" w:rsidP="006F58AF">
            <w:pPr>
              <w:jc w:val="both"/>
              <w:rPr>
                <w:rFonts w:ascii="Times New Roman" w:hAnsi="Times New Roman" w:cs="Times New Roman"/>
                <w:sz w:val="24"/>
                <w:szCs w:val="24"/>
              </w:rPr>
            </w:pPr>
            <w:r w:rsidRPr="009D2048">
              <w:rPr>
                <w:rFonts w:ascii="Times New Roman" w:hAnsi="Times New Roman" w:cs="Times New Roman"/>
                <w:sz w:val="24"/>
                <w:szCs w:val="24"/>
              </w:rPr>
              <w:t xml:space="preserve">Proizvodi mogu biti materijalni i nematerijalni (uklj. usluge). </w:t>
            </w:r>
          </w:p>
          <w:p w:rsidR="00DF499B" w:rsidRPr="009D2048" w:rsidRDefault="00DF499B" w:rsidP="006F58AF">
            <w:pPr>
              <w:jc w:val="both"/>
              <w:rPr>
                <w:rFonts w:ascii="Times New Roman" w:hAnsi="Times New Roman" w:cs="Times New Roman"/>
                <w:sz w:val="24"/>
                <w:szCs w:val="24"/>
              </w:rPr>
            </w:pPr>
            <w:r w:rsidRPr="009D2048">
              <w:rPr>
                <w:rFonts w:ascii="Times New Roman" w:hAnsi="Times New Roman" w:cs="Times New Roman"/>
                <w:sz w:val="24"/>
                <w:szCs w:val="24"/>
              </w:rPr>
              <w:t>Ako je proizvod nov i na tržištu i u tvrtki, poduzeća treba računati u oba relevantna pokazatelja.</w:t>
            </w:r>
          </w:p>
        </w:tc>
      </w:tr>
      <w:tr w:rsidR="00DF499B" w:rsidRPr="009D2048" w:rsidTr="009152B6">
        <w:tc>
          <w:tcPr>
            <w:tcW w:w="0" w:type="auto"/>
            <w:gridSpan w:val="2"/>
          </w:tcPr>
          <w:p w:rsidR="00DF499B" w:rsidRPr="009D2048" w:rsidRDefault="00DF499B" w:rsidP="009152B6">
            <w:pPr>
              <w:rPr>
                <w:rFonts w:ascii="Times New Roman" w:hAnsi="Times New Roman" w:cs="Times New Roman"/>
                <w:sz w:val="24"/>
                <w:szCs w:val="24"/>
              </w:rPr>
            </w:pPr>
            <w:r w:rsidRPr="009D2048">
              <w:rPr>
                <w:rFonts w:ascii="Times New Roman" w:hAnsi="Times New Roman" w:cs="Times New Roman"/>
                <w:sz w:val="24"/>
                <w:szCs w:val="24"/>
              </w:rPr>
              <w:lastRenderedPageBreak/>
              <w:t>organizacija za istraživanje i širenje znanja</w:t>
            </w:r>
          </w:p>
        </w:tc>
        <w:tc>
          <w:tcPr>
            <w:tcW w:w="0" w:type="auto"/>
          </w:tcPr>
          <w:p w:rsidR="00DF499B" w:rsidRPr="009D2048" w:rsidRDefault="00075D25" w:rsidP="00075D25">
            <w:pPr>
              <w:jc w:val="both"/>
              <w:rPr>
                <w:rFonts w:ascii="Times New Roman" w:hAnsi="Times New Roman" w:cs="Times New Roman"/>
                <w:sz w:val="24"/>
                <w:szCs w:val="24"/>
              </w:rPr>
            </w:pPr>
            <w:r>
              <w:rPr>
                <w:rFonts w:ascii="Times New Roman" w:hAnsi="Times New Roman" w:cs="Times New Roman"/>
                <w:sz w:val="24"/>
                <w:szCs w:val="24"/>
              </w:rPr>
              <w:t>Z</w:t>
            </w:r>
            <w:r w:rsidR="00DF499B" w:rsidRPr="009D2048">
              <w:rPr>
                <w:rFonts w:ascii="Times New Roman" w:hAnsi="Times New Roman" w:cs="Times New Roman"/>
                <w:sz w:val="24"/>
                <w:szCs w:val="24"/>
              </w:rPr>
              <w:t xml:space="preserve">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w:t>
            </w:r>
            <w:r>
              <w:rPr>
                <w:rFonts w:ascii="Times New Roman" w:hAnsi="Times New Roman" w:cs="Times New Roman"/>
                <w:sz w:val="24"/>
                <w:szCs w:val="24"/>
              </w:rPr>
              <w:t>te</w:t>
            </w:r>
            <w:r w:rsidRPr="009D2048">
              <w:rPr>
                <w:rFonts w:ascii="Times New Roman" w:hAnsi="Times New Roman" w:cs="Times New Roman"/>
                <w:sz w:val="24"/>
                <w:szCs w:val="24"/>
              </w:rPr>
              <w:t xml:space="preserve"> </w:t>
            </w:r>
            <w:r w:rsidR="00DF499B" w:rsidRPr="009D2048">
              <w:rPr>
                <w:rFonts w:ascii="Times New Roman" w:hAnsi="Times New Roman" w:cs="Times New Roman"/>
                <w:sz w:val="24"/>
                <w:szCs w:val="24"/>
              </w:rPr>
              <w:t>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DF499B" w:rsidRPr="009D2048" w:rsidTr="00EC1CAF">
        <w:tc>
          <w:tcPr>
            <w:tcW w:w="2335" w:type="dxa"/>
            <w:gridSpan w:val="2"/>
          </w:tcPr>
          <w:p w:rsidR="00DF499B" w:rsidRPr="009D2048" w:rsidRDefault="00DF499B" w:rsidP="00A70BD5">
            <w:pPr>
              <w:rPr>
                <w:rFonts w:ascii="Times New Roman" w:hAnsi="Times New Roman" w:cs="Times New Roman"/>
                <w:sz w:val="24"/>
                <w:szCs w:val="24"/>
              </w:rPr>
            </w:pPr>
            <w:r w:rsidRPr="009D2048">
              <w:rPr>
                <w:rFonts w:ascii="Times New Roman" w:hAnsi="Times New Roman" w:cs="Times New Roman"/>
                <w:sz w:val="24"/>
                <w:szCs w:val="24"/>
              </w:rPr>
              <w:t>po tržišnim uvjetima</w:t>
            </w:r>
          </w:p>
        </w:tc>
        <w:tc>
          <w:tcPr>
            <w:tcW w:w="6953" w:type="dxa"/>
          </w:tcPr>
          <w:p w:rsidR="00DF499B" w:rsidRPr="009D2048" w:rsidRDefault="00DF499B" w:rsidP="006206C8">
            <w:pPr>
              <w:jc w:val="both"/>
              <w:rPr>
                <w:rFonts w:ascii="Times New Roman" w:hAnsi="Times New Roman" w:cs="Times New Roman"/>
                <w:sz w:val="24"/>
                <w:szCs w:val="24"/>
              </w:rPr>
            </w:pPr>
            <w:r w:rsidRPr="009D2048">
              <w:rPr>
                <w:rFonts w:ascii="Times New Roman" w:hAnsi="Times New Roman" w:cs="Times New Roman"/>
                <w:sz w:val="24"/>
                <w:szCs w:val="24"/>
              </w:rPr>
              <w:t xml:space="preserve">Po tržišnim uvjetima </w:t>
            </w:r>
            <w:r w:rsidR="006206C8">
              <w:rPr>
                <w:rFonts w:ascii="Times New Roman" w:hAnsi="Times New Roman" w:cs="Times New Roman"/>
                <w:sz w:val="24"/>
                <w:szCs w:val="24"/>
              </w:rPr>
              <w:t xml:space="preserve">znači da se uvjeti transakcije </w:t>
            </w:r>
            <w:r w:rsidRPr="009D2048">
              <w:rPr>
                <w:rFonts w:ascii="Times New Roman" w:hAnsi="Times New Roman" w:cs="Times New Roman"/>
                <w:sz w:val="24"/>
                <w:szCs w:val="24"/>
              </w:rPr>
              <w:t>između ugovornih stranaka razlikuju od onih koji bi bili utvrđeni između neovisnih poduzeća i nema naznake nedopuštenog dogovaranja. Za svaku transakciju koja proizlazi iz otvorenog, transparentnog i nediskriminirajućeg postupka smatra se da zadovoljava načelo transakcije po tržišnim uvjetima.</w:t>
            </w:r>
          </w:p>
        </w:tc>
      </w:tr>
      <w:tr w:rsidR="00DF499B" w:rsidRPr="009D2048" w:rsidTr="00EC1CAF">
        <w:tc>
          <w:tcPr>
            <w:tcW w:w="2335" w:type="dxa"/>
            <w:gridSpan w:val="2"/>
          </w:tcPr>
          <w:p w:rsidR="00DF499B" w:rsidRPr="009D2048" w:rsidRDefault="00DF499B" w:rsidP="00A70BD5">
            <w:pPr>
              <w:rPr>
                <w:rFonts w:ascii="Times New Roman" w:hAnsi="Times New Roman" w:cs="Times New Roman"/>
                <w:sz w:val="24"/>
                <w:szCs w:val="24"/>
              </w:rPr>
            </w:pPr>
            <w:r w:rsidRPr="009D2048">
              <w:rPr>
                <w:rFonts w:ascii="Times New Roman" w:hAnsi="Times New Roman" w:cs="Times New Roman"/>
                <w:sz w:val="24"/>
                <w:szCs w:val="24"/>
              </w:rPr>
              <w:t>početak radova</w:t>
            </w:r>
          </w:p>
        </w:tc>
        <w:tc>
          <w:tcPr>
            <w:tcW w:w="6953" w:type="dxa"/>
          </w:tcPr>
          <w:p w:rsidR="00DF499B" w:rsidRPr="009D2048" w:rsidRDefault="002251D6" w:rsidP="006F58AF">
            <w:pPr>
              <w:jc w:val="both"/>
              <w:rPr>
                <w:rFonts w:ascii="Times New Roman" w:hAnsi="Times New Roman" w:cs="Times New Roman"/>
                <w:sz w:val="24"/>
                <w:szCs w:val="24"/>
              </w:rPr>
            </w:pPr>
            <w:r>
              <w:rPr>
                <w:rFonts w:ascii="Times New Roman" w:hAnsi="Times New Roman" w:cs="Times New Roman"/>
                <w:sz w:val="24"/>
                <w:szCs w:val="24"/>
              </w:rPr>
              <w:t>Z</w:t>
            </w:r>
            <w:r w:rsidR="00DF499B" w:rsidRPr="009D2048">
              <w:rPr>
                <w:rFonts w:ascii="Times New Roman" w:hAnsi="Times New Roman" w:cs="Times New Roman"/>
                <w:sz w:val="24"/>
                <w:szCs w:val="24"/>
              </w:rPr>
              <w:t>nači početak građevinskih radova povezanih s ulaganjem ili prva zakonski obvezujuća obveza za naručivanje opreme ili bilo koja druga obveza koja ulaganje čini neopozivim, ovisno o tome što nastupi prije. Kupnja zemljišta i pripremni radovi, primjerice ishođenje dozvola i provođenje studija izvedivosti, ne smatraju se početkom radova. U slučaju preuzimanja „početak radova” znači trenutak stjecanja imovine koja je izravno povezana sa stečenom poslovnom jedinicom.</w:t>
            </w:r>
          </w:p>
        </w:tc>
      </w:tr>
      <w:tr w:rsidR="00DF499B" w:rsidRPr="009D2048" w:rsidTr="009152B6">
        <w:tc>
          <w:tcPr>
            <w:tcW w:w="0" w:type="auto"/>
            <w:gridSpan w:val="2"/>
            <w:hideMark/>
          </w:tcPr>
          <w:p w:rsidR="00DF499B" w:rsidRPr="009D2048" w:rsidRDefault="00DF499B" w:rsidP="009152B6">
            <w:pPr>
              <w:rPr>
                <w:rFonts w:ascii="Times New Roman" w:hAnsi="Times New Roman" w:cs="Times New Roman"/>
                <w:sz w:val="24"/>
                <w:szCs w:val="24"/>
              </w:rPr>
            </w:pPr>
            <w:r>
              <w:rPr>
                <w:rFonts w:ascii="Times New Roman" w:hAnsi="Times New Roman" w:cs="Times New Roman"/>
                <w:sz w:val="24"/>
                <w:szCs w:val="24"/>
              </w:rPr>
              <w:t>p</w:t>
            </w:r>
            <w:r w:rsidRPr="009D2048">
              <w:rPr>
                <w:rFonts w:ascii="Times New Roman" w:hAnsi="Times New Roman" w:cs="Times New Roman"/>
                <w:sz w:val="24"/>
                <w:szCs w:val="24"/>
              </w:rPr>
              <w:t xml:space="preserve">očetno ulaganje </w:t>
            </w:r>
          </w:p>
        </w:tc>
        <w:tc>
          <w:tcPr>
            <w:tcW w:w="0" w:type="auto"/>
            <w:hideMark/>
          </w:tcPr>
          <w:p w:rsidR="00DF499B" w:rsidRPr="009D2048" w:rsidRDefault="002251D6" w:rsidP="006F58AF">
            <w:pPr>
              <w:jc w:val="both"/>
              <w:rPr>
                <w:rFonts w:ascii="Times New Roman" w:hAnsi="Times New Roman" w:cs="Times New Roman"/>
                <w:sz w:val="24"/>
                <w:szCs w:val="24"/>
              </w:rPr>
            </w:pPr>
            <w:r>
              <w:rPr>
                <w:rFonts w:ascii="Times New Roman" w:hAnsi="Times New Roman" w:cs="Times New Roman"/>
                <w:sz w:val="24"/>
                <w:szCs w:val="24"/>
              </w:rPr>
              <w:t>U</w:t>
            </w:r>
            <w:r w:rsidR="00DF499B" w:rsidRPr="009D2048">
              <w:rPr>
                <w:rFonts w:ascii="Times New Roman" w:hAnsi="Times New Roman" w:cs="Times New Roman"/>
                <w:sz w:val="24"/>
                <w:szCs w:val="24"/>
              </w:rPr>
              <w:t xml:space="preserve">laganje u materijalnu i nematerijalnu imovinu povezano s osnivanjem nove poslovne jedinice, proširenje kapaciteta postojeće poslovne jedinice, diversifikacija proizvodnje poslovne jedinice na proizvode koje dotična poslovna jedinica prethodno nije proizvodila </w:t>
            </w:r>
            <w:r w:rsidR="00DF499B" w:rsidRPr="00943996">
              <w:rPr>
                <w:rFonts w:ascii="Times New Roman" w:hAnsi="Times New Roman" w:cs="Times New Roman"/>
                <w:sz w:val="24"/>
                <w:szCs w:val="24"/>
              </w:rPr>
              <w:t>ili temeljita promjena u sveukupnom proizvodnom procesu postojeće poslovne jedinice.</w:t>
            </w:r>
            <w:r w:rsidR="00DF499B" w:rsidRPr="009D2048">
              <w:rPr>
                <w:rFonts w:ascii="Times New Roman" w:hAnsi="Times New Roman" w:cs="Times New Roman"/>
                <w:sz w:val="24"/>
                <w:szCs w:val="24"/>
              </w:rPr>
              <w:t xml:space="preserve"> Stjecanje udjela u poduzetniku ne smatra se početnim ulaganjem</w:t>
            </w:r>
            <w:r w:rsidR="006B455F">
              <w:rPr>
                <w:rFonts w:ascii="Times New Roman" w:hAnsi="Times New Roman" w:cs="Times New Roman"/>
                <w:sz w:val="24"/>
                <w:szCs w:val="24"/>
              </w:rPr>
              <w:t>.</w:t>
            </w:r>
            <w:r w:rsidR="00DF499B" w:rsidRPr="009D2048">
              <w:rPr>
                <w:rFonts w:ascii="Times New Roman" w:hAnsi="Times New Roman" w:cs="Times New Roman"/>
                <w:sz w:val="24"/>
                <w:szCs w:val="24"/>
              </w:rPr>
              <w:t xml:space="preserve"> </w:t>
            </w:r>
          </w:p>
        </w:tc>
      </w:tr>
      <w:tr w:rsidR="00DF499B" w:rsidRPr="009D2048" w:rsidTr="009152B6">
        <w:tc>
          <w:tcPr>
            <w:tcW w:w="0" w:type="auto"/>
            <w:gridSpan w:val="2"/>
            <w:hideMark/>
          </w:tcPr>
          <w:p w:rsidR="00DF499B" w:rsidRPr="009D2048" w:rsidRDefault="00DF499B" w:rsidP="009152B6">
            <w:pPr>
              <w:rPr>
                <w:rFonts w:ascii="Times New Roman" w:hAnsi="Times New Roman" w:cs="Times New Roman"/>
                <w:sz w:val="24"/>
                <w:szCs w:val="24"/>
              </w:rPr>
            </w:pPr>
            <w:r>
              <w:rPr>
                <w:rFonts w:ascii="Times New Roman" w:hAnsi="Times New Roman" w:cs="Times New Roman"/>
                <w:sz w:val="24"/>
                <w:szCs w:val="24"/>
              </w:rPr>
              <w:t>p</w:t>
            </w:r>
            <w:r w:rsidRPr="009D2048">
              <w:rPr>
                <w:rFonts w:ascii="Times New Roman" w:hAnsi="Times New Roman" w:cs="Times New Roman"/>
                <w:sz w:val="24"/>
                <w:szCs w:val="24"/>
              </w:rPr>
              <w:t xml:space="preserve">očetno ulaganje u korist nove ekonomske djelatnosti </w:t>
            </w:r>
          </w:p>
        </w:tc>
        <w:tc>
          <w:tcPr>
            <w:tcW w:w="0" w:type="auto"/>
            <w:hideMark/>
          </w:tcPr>
          <w:p w:rsidR="00DF499B" w:rsidRPr="009D2048" w:rsidRDefault="002251D6" w:rsidP="002251D6">
            <w:pPr>
              <w:jc w:val="both"/>
              <w:rPr>
                <w:rFonts w:ascii="Times New Roman" w:hAnsi="Times New Roman" w:cs="Times New Roman"/>
                <w:sz w:val="24"/>
                <w:szCs w:val="24"/>
              </w:rPr>
            </w:pPr>
            <w:r>
              <w:rPr>
                <w:rFonts w:ascii="Times New Roman" w:hAnsi="Times New Roman" w:cs="Times New Roman"/>
                <w:sz w:val="24"/>
                <w:szCs w:val="24"/>
              </w:rPr>
              <w:t>U</w:t>
            </w:r>
            <w:r w:rsidR="00DF499B" w:rsidRPr="009D2048">
              <w:rPr>
                <w:rFonts w:ascii="Times New Roman" w:hAnsi="Times New Roman" w:cs="Times New Roman"/>
                <w:sz w:val="24"/>
                <w:szCs w:val="24"/>
              </w:rPr>
              <w:t>laganje u materijalnu i nematerijalnu imovinu povezano s osnivanjem nove poslovne jedinice ili diversifikacijom djelatnosti poslovne jedinice, pod uvjetom da nova djelatnost nije ista ili slična djelatnost koja se prethodno obavljala u poslovnoj jedinici</w:t>
            </w:r>
            <w:r>
              <w:rPr>
                <w:rFonts w:ascii="Times New Roman" w:hAnsi="Times New Roman" w:cs="Times New Roman"/>
                <w:sz w:val="24"/>
                <w:szCs w:val="24"/>
              </w:rPr>
              <w:t>.</w:t>
            </w:r>
          </w:p>
        </w:tc>
      </w:tr>
      <w:tr w:rsidR="00DF499B" w:rsidRPr="009D2048" w:rsidTr="00BA2512">
        <w:trPr>
          <w:trHeight w:val="594"/>
        </w:trPr>
        <w:tc>
          <w:tcPr>
            <w:tcW w:w="0" w:type="auto"/>
            <w:gridSpan w:val="2"/>
          </w:tcPr>
          <w:p w:rsidR="00DF499B" w:rsidRPr="00B05E65" w:rsidRDefault="00D86F71" w:rsidP="007F7DBA">
            <w:pPr>
              <w:rPr>
                <w:rFonts w:ascii="Times New Roman" w:hAnsi="Times New Roman" w:cs="Times New Roman"/>
                <w:sz w:val="24"/>
                <w:szCs w:val="24"/>
              </w:rPr>
            </w:pPr>
            <w:r>
              <w:rPr>
                <w:rFonts w:ascii="Times New Roman" w:hAnsi="Times New Roman" w:cs="Times New Roman"/>
                <w:sz w:val="24"/>
                <w:szCs w:val="24"/>
              </w:rPr>
              <w:t>p</w:t>
            </w:r>
            <w:r w:rsidR="00DF499B" w:rsidRPr="00B05E65">
              <w:rPr>
                <w:rFonts w:ascii="Times New Roman" w:hAnsi="Times New Roman" w:cs="Times New Roman"/>
                <w:sz w:val="24"/>
                <w:szCs w:val="24"/>
              </w:rPr>
              <w:t>oduzeće</w:t>
            </w:r>
          </w:p>
          <w:p w:rsidR="00DF499B" w:rsidRDefault="00DF499B" w:rsidP="007F7DBA">
            <w:pPr>
              <w:rPr>
                <w:rFonts w:ascii="Times New Roman" w:hAnsi="Times New Roman" w:cs="Times New Roman"/>
                <w:sz w:val="24"/>
                <w:szCs w:val="24"/>
              </w:rPr>
            </w:pPr>
          </w:p>
        </w:tc>
        <w:tc>
          <w:tcPr>
            <w:tcW w:w="0" w:type="auto"/>
          </w:tcPr>
          <w:p w:rsidR="00DF499B" w:rsidRPr="009D2048" w:rsidRDefault="00DF499B" w:rsidP="007F7DBA">
            <w:pPr>
              <w:jc w:val="both"/>
              <w:rPr>
                <w:rFonts w:ascii="Times New Roman" w:hAnsi="Times New Roman" w:cs="Times New Roman"/>
                <w:sz w:val="24"/>
                <w:szCs w:val="24"/>
              </w:rPr>
            </w:pPr>
            <w:r>
              <w:rPr>
                <w:rFonts w:ascii="Times New Roman" w:hAnsi="Times New Roman" w:cs="Times New Roman"/>
                <w:sz w:val="24"/>
                <w:szCs w:val="24"/>
              </w:rPr>
              <w:t>Poduzeće je svaki subjekt koji se bavi ekonomskom djelatnošću, bez obzira na njegov pravni oblik i način financiranja</w:t>
            </w:r>
            <w:r w:rsidR="00D86F71">
              <w:rPr>
                <w:rFonts w:ascii="Times New Roman" w:hAnsi="Times New Roman" w:cs="Times New Roman"/>
                <w:sz w:val="24"/>
                <w:szCs w:val="24"/>
              </w:rPr>
              <w:t>.</w:t>
            </w:r>
          </w:p>
        </w:tc>
      </w:tr>
      <w:tr w:rsidR="00DF499B" w:rsidRPr="009D2048" w:rsidTr="00EC1CAF">
        <w:tc>
          <w:tcPr>
            <w:tcW w:w="2335" w:type="dxa"/>
            <w:gridSpan w:val="2"/>
          </w:tcPr>
          <w:p w:rsidR="00DF499B" w:rsidRPr="00CF56E3" w:rsidRDefault="00D86F71" w:rsidP="00A70BD5">
            <w:pPr>
              <w:rPr>
                <w:rFonts w:ascii="Times New Roman" w:hAnsi="Times New Roman" w:cs="Times New Roman"/>
                <w:sz w:val="24"/>
                <w:szCs w:val="24"/>
                <w:highlight w:val="yellow"/>
              </w:rPr>
            </w:pPr>
            <w:r>
              <w:rPr>
                <w:rFonts w:ascii="Times New Roman" w:hAnsi="Times New Roman" w:cs="Times New Roman"/>
                <w:sz w:val="24"/>
                <w:szCs w:val="24"/>
              </w:rPr>
              <w:t>p</w:t>
            </w:r>
            <w:r w:rsidR="00DF499B" w:rsidRPr="00EC1CAF">
              <w:rPr>
                <w:rFonts w:ascii="Times New Roman" w:hAnsi="Times New Roman" w:cs="Times New Roman"/>
                <w:sz w:val="24"/>
                <w:szCs w:val="24"/>
              </w:rPr>
              <w:t xml:space="preserve">oduzetnik </w:t>
            </w:r>
          </w:p>
        </w:tc>
        <w:tc>
          <w:tcPr>
            <w:tcW w:w="6953" w:type="dxa"/>
          </w:tcPr>
          <w:p w:rsidR="00DF499B" w:rsidRPr="00EC1CAF" w:rsidRDefault="00D86F71" w:rsidP="004643BD">
            <w:pPr>
              <w:jc w:val="both"/>
              <w:rPr>
                <w:rFonts w:ascii="Times New Roman" w:eastAsia="Times New Roman" w:hAnsi="Times New Roman" w:cs="Times New Roman"/>
                <w:bCs/>
                <w:sz w:val="24"/>
                <w:szCs w:val="24"/>
                <w:lang w:eastAsia="hr-HR"/>
              </w:rPr>
            </w:pPr>
            <w:r>
              <w:rPr>
                <w:rFonts w:ascii="Times New Roman" w:hAnsi="Times New Roman" w:cs="Times New Roman"/>
                <w:sz w:val="24"/>
                <w:szCs w:val="24"/>
              </w:rPr>
              <w:t>J</w:t>
            </w:r>
            <w:r w:rsidR="00DF499B" w:rsidRPr="00EC1CAF">
              <w:rPr>
                <w:rFonts w:ascii="Times New Roman" w:hAnsi="Times New Roman" w:cs="Times New Roman"/>
                <w:sz w:val="24"/>
                <w:szCs w:val="24"/>
              </w:rPr>
              <w:t xml:space="preserve">e mikro, mali,  srednji i veliki poduzetnik. Pod kategorijom mikro, </w:t>
            </w:r>
            <w:r w:rsidR="00DF499B" w:rsidRPr="00EC1CAF">
              <w:rPr>
                <w:rFonts w:ascii="Times New Roman" w:hAnsi="Times New Roman" w:cs="Times New Roman"/>
                <w:sz w:val="24"/>
                <w:szCs w:val="24"/>
              </w:rPr>
              <w:lastRenderedPageBreak/>
              <w:t>mali i srednji poduzetnik podrazumijeva se poduzetnik sukladno Prilogu I. Uredbe Komisije (EU) br. 651/2014 od 17. lipnja 2014. Pod kategorijom veliki poduzetnik, podrazumijeva se poduzetnik koji ne ispunjava kriterije utvrđene u Prilogu I. Uredbe Komisije (EU) br. 651/2014 od 17. lipnja 2014.</w:t>
            </w:r>
            <w:r w:rsidR="00DF499B" w:rsidRPr="00B61ADB">
              <w:rPr>
                <w:rFonts w:ascii="Times New Roman" w:eastAsia="Times New Roman" w:hAnsi="Times New Roman" w:cs="Times New Roman"/>
                <w:sz w:val="24"/>
                <w:szCs w:val="24"/>
                <w:lang w:eastAsia="hr-HR"/>
              </w:rPr>
              <w:t xml:space="preserve"> </w:t>
            </w:r>
          </w:p>
        </w:tc>
      </w:tr>
      <w:tr w:rsidR="00DF499B" w:rsidRPr="009D2048" w:rsidTr="00EC1CAF">
        <w:trPr>
          <w:trHeight w:val="1275"/>
        </w:trPr>
        <w:tc>
          <w:tcPr>
            <w:tcW w:w="2335" w:type="dxa"/>
            <w:gridSpan w:val="2"/>
          </w:tcPr>
          <w:p w:rsidR="00DF499B" w:rsidRPr="009D2048" w:rsidRDefault="00DF499B" w:rsidP="00A70BD5">
            <w:pPr>
              <w:rPr>
                <w:rFonts w:ascii="Times New Roman" w:hAnsi="Times New Roman" w:cs="Times New Roman"/>
                <w:sz w:val="24"/>
                <w:szCs w:val="24"/>
              </w:rPr>
            </w:pPr>
            <w:r w:rsidRPr="009D2048">
              <w:rPr>
                <w:rFonts w:ascii="Times New Roman" w:hAnsi="Times New Roman" w:cs="Times New Roman"/>
                <w:sz w:val="24"/>
                <w:szCs w:val="24"/>
              </w:rPr>
              <w:lastRenderedPageBreak/>
              <w:t>poduzetnik u teškoćama</w:t>
            </w:r>
          </w:p>
        </w:tc>
        <w:tc>
          <w:tcPr>
            <w:tcW w:w="6953" w:type="dxa"/>
          </w:tcPr>
          <w:p w:rsidR="00DF499B" w:rsidRPr="009D2048" w:rsidRDefault="00DF499B" w:rsidP="006F58AF">
            <w:pPr>
              <w:jc w:val="both"/>
              <w:rPr>
                <w:rFonts w:ascii="Times New Roman" w:hAnsi="Times New Roman" w:cs="Times New Roman"/>
                <w:sz w:val="24"/>
                <w:szCs w:val="24"/>
              </w:rPr>
            </w:pPr>
            <w:r w:rsidRPr="009D2048">
              <w:rPr>
                <w:rFonts w:ascii="Times New Roman" w:hAnsi="Times New Roman" w:cs="Times New Roman"/>
                <w:sz w:val="24"/>
                <w:szCs w:val="24"/>
              </w:rPr>
              <w:t>Poduzetnik u teškoćama je poduzetnik za kojeg vrijedi najmanje jedna od sljedećih okolnosti:</w:t>
            </w:r>
          </w:p>
          <w:p w:rsidR="00DF499B" w:rsidRPr="009D2048" w:rsidRDefault="00DF499B" w:rsidP="006F58AF">
            <w:pPr>
              <w:jc w:val="both"/>
              <w:rPr>
                <w:rFonts w:ascii="Times New Roman" w:hAnsi="Times New Roman" w:cs="Times New Roman"/>
                <w:sz w:val="24"/>
                <w:szCs w:val="24"/>
              </w:rPr>
            </w:pPr>
            <w:r w:rsidRPr="009D2048">
              <w:rPr>
                <w:rFonts w:ascii="Times New Roman" w:hAnsi="Times New Roman" w:cs="Times New Roman"/>
                <w:sz w:val="24"/>
                <w:szCs w:val="24"/>
              </w:rPr>
              <w:t>(a)</w:t>
            </w:r>
            <w:r w:rsidRPr="009D2048">
              <w:rPr>
                <w:rFonts w:ascii="Times New Roman" w:hAnsi="Times New Roman" w:cs="Times New Roman"/>
                <w:sz w:val="24"/>
                <w:szCs w:val="24"/>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„vlasnički kapital” obuhvaća, prema potrebi, sve premije na emitirane dionice;</w:t>
            </w:r>
          </w:p>
          <w:p w:rsidR="00DF499B" w:rsidRPr="009D2048" w:rsidRDefault="00DF499B" w:rsidP="006F58AF">
            <w:pPr>
              <w:jc w:val="both"/>
              <w:rPr>
                <w:rFonts w:ascii="Times New Roman" w:hAnsi="Times New Roman" w:cs="Times New Roman"/>
                <w:sz w:val="24"/>
                <w:szCs w:val="24"/>
              </w:rPr>
            </w:pPr>
            <w:r w:rsidRPr="009D2048">
              <w:rPr>
                <w:rFonts w:ascii="Times New Roman" w:hAnsi="Times New Roman" w:cs="Times New Roman"/>
                <w:sz w:val="24"/>
                <w:szCs w:val="24"/>
              </w:rPr>
              <w:t>(b)U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DF499B" w:rsidRPr="009D2048" w:rsidRDefault="00DF499B" w:rsidP="006F58AF">
            <w:pPr>
              <w:jc w:val="both"/>
              <w:rPr>
                <w:rFonts w:ascii="Times New Roman" w:hAnsi="Times New Roman" w:cs="Times New Roman"/>
                <w:sz w:val="24"/>
                <w:szCs w:val="24"/>
              </w:rPr>
            </w:pPr>
            <w:r w:rsidRPr="009D2048">
              <w:rPr>
                <w:rFonts w:ascii="Times New Roman" w:hAnsi="Times New Roman" w:cs="Times New Roman"/>
                <w:sz w:val="24"/>
                <w:szCs w:val="24"/>
              </w:rPr>
              <w:t>(c)Ako se nad poduzetnikom provodi cjelokupni stečajni postupak ili on ispunjava kriterije u skladu s nacionalnim pravom da se nad njim provede cjelokupni stečajni postupak na zahtjev vjerovnika;</w:t>
            </w:r>
          </w:p>
          <w:p w:rsidR="00DF499B" w:rsidRPr="009D2048" w:rsidRDefault="00DF499B" w:rsidP="006F58AF">
            <w:pPr>
              <w:jc w:val="both"/>
              <w:rPr>
                <w:rFonts w:ascii="Times New Roman" w:hAnsi="Times New Roman" w:cs="Times New Roman"/>
                <w:sz w:val="24"/>
                <w:szCs w:val="24"/>
              </w:rPr>
            </w:pPr>
            <w:r w:rsidRPr="009D2048">
              <w:rPr>
                <w:rFonts w:ascii="Times New Roman" w:hAnsi="Times New Roman" w:cs="Times New Roman"/>
                <w:sz w:val="24"/>
                <w:szCs w:val="24"/>
              </w:rPr>
              <w:t>(d)Ako je poduzetnik primio potporu za sanaciju, a još nije nadoknadio zajam ili okončao jamstvo, ili je primio potporu za restrukturiranje, a još je podložan planu restrukturiranja;</w:t>
            </w:r>
          </w:p>
          <w:p w:rsidR="00DF499B" w:rsidRPr="009D2048" w:rsidRDefault="00DF499B" w:rsidP="006F58AF">
            <w:pPr>
              <w:jc w:val="both"/>
              <w:rPr>
                <w:rFonts w:ascii="Times New Roman" w:hAnsi="Times New Roman" w:cs="Times New Roman"/>
                <w:sz w:val="24"/>
                <w:szCs w:val="24"/>
              </w:rPr>
            </w:pPr>
            <w:r w:rsidRPr="009D2048">
              <w:rPr>
                <w:rFonts w:ascii="Times New Roman" w:hAnsi="Times New Roman" w:cs="Times New Roman"/>
                <w:sz w:val="24"/>
                <w:szCs w:val="24"/>
              </w:rPr>
              <w:t>(e)U slučaju poduzetnika koji nije MSP, ako je tijekom zadnje dvije godine:</w:t>
            </w:r>
          </w:p>
          <w:p w:rsidR="00DF499B" w:rsidRPr="009D2048" w:rsidRDefault="00DF499B" w:rsidP="006F58AF">
            <w:pPr>
              <w:jc w:val="both"/>
              <w:rPr>
                <w:rFonts w:ascii="Times New Roman" w:hAnsi="Times New Roman" w:cs="Times New Roman"/>
                <w:sz w:val="24"/>
                <w:szCs w:val="24"/>
              </w:rPr>
            </w:pPr>
            <w:r w:rsidRPr="009D2048">
              <w:rPr>
                <w:rFonts w:ascii="Times New Roman" w:hAnsi="Times New Roman" w:cs="Times New Roman"/>
                <w:sz w:val="24"/>
                <w:szCs w:val="24"/>
              </w:rPr>
              <w:t>(1) omjer knjigovodstvenog duga i kapitala poduzetnika bio veći od 7,5 i</w:t>
            </w:r>
          </w:p>
          <w:p w:rsidR="00DF499B" w:rsidRPr="009D2048" w:rsidRDefault="00DF499B" w:rsidP="006F58AF">
            <w:pPr>
              <w:jc w:val="both"/>
              <w:rPr>
                <w:rFonts w:ascii="Times New Roman" w:hAnsi="Times New Roman" w:cs="Times New Roman"/>
                <w:sz w:val="24"/>
                <w:szCs w:val="24"/>
              </w:rPr>
            </w:pPr>
            <w:r w:rsidRPr="009D2048">
              <w:rPr>
                <w:rFonts w:ascii="Times New Roman" w:hAnsi="Times New Roman" w:cs="Times New Roman"/>
                <w:sz w:val="24"/>
                <w:szCs w:val="24"/>
              </w:rPr>
              <w:t>(2) EBITDA koeficijent pokrića kamata poduzetnika bio je niži od 1,0;</w:t>
            </w:r>
          </w:p>
        </w:tc>
      </w:tr>
      <w:tr w:rsidR="00DF499B" w:rsidRPr="009D2048" w:rsidTr="00EC1CAF">
        <w:tc>
          <w:tcPr>
            <w:tcW w:w="2335" w:type="dxa"/>
            <w:gridSpan w:val="2"/>
            <w:hideMark/>
          </w:tcPr>
          <w:p w:rsidR="00DF499B" w:rsidRPr="009D2048" w:rsidRDefault="00DF499B" w:rsidP="002E1E4C">
            <w:pPr>
              <w:rPr>
                <w:rFonts w:ascii="Times New Roman" w:hAnsi="Times New Roman" w:cs="Times New Roman"/>
                <w:sz w:val="24"/>
                <w:szCs w:val="24"/>
              </w:rPr>
            </w:pPr>
            <w:r>
              <w:rPr>
                <w:rFonts w:ascii="Times New Roman" w:hAnsi="Times New Roman" w:cs="Times New Roman"/>
                <w:sz w:val="24"/>
                <w:szCs w:val="24"/>
              </w:rPr>
              <w:t>potpore za d</w:t>
            </w:r>
            <w:r w:rsidRPr="009D2048">
              <w:rPr>
                <w:rFonts w:ascii="Times New Roman" w:hAnsi="Times New Roman" w:cs="Times New Roman"/>
                <w:sz w:val="24"/>
                <w:szCs w:val="24"/>
              </w:rPr>
              <w:t xml:space="preserve">jelatnosti povezane s izvozom u treće zemlje ili države članice </w:t>
            </w:r>
          </w:p>
        </w:tc>
        <w:tc>
          <w:tcPr>
            <w:tcW w:w="6953" w:type="dxa"/>
            <w:hideMark/>
          </w:tcPr>
          <w:p w:rsidR="00DF499B" w:rsidRPr="009D2048" w:rsidRDefault="004643BD" w:rsidP="006F58AF">
            <w:pPr>
              <w:jc w:val="both"/>
              <w:rPr>
                <w:rFonts w:ascii="Times New Roman" w:hAnsi="Times New Roman" w:cs="Times New Roman"/>
                <w:sz w:val="24"/>
                <w:szCs w:val="24"/>
              </w:rPr>
            </w:pPr>
            <w:r>
              <w:rPr>
                <w:rFonts w:ascii="Times New Roman" w:hAnsi="Times New Roman" w:cs="Times New Roman"/>
                <w:sz w:val="24"/>
                <w:szCs w:val="24"/>
              </w:rPr>
              <w:t>P</w:t>
            </w:r>
            <w:r w:rsidR="00DF499B" w:rsidRPr="009D2048">
              <w:rPr>
                <w:rFonts w:ascii="Times New Roman" w:hAnsi="Times New Roman" w:cs="Times New Roman"/>
                <w:sz w:val="24"/>
                <w:szCs w:val="24"/>
              </w:rPr>
              <w:t>otpore izravno povezane s izvezenim količinama, uspostavom i radom distribucijske mreže ili ostalim tekućim troškovima povezanima s izvoznom djelatnošću</w:t>
            </w:r>
            <w:r>
              <w:rPr>
                <w:rFonts w:ascii="Times New Roman" w:hAnsi="Times New Roman" w:cs="Times New Roman"/>
                <w:sz w:val="24"/>
                <w:szCs w:val="24"/>
              </w:rPr>
              <w:t>.</w:t>
            </w:r>
            <w:r w:rsidR="00DF499B" w:rsidRPr="009D2048">
              <w:rPr>
                <w:rFonts w:ascii="Times New Roman" w:hAnsi="Times New Roman" w:cs="Times New Roman"/>
                <w:sz w:val="24"/>
                <w:szCs w:val="24"/>
              </w:rPr>
              <w:t xml:space="preserve"> </w:t>
            </w:r>
          </w:p>
        </w:tc>
      </w:tr>
      <w:tr w:rsidR="00DF499B" w:rsidRPr="009D2048" w:rsidTr="00EC1CAF">
        <w:tc>
          <w:tcPr>
            <w:tcW w:w="2335" w:type="dxa"/>
            <w:gridSpan w:val="2"/>
          </w:tcPr>
          <w:p w:rsidR="00DF499B" w:rsidRPr="009D2048" w:rsidRDefault="00DF499B" w:rsidP="00A70BD5">
            <w:pPr>
              <w:rPr>
                <w:rFonts w:ascii="Times New Roman" w:hAnsi="Times New Roman" w:cs="Times New Roman"/>
                <w:sz w:val="24"/>
                <w:szCs w:val="24"/>
              </w:rPr>
            </w:pPr>
            <w:r w:rsidRPr="009D2048">
              <w:rPr>
                <w:rFonts w:ascii="Times New Roman" w:hAnsi="Times New Roman" w:cs="Times New Roman"/>
                <w:sz w:val="24"/>
                <w:szCs w:val="24"/>
              </w:rPr>
              <w:t>prilagođeni iznos potpore</w:t>
            </w:r>
          </w:p>
        </w:tc>
        <w:tc>
          <w:tcPr>
            <w:tcW w:w="6953" w:type="dxa"/>
          </w:tcPr>
          <w:p w:rsidR="00DF499B" w:rsidRPr="009D2048" w:rsidRDefault="004643BD" w:rsidP="006F58AF">
            <w:pPr>
              <w:jc w:val="both"/>
              <w:rPr>
                <w:rFonts w:ascii="Times New Roman" w:hAnsi="Times New Roman" w:cs="Times New Roman"/>
                <w:sz w:val="24"/>
                <w:szCs w:val="24"/>
              </w:rPr>
            </w:pPr>
            <w:r>
              <w:rPr>
                <w:rFonts w:ascii="Times New Roman" w:hAnsi="Times New Roman" w:cs="Times New Roman"/>
                <w:sz w:val="24"/>
                <w:szCs w:val="24"/>
              </w:rPr>
              <w:t>Z</w:t>
            </w:r>
            <w:r w:rsidR="00DF499B" w:rsidRPr="009D2048">
              <w:rPr>
                <w:rFonts w:ascii="Times New Roman" w:hAnsi="Times New Roman" w:cs="Times New Roman"/>
                <w:sz w:val="24"/>
                <w:szCs w:val="24"/>
              </w:rPr>
              <w:t>nači maksimalni dopustivi iznos potpore za veliki projekt ulaganja, izračuna</w:t>
            </w:r>
            <w:r>
              <w:rPr>
                <w:rFonts w:ascii="Times New Roman" w:hAnsi="Times New Roman" w:cs="Times New Roman"/>
                <w:sz w:val="24"/>
                <w:szCs w:val="24"/>
              </w:rPr>
              <w:t>t</w:t>
            </w:r>
            <w:r w:rsidR="00DF499B" w:rsidRPr="009D2048">
              <w:rPr>
                <w:rFonts w:ascii="Times New Roman" w:hAnsi="Times New Roman" w:cs="Times New Roman"/>
                <w:sz w:val="24"/>
                <w:szCs w:val="24"/>
              </w:rPr>
              <w:t xml:space="preserve"> prema sljedećoj formuli:</w:t>
            </w:r>
          </w:p>
          <w:p w:rsidR="00DF499B" w:rsidRPr="009D2048" w:rsidRDefault="00DF499B" w:rsidP="006F58AF">
            <w:pPr>
              <w:jc w:val="both"/>
              <w:rPr>
                <w:rFonts w:ascii="Times New Roman" w:hAnsi="Times New Roman" w:cs="Times New Roman"/>
                <w:sz w:val="24"/>
                <w:szCs w:val="24"/>
              </w:rPr>
            </w:pPr>
            <w:r w:rsidRPr="009D2048">
              <w:rPr>
                <w:rFonts w:ascii="Times New Roman" w:hAnsi="Times New Roman" w:cs="Times New Roman"/>
                <w:sz w:val="24"/>
                <w:szCs w:val="24"/>
              </w:rPr>
              <w:t>maksimalni iznos potpore = R × (A + 0,50 × B + 0 × C)</w:t>
            </w:r>
          </w:p>
          <w:p w:rsidR="00DF499B" w:rsidRPr="009D2048" w:rsidRDefault="00DF499B" w:rsidP="00D53050">
            <w:pPr>
              <w:jc w:val="both"/>
              <w:rPr>
                <w:rFonts w:ascii="Times New Roman" w:hAnsi="Times New Roman" w:cs="Times New Roman"/>
                <w:sz w:val="24"/>
                <w:szCs w:val="24"/>
              </w:rPr>
            </w:pPr>
            <w:r w:rsidRPr="009D2048">
              <w:rPr>
                <w:rFonts w:ascii="Times New Roman" w:hAnsi="Times New Roman" w:cs="Times New Roman"/>
                <w:sz w:val="24"/>
                <w:szCs w:val="24"/>
              </w:rPr>
              <w:t xml:space="preserve">pri čemu je: R maksimalni intenzitet potpore primjenjiv u dotičnom </w:t>
            </w:r>
            <w:r w:rsidRPr="009D2048">
              <w:rPr>
                <w:rFonts w:ascii="Times New Roman" w:hAnsi="Times New Roman" w:cs="Times New Roman"/>
                <w:sz w:val="24"/>
                <w:szCs w:val="24"/>
              </w:rPr>
              <w:lastRenderedPageBreak/>
              <w:t>području utvrđen u odobrenoj karti regionalnih potpora koja je na snazi na datum dodjele potpore, isključujući povećani intenzitet potpore za MSP-ove, A početnih 50 milijuna EUR prihvatljivih troškova, B dio prihvatljivih troškova između 50 milijuna EUR i 100 milijuna EUR, a C dio prihvatljivih troškova koji premašuje 100 milijuna EUR</w:t>
            </w:r>
            <w:r w:rsidR="00D53050">
              <w:rPr>
                <w:rFonts w:ascii="Times New Roman" w:hAnsi="Times New Roman" w:cs="Times New Roman"/>
                <w:sz w:val="24"/>
                <w:szCs w:val="24"/>
              </w:rPr>
              <w:t>.</w:t>
            </w:r>
          </w:p>
        </w:tc>
      </w:tr>
      <w:tr w:rsidR="00DF499B" w:rsidRPr="009D2048" w:rsidTr="00EC1CAF">
        <w:tc>
          <w:tcPr>
            <w:tcW w:w="2335" w:type="dxa"/>
            <w:gridSpan w:val="2"/>
          </w:tcPr>
          <w:p w:rsidR="00DF499B" w:rsidRPr="009D2048" w:rsidRDefault="00D53050" w:rsidP="007F7DBA">
            <w:pPr>
              <w:rPr>
                <w:rFonts w:ascii="Times New Roman" w:hAnsi="Times New Roman" w:cs="Times New Roman"/>
                <w:sz w:val="24"/>
                <w:szCs w:val="24"/>
              </w:rPr>
            </w:pPr>
            <w:r>
              <w:rPr>
                <w:rFonts w:ascii="Times New Roman" w:hAnsi="Times New Roman" w:cs="Times New Roman"/>
                <w:sz w:val="24"/>
                <w:szCs w:val="24"/>
              </w:rPr>
              <w:lastRenderedPageBreak/>
              <w:t>r</w:t>
            </w:r>
            <w:r w:rsidR="00DF499B" w:rsidRPr="00B05E65">
              <w:rPr>
                <w:rFonts w:ascii="Times New Roman" w:hAnsi="Times New Roman" w:cs="Times New Roman"/>
                <w:sz w:val="24"/>
                <w:szCs w:val="24"/>
              </w:rPr>
              <w:t>egionalne pot</w:t>
            </w:r>
            <w:r w:rsidR="00DF499B">
              <w:rPr>
                <w:rFonts w:ascii="Times New Roman" w:hAnsi="Times New Roman" w:cs="Times New Roman"/>
                <w:sz w:val="24"/>
                <w:szCs w:val="24"/>
              </w:rPr>
              <w:t>p</w:t>
            </w:r>
            <w:r w:rsidR="00DF499B" w:rsidRPr="00B05E65">
              <w:rPr>
                <w:rFonts w:ascii="Times New Roman" w:hAnsi="Times New Roman" w:cs="Times New Roman"/>
                <w:sz w:val="24"/>
                <w:szCs w:val="24"/>
              </w:rPr>
              <w:t>ore za ulaganja</w:t>
            </w:r>
          </w:p>
        </w:tc>
        <w:tc>
          <w:tcPr>
            <w:tcW w:w="6953" w:type="dxa"/>
          </w:tcPr>
          <w:p w:rsidR="00DF499B" w:rsidRPr="009D2048" w:rsidRDefault="00DF499B" w:rsidP="007F7DBA">
            <w:pPr>
              <w:jc w:val="both"/>
              <w:rPr>
                <w:rFonts w:ascii="Times New Roman" w:hAnsi="Times New Roman" w:cs="Times New Roman"/>
                <w:sz w:val="24"/>
                <w:szCs w:val="24"/>
              </w:rPr>
            </w:pPr>
            <w:r>
              <w:rPr>
                <w:rFonts w:ascii="Times New Roman" w:hAnsi="Times New Roman" w:cs="Times New Roman"/>
                <w:sz w:val="24"/>
                <w:szCs w:val="24"/>
              </w:rPr>
              <w:t>Znači regionalne potpore dodijeljene za početno ulaganje ili početno ulaganje u korist nove ekonomske djelatnosti.</w:t>
            </w:r>
          </w:p>
        </w:tc>
      </w:tr>
      <w:tr w:rsidR="00A11B46" w:rsidRPr="009D2048" w:rsidTr="00EC1CAF">
        <w:tc>
          <w:tcPr>
            <w:tcW w:w="2335" w:type="dxa"/>
            <w:gridSpan w:val="2"/>
          </w:tcPr>
          <w:p w:rsidR="00A11B46" w:rsidRPr="002A189E" w:rsidRDefault="00D53050" w:rsidP="00A11B46">
            <w:pPr>
              <w:rPr>
                <w:rFonts w:ascii="Times New Roman" w:hAnsi="Times New Roman" w:cs="Times New Roman"/>
                <w:sz w:val="24"/>
                <w:szCs w:val="24"/>
              </w:rPr>
            </w:pPr>
            <w:r>
              <w:rPr>
                <w:rFonts w:ascii="Times New Roman" w:hAnsi="Times New Roman" w:cs="Times New Roman"/>
                <w:color w:val="000000"/>
                <w:sz w:val="24"/>
                <w:szCs w:val="24"/>
              </w:rPr>
              <w:t>i</w:t>
            </w:r>
            <w:r w:rsidR="00A11B46" w:rsidRPr="002A189E">
              <w:rPr>
                <w:rFonts w:ascii="Times New Roman" w:hAnsi="Times New Roman" w:cs="Times New Roman"/>
                <w:color w:val="000000"/>
                <w:sz w:val="24"/>
                <w:szCs w:val="24"/>
              </w:rPr>
              <w:t>sta ili slična djelatnost</w:t>
            </w:r>
          </w:p>
        </w:tc>
        <w:tc>
          <w:tcPr>
            <w:tcW w:w="6953" w:type="dxa"/>
          </w:tcPr>
          <w:p w:rsidR="00A11B46" w:rsidRPr="002A189E" w:rsidRDefault="00D53050" w:rsidP="00A11B46">
            <w:pPr>
              <w:jc w:val="both"/>
              <w:rPr>
                <w:rFonts w:ascii="Times New Roman" w:hAnsi="Times New Roman" w:cs="Times New Roman"/>
                <w:sz w:val="24"/>
                <w:szCs w:val="24"/>
              </w:rPr>
            </w:pPr>
            <w:r>
              <w:rPr>
                <w:rFonts w:ascii="Times New Roman" w:hAnsi="Times New Roman" w:cs="Times New Roman"/>
                <w:color w:val="000000"/>
                <w:sz w:val="24"/>
                <w:szCs w:val="24"/>
              </w:rPr>
              <w:t>Z</w:t>
            </w:r>
            <w:r w:rsidR="00A11B46" w:rsidRPr="002A189E">
              <w:rPr>
                <w:rFonts w:ascii="Times New Roman" w:hAnsi="Times New Roman" w:cs="Times New Roman"/>
                <w:color w:val="000000"/>
                <w:sz w:val="24"/>
                <w:szCs w:val="24"/>
              </w:rPr>
              <w:t>nači djelatnost koja je obuhvaćena istim razredom – četveroznamenkastim brojem, Nacionalne klasifikacije djelatnosti 2007. – NKD 2007., kako je propisano člankom 2. točkom 50. Uredbe Komisije (EU) br. 651/2014 od 17. lipnja 2014.</w:t>
            </w:r>
          </w:p>
        </w:tc>
      </w:tr>
      <w:tr w:rsidR="00DF499B" w:rsidRPr="009D2048" w:rsidTr="009152B6">
        <w:tc>
          <w:tcPr>
            <w:tcW w:w="0" w:type="auto"/>
            <w:gridSpan w:val="2"/>
          </w:tcPr>
          <w:p w:rsidR="00DF499B" w:rsidRPr="009D2048" w:rsidRDefault="00DF499B" w:rsidP="009152B6">
            <w:pPr>
              <w:rPr>
                <w:rFonts w:ascii="Times New Roman" w:hAnsi="Times New Roman" w:cs="Times New Roman"/>
                <w:sz w:val="24"/>
                <w:szCs w:val="24"/>
              </w:rPr>
            </w:pPr>
            <w:r w:rsidRPr="00A918D0">
              <w:rPr>
                <w:rFonts w:ascii="Times New Roman" w:hAnsi="Times New Roman" w:cs="Times New Roman"/>
                <w:sz w:val="24"/>
                <w:szCs w:val="24"/>
              </w:rPr>
              <w:t>spor</w:t>
            </w:r>
            <w:r w:rsidR="005C0C5A">
              <w:rPr>
                <w:rFonts w:ascii="Times New Roman" w:hAnsi="Times New Roman" w:cs="Times New Roman"/>
                <w:sz w:val="24"/>
                <w:szCs w:val="24"/>
              </w:rPr>
              <w:t>azum o partnerstvu Korisnika i p</w:t>
            </w:r>
            <w:r w:rsidRPr="00A918D0">
              <w:rPr>
                <w:rFonts w:ascii="Times New Roman" w:hAnsi="Times New Roman" w:cs="Times New Roman"/>
                <w:sz w:val="24"/>
                <w:szCs w:val="24"/>
              </w:rPr>
              <w:t>artnera</w:t>
            </w:r>
          </w:p>
        </w:tc>
        <w:tc>
          <w:tcPr>
            <w:tcW w:w="0" w:type="auto"/>
          </w:tcPr>
          <w:p w:rsidR="00DF499B" w:rsidRPr="009D2048" w:rsidRDefault="00DF499B" w:rsidP="006F58AF">
            <w:pPr>
              <w:jc w:val="both"/>
              <w:rPr>
                <w:rFonts w:ascii="Times New Roman" w:hAnsi="Times New Roman" w:cs="Times New Roman"/>
                <w:sz w:val="24"/>
                <w:szCs w:val="24"/>
              </w:rPr>
            </w:pPr>
            <w:r w:rsidRPr="009D2048">
              <w:rPr>
                <w:rFonts w:ascii="Times New Roman" w:hAnsi="Times New Roman" w:cs="Times New Roman"/>
                <w:sz w:val="24"/>
                <w:szCs w:val="24"/>
              </w:rPr>
              <w:t>Spor</w:t>
            </w:r>
            <w:r w:rsidR="005C0C5A">
              <w:rPr>
                <w:rFonts w:ascii="Times New Roman" w:hAnsi="Times New Roman" w:cs="Times New Roman"/>
                <w:sz w:val="24"/>
                <w:szCs w:val="24"/>
              </w:rPr>
              <w:t>azum koji Korisnik potpisuje s p</w:t>
            </w:r>
            <w:r w:rsidRPr="009D2048">
              <w:rPr>
                <w:rFonts w:ascii="Times New Roman" w:hAnsi="Times New Roman" w:cs="Times New Roman"/>
                <w:sz w:val="24"/>
                <w:szCs w:val="24"/>
              </w:rPr>
              <w:t xml:space="preserve">artnerom(ima). Sporazum utvrđuje najmanje: </w:t>
            </w:r>
          </w:p>
          <w:p w:rsidR="00DF499B" w:rsidRPr="009D2048" w:rsidRDefault="00DF499B" w:rsidP="00A166F9">
            <w:pPr>
              <w:pStyle w:val="ListParagraph"/>
              <w:numPr>
                <w:ilvl w:val="0"/>
                <w:numId w:val="17"/>
              </w:numPr>
              <w:jc w:val="both"/>
              <w:rPr>
                <w:rFonts w:ascii="Times New Roman" w:hAnsi="Times New Roman" w:cs="Times New Roman"/>
                <w:sz w:val="24"/>
                <w:szCs w:val="24"/>
              </w:rPr>
            </w:pPr>
            <w:r w:rsidRPr="009D2048">
              <w:rPr>
                <w:rFonts w:ascii="Times New Roman" w:hAnsi="Times New Roman" w:cs="Times New Roman"/>
                <w:sz w:val="24"/>
                <w:szCs w:val="24"/>
              </w:rPr>
              <w:t>svrhu partnerstva,</w:t>
            </w:r>
          </w:p>
          <w:p w:rsidR="00DF499B" w:rsidRPr="009D2048" w:rsidRDefault="005C0C5A" w:rsidP="00A166F9">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obveze Korisnika kao vodećeg p</w:t>
            </w:r>
            <w:r w:rsidR="00DF499B" w:rsidRPr="009D2048">
              <w:rPr>
                <w:rFonts w:ascii="Times New Roman" w:hAnsi="Times New Roman" w:cs="Times New Roman"/>
                <w:sz w:val="24"/>
                <w:szCs w:val="24"/>
              </w:rPr>
              <w:t>artnera,</w:t>
            </w:r>
          </w:p>
          <w:p w:rsidR="00DF499B" w:rsidRPr="009D2048" w:rsidRDefault="005C0C5A" w:rsidP="00A166F9">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zadaće i obveze p</w:t>
            </w:r>
            <w:r w:rsidR="00DF499B" w:rsidRPr="009D2048">
              <w:rPr>
                <w:rFonts w:ascii="Times New Roman" w:hAnsi="Times New Roman" w:cs="Times New Roman"/>
                <w:sz w:val="24"/>
                <w:szCs w:val="24"/>
              </w:rPr>
              <w:t>artnera koje se odnose na provedbu projekta,</w:t>
            </w:r>
          </w:p>
          <w:p w:rsidR="00DF499B" w:rsidRPr="009D2048" w:rsidRDefault="00DF499B" w:rsidP="00A166F9">
            <w:pPr>
              <w:pStyle w:val="ListParagraph"/>
              <w:numPr>
                <w:ilvl w:val="0"/>
                <w:numId w:val="17"/>
              </w:numPr>
              <w:jc w:val="both"/>
              <w:rPr>
                <w:rFonts w:ascii="Times New Roman" w:hAnsi="Times New Roman" w:cs="Times New Roman"/>
                <w:sz w:val="24"/>
                <w:szCs w:val="24"/>
              </w:rPr>
            </w:pPr>
            <w:r w:rsidRPr="009D2048">
              <w:rPr>
                <w:rFonts w:ascii="Times New Roman" w:hAnsi="Times New Roman" w:cs="Times New Roman"/>
                <w:sz w:val="24"/>
                <w:szCs w:val="24"/>
              </w:rPr>
              <w:t>financijsk</w:t>
            </w:r>
            <w:r w:rsidR="005C0C5A">
              <w:rPr>
                <w:rFonts w:ascii="Times New Roman" w:hAnsi="Times New Roman" w:cs="Times New Roman"/>
                <w:sz w:val="24"/>
                <w:szCs w:val="24"/>
              </w:rPr>
              <w:t>i plan s raščlambom na p</w:t>
            </w:r>
            <w:r w:rsidRPr="009D2048">
              <w:rPr>
                <w:rFonts w:ascii="Times New Roman" w:hAnsi="Times New Roman" w:cs="Times New Roman"/>
                <w:sz w:val="24"/>
                <w:szCs w:val="24"/>
              </w:rPr>
              <w:t xml:space="preserve">artnere, u skladu načelima financijskog upravljanja, </w:t>
            </w:r>
          </w:p>
          <w:p w:rsidR="00DF499B" w:rsidRPr="009D2048" w:rsidRDefault="00DF499B" w:rsidP="00A166F9">
            <w:pPr>
              <w:pStyle w:val="ListParagraph"/>
              <w:numPr>
                <w:ilvl w:val="0"/>
                <w:numId w:val="17"/>
              </w:numPr>
              <w:jc w:val="both"/>
              <w:rPr>
                <w:rFonts w:ascii="Times New Roman" w:hAnsi="Times New Roman" w:cs="Times New Roman"/>
                <w:sz w:val="24"/>
                <w:szCs w:val="24"/>
              </w:rPr>
            </w:pPr>
            <w:r w:rsidRPr="009D2048">
              <w:rPr>
                <w:rFonts w:ascii="Times New Roman" w:hAnsi="Times New Roman" w:cs="Times New Roman"/>
                <w:sz w:val="24"/>
                <w:szCs w:val="24"/>
              </w:rPr>
              <w:t>načine komunikacije i prijenosa informacija unutar partnerstva,</w:t>
            </w:r>
          </w:p>
          <w:p w:rsidR="00DF499B" w:rsidRPr="009D2048" w:rsidRDefault="00DF499B" w:rsidP="00A166F9">
            <w:pPr>
              <w:pStyle w:val="ListParagraph"/>
              <w:numPr>
                <w:ilvl w:val="0"/>
                <w:numId w:val="17"/>
              </w:numPr>
              <w:jc w:val="both"/>
              <w:rPr>
                <w:rFonts w:ascii="Times New Roman" w:hAnsi="Times New Roman" w:cs="Times New Roman"/>
                <w:sz w:val="24"/>
                <w:szCs w:val="24"/>
              </w:rPr>
            </w:pPr>
            <w:r w:rsidRPr="009D2048">
              <w:rPr>
                <w:rFonts w:ascii="Times New Roman" w:hAnsi="Times New Roman" w:cs="Times New Roman"/>
                <w:sz w:val="24"/>
                <w:szCs w:val="24"/>
              </w:rPr>
              <w:t>načine donošenja odluka unutar partnerstva,</w:t>
            </w:r>
          </w:p>
          <w:p w:rsidR="00DF499B" w:rsidRPr="009D2048" w:rsidRDefault="00DF499B" w:rsidP="00A166F9">
            <w:pPr>
              <w:pStyle w:val="ListParagraph"/>
              <w:numPr>
                <w:ilvl w:val="0"/>
                <w:numId w:val="17"/>
              </w:numPr>
              <w:jc w:val="both"/>
              <w:rPr>
                <w:rFonts w:ascii="Times New Roman" w:hAnsi="Times New Roman" w:cs="Times New Roman"/>
                <w:sz w:val="24"/>
                <w:szCs w:val="24"/>
              </w:rPr>
            </w:pPr>
            <w:r w:rsidRPr="009D2048">
              <w:rPr>
                <w:rFonts w:ascii="Times New Roman" w:hAnsi="Times New Roman" w:cs="Times New Roman"/>
                <w:sz w:val="24"/>
                <w:szCs w:val="24"/>
              </w:rPr>
              <w:t>vlasništvo nad rezultatima projekta,</w:t>
            </w:r>
          </w:p>
          <w:p w:rsidR="00DF499B" w:rsidRDefault="00DF499B" w:rsidP="00A166F9">
            <w:pPr>
              <w:pStyle w:val="ListParagraph"/>
              <w:numPr>
                <w:ilvl w:val="0"/>
                <w:numId w:val="17"/>
              </w:numPr>
              <w:jc w:val="both"/>
              <w:rPr>
                <w:rFonts w:ascii="Times New Roman" w:hAnsi="Times New Roman" w:cs="Times New Roman"/>
                <w:sz w:val="24"/>
                <w:szCs w:val="24"/>
              </w:rPr>
            </w:pPr>
            <w:r w:rsidRPr="009D2048">
              <w:rPr>
                <w:rFonts w:ascii="Times New Roman" w:hAnsi="Times New Roman" w:cs="Times New Roman"/>
                <w:sz w:val="24"/>
                <w:szCs w:val="24"/>
              </w:rPr>
              <w:t>načine praćenja i nadzora nad projektom</w:t>
            </w:r>
          </w:p>
          <w:p w:rsidR="00DF499B" w:rsidRPr="009D2048" w:rsidRDefault="00DF499B" w:rsidP="00A166F9">
            <w:pPr>
              <w:pStyle w:val="ListParagraph"/>
              <w:numPr>
                <w:ilvl w:val="0"/>
                <w:numId w:val="17"/>
              </w:numPr>
              <w:jc w:val="both"/>
              <w:rPr>
                <w:rFonts w:ascii="Times New Roman" w:hAnsi="Times New Roman" w:cs="Times New Roman"/>
                <w:sz w:val="24"/>
                <w:szCs w:val="24"/>
              </w:rPr>
            </w:pPr>
            <w:r w:rsidRPr="00451644">
              <w:rPr>
                <w:rFonts w:ascii="Times New Roman" w:hAnsi="Times New Roman" w:cs="Times New Roman"/>
                <w:sz w:val="24"/>
                <w:szCs w:val="24"/>
              </w:rPr>
              <w:t>popis nematerijalne imovine koja se unosi, te načela upravljanja nematerijalnom imovinom</w:t>
            </w:r>
          </w:p>
          <w:p w:rsidR="00DF499B" w:rsidRPr="009D2048" w:rsidRDefault="00DF499B" w:rsidP="00171DF4">
            <w:pPr>
              <w:jc w:val="both"/>
              <w:rPr>
                <w:rFonts w:ascii="Times New Roman" w:hAnsi="Times New Roman" w:cs="Times New Roman"/>
                <w:sz w:val="24"/>
                <w:szCs w:val="24"/>
              </w:rPr>
            </w:pPr>
            <w:r w:rsidRPr="009D2048">
              <w:rPr>
                <w:rFonts w:ascii="Times New Roman" w:hAnsi="Times New Roman" w:cs="Times New Roman"/>
                <w:sz w:val="24"/>
                <w:szCs w:val="24"/>
              </w:rPr>
              <w:t>Ako konkretna dodjela bespovratnih sredstava dopušta ili propisuje obvezu partnerstva</w:t>
            </w:r>
            <w:r w:rsidR="00BD169A">
              <w:rPr>
                <w:rFonts w:ascii="Times New Roman" w:hAnsi="Times New Roman" w:cs="Times New Roman"/>
                <w:sz w:val="24"/>
                <w:szCs w:val="24"/>
              </w:rPr>
              <w:t>, n</w:t>
            </w:r>
            <w:r w:rsidRPr="009D2048">
              <w:rPr>
                <w:rFonts w:ascii="Times New Roman" w:hAnsi="Times New Roman" w:cs="Times New Roman"/>
                <w:sz w:val="24"/>
                <w:szCs w:val="24"/>
              </w:rPr>
              <w:t xml:space="preserve">edostavljanje navedenog Sporazuma u propisanom roku je razlog za isključenje </w:t>
            </w:r>
            <w:r w:rsidR="00171DF4">
              <w:rPr>
                <w:rFonts w:ascii="Times New Roman" w:hAnsi="Times New Roman" w:cs="Times New Roman"/>
                <w:sz w:val="24"/>
                <w:szCs w:val="24"/>
              </w:rPr>
              <w:t>p</w:t>
            </w:r>
            <w:r w:rsidR="000D7BF3">
              <w:rPr>
                <w:rFonts w:ascii="Times New Roman" w:hAnsi="Times New Roman" w:cs="Times New Roman"/>
                <w:sz w:val="24"/>
                <w:szCs w:val="24"/>
              </w:rPr>
              <w:t>rijavitelj</w:t>
            </w:r>
            <w:r w:rsidR="008A6CF4" w:rsidRPr="009D2048">
              <w:rPr>
                <w:rFonts w:ascii="Times New Roman" w:hAnsi="Times New Roman" w:cs="Times New Roman"/>
                <w:sz w:val="24"/>
                <w:szCs w:val="24"/>
              </w:rPr>
              <w:t xml:space="preserve">a </w:t>
            </w:r>
            <w:r w:rsidRPr="009D2048">
              <w:rPr>
                <w:rFonts w:ascii="Times New Roman" w:hAnsi="Times New Roman" w:cs="Times New Roman"/>
                <w:sz w:val="24"/>
                <w:szCs w:val="24"/>
              </w:rPr>
              <w:t xml:space="preserve">iz postupka odabira, pri čemu nadležno tijelo dodjeljuje  bespovratna sredstva sljedećem </w:t>
            </w:r>
            <w:r w:rsidR="00171DF4">
              <w:rPr>
                <w:rFonts w:ascii="Times New Roman" w:hAnsi="Times New Roman" w:cs="Times New Roman"/>
                <w:sz w:val="24"/>
                <w:szCs w:val="24"/>
              </w:rPr>
              <w:t>p</w:t>
            </w:r>
            <w:r w:rsidR="000D7BF3">
              <w:rPr>
                <w:rFonts w:ascii="Times New Roman" w:hAnsi="Times New Roman" w:cs="Times New Roman"/>
                <w:sz w:val="24"/>
                <w:szCs w:val="24"/>
              </w:rPr>
              <w:t>rijavitelj</w:t>
            </w:r>
            <w:r w:rsidR="008A6CF4" w:rsidRPr="009D2048">
              <w:rPr>
                <w:rFonts w:ascii="Times New Roman" w:hAnsi="Times New Roman" w:cs="Times New Roman"/>
                <w:sz w:val="24"/>
                <w:szCs w:val="24"/>
              </w:rPr>
              <w:t xml:space="preserve">u </w:t>
            </w:r>
            <w:r w:rsidRPr="009D2048">
              <w:rPr>
                <w:rFonts w:ascii="Times New Roman" w:hAnsi="Times New Roman" w:cs="Times New Roman"/>
                <w:sz w:val="24"/>
                <w:szCs w:val="24"/>
              </w:rPr>
              <w:t>koji je ispunio uvjete natječaja.</w:t>
            </w:r>
          </w:p>
        </w:tc>
      </w:tr>
      <w:tr w:rsidR="00DF499B" w:rsidRPr="009D2048" w:rsidTr="00EC1CAF">
        <w:tc>
          <w:tcPr>
            <w:tcW w:w="2335" w:type="dxa"/>
            <w:gridSpan w:val="2"/>
          </w:tcPr>
          <w:p w:rsidR="00DF499B" w:rsidRPr="009D2048" w:rsidRDefault="00DF675C" w:rsidP="00A70BD5">
            <w:pPr>
              <w:rPr>
                <w:rFonts w:ascii="Times New Roman" w:hAnsi="Times New Roman" w:cs="Times New Roman"/>
                <w:sz w:val="24"/>
                <w:szCs w:val="24"/>
              </w:rPr>
            </w:pPr>
            <w:r>
              <w:rPr>
                <w:rFonts w:ascii="Times New Roman" w:hAnsi="Times New Roman" w:cs="Times New Roman"/>
                <w:sz w:val="24"/>
                <w:szCs w:val="24"/>
              </w:rPr>
              <w:t>s</w:t>
            </w:r>
            <w:r w:rsidRPr="009D2048">
              <w:rPr>
                <w:rFonts w:ascii="Times New Roman" w:hAnsi="Times New Roman" w:cs="Times New Roman"/>
                <w:sz w:val="24"/>
                <w:szCs w:val="24"/>
              </w:rPr>
              <w:t xml:space="preserve">trategija </w:t>
            </w:r>
            <w:r w:rsidR="00DF499B" w:rsidRPr="009D2048">
              <w:rPr>
                <w:rFonts w:ascii="Times New Roman" w:hAnsi="Times New Roman" w:cs="Times New Roman"/>
                <w:sz w:val="24"/>
                <w:szCs w:val="24"/>
              </w:rPr>
              <w:t>pametne specijalizacije</w:t>
            </w:r>
          </w:p>
        </w:tc>
        <w:tc>
          <w:tcPr>
            <w:tcW w:w="6953" w:type="dxa"/>
          </w:tcPr>
          <w:p w:rsidR="00DF499B" w:rsidRPr="009D2048" w:rsidRDefault="00DF499B" w:rsidP="006F58AF">
            <w:pPr>
              <w:jc w:val="both"/>
              <w:rPr>
                <w:rFonts w:ascii="Times New Roman" w:hAnsi="Times New Roman" w:cs="Times New Roman"/>
                <w:sz w:val="24"/>
                <w:szCs w:val="24"/>
              </w:rPr>
            </w:pPr>
            <w:r w:rsidRPr="009D2048">
              <w:rPr>
                <w:rFonts w:ascii="Times New Roman" w:hAnsi="Times New Roman" w:cs="Times New Roman"/>
                <w:sz w:val="24"/>
                <w:szCs w:val="24"/>
              </w:rPr>
              <w:t>Strategija pametne specijalizacije predstavlja preduvjet (ex-ante conditionality) za dobivanje sredstava iz ESI fondova i određuje prioritetna tematska područja ulaganja u području istraživanja, razvoja i inovacija za razdoblje 2014</w:t>
            </w:r>
            <w:r w:rsidR="00DF675C">
              <w:rPr>
                <w:rFonts w:ascii="Times New Roman" w:hAnsi="Times New Roman" w:cs="Times New Roman"/>
                <w:sz w:val="24"/>
                <w:szCs w:val="24"/>
              </w:rPr>
              <w:t>.</w:t>
            </w:r>
            <w:r w:rsidRPr="009D2048">
              <w:rPr>
                <w:rFonts w:ascii="Times New Roman" w:hAnsi="Times New Roman" w:cs="Times New Roman"/>
                <w:sz w:val="24"/>
                <w:szCs w:val="24"/>
              </w:rPr>
              <w:t xml:space="preserve"> - 2020.</w:t>
            </w:r>
            <w:r w:rsidR="00DF675C">
              <w:rPr>
                <w:rFonts w:ascii="Times New Roman" w:hAnsi="Times New Roman" w:cs="Times New Roman"/>
                <w:sz w:val="24"/>
                <w:szCs w:val="24"/>
              </w:rPr>
              <w:t>.</w:t>
            </w:r>
            <w:r w:rsidRPr="009D2048">
              <w:rPr>
                <w:rFonts w:ascii="Times New Roman" w:hAnsi="Times New Roman" w:cs="Times New Roman"/>
                <w:sz w:val="24"/>
                <w:szCs w:val="24"/>
              </w:rPr>
              <w:t xml:space="preserve"> </w:t>
            </w:r>
          </w:p>
        </w:tc>
      </w:tr>
      <w:tr w:rsidR="00DF499B" w:rsidRPr="009D2048" w:rsidTr="00EC1CAF">
        <w:tc>
          <w:tcPr>
            <w:tcW w:w="2335" w:type="dxa"/>
            <w:gridSpan w:val="2"/>
          </w:tcPr>
          <w:p w:rsidR="00DF499B" w:rsidRPr="009D2048" w:rsidRDefault="00DF499B" w:rsidP="007D03FF">
            <w:pPr>
              <w:rPr>
                <w:rFonts w:ascii="Times New Roman" w:hAnsi="Times New Roman" w:cs="Times New Roman"/>
                <w:sz w:val="24"/>
                <w:szCs w:val="24"/>
              </w:rPr>
            </w:pPr>
            <w:r w:rsidRPr="009D2048">
              <w:rPr>
                <w:rFonts w:ascii="Times New Roman" w:hAnsi="Times New Roman" w:cs="Times New Roman"/>
                <w:sz w:val="24"/>
                <w:szCs w:val="24"/>
              </w:rPr>
              <w:t>studija</w:t>
            </w:r>
            <w:r>
              <w:rPr>
                <w:rFonts w:ascii="Times New Roman" w:hAnsi="Times New Roman" w:cs="Times New Roman"/>
                <w:sz w:val="24"/>
                <w:szCs w:val="24"/>
              </w:rPr>
              <w:t xml:space="preserve"> izv</w:t>
            </w:r>
            <w:r w:rsidR="007D03FF">
              <w:rPr>
                <w:rFonts w:ascii="Times New Roman" w:hAnsi="Times New Roman" w:cs="Times New Roman"/>
                <w:sz w:val="24"/>
                <w:szCs w:val="24"/>
              </w:rPr>
              <w:t>edivosti</w:t>
            </w:r>
          </w:p>
        </w:tc>
        <w:tc>
          <w:tcPr>
            <w:tcW w:w="6953" w:type="dxa"/>
          </w:tcPr>
          <w:p w:rsidR="00DF499B" w:rsidRPr="009D2048" w:rsidRDefault="00DF499B" w:rsidP="006F58AF">
            <w:pPr>
              <w:jc w:val="both"/>
              <w:rPr>
                <w:rFonts w:ascii="Times New Roman" w:hAnsi="Times New Roman" w:cs="Times New Roman"/>
                <w:sz w:val="24"/>
                <w:szCs w:val="24"/>
              </w:rPr>
            </w:pPr>
            <w:r w:rsidRPr="009D2048">
              <w:rPr>
                <w:rFonts w:ascii="Times New Roman" w:hAnsi="Times New Roman" w:cs="Times New Roman"/>
                <w:sz w:val="24"/>
                <w:szCs w:val="24"/>
              </w:rPr>
              <w:t>Studija izvedivosti predstavlja evaluaciju i analizu potencijala projekta, čiji je cilj podržati proces donošenja odluka objektivnim i racionalnim otkrivanjem njegovih prednosti i nedostataka, mogućnosti i prijetnji (SWOT) te utvrditi resurse potrebne za njegovu provedbu i u konačnici njegove izglede za uspjeh.</w:t>
            </w:r>
          </w:p>
        </w:tc>
      </w:tr>
      <w:tr w:rsidR="00DF499B" w:rsidRPr="009D2048" w:rsidTr="00EC1CAF">
        <w:tc>
          <w:tcPr>
            <w:tcW w:w="2335" w:type="dxa"/>
            <w:gridSpan w:val="2"/>
          </w:tcPr>
          <w:p w:rsidR="00DF499B" w:rsidRPr="009D2048" w:rsidRDefault="00DF499B" w:rsidP="00A70BD5">
            <w:pPr>
              <w:rPr>
                <w:rFonts w:ascii="Times New Roman" w:hAnsi="Times New Roman" w:cs="Times New Roman"/>
                <w:sz w:val="24"/>
                <w:szCs w:val="24"/>
              </w:rPr>
            </w:pPr>
            <w:r w:rsidRPr="009D2048">
              <w:rPr>
                <w:rFonts w:ascii="Times New Roman" w:hAnsi="Times New Roman" w:cs="Times New Roman"/>
                <w:sz w:val="24"/>
                <w:szCs w:val="24"/>
              </w:rPr>
              <w:t>temeljno istraživanje</w:t>
            </w:r>
          </w:p>
        </w:tc>
        <w:tc>
          <w:tcPr>
            <w:tcW w:w="6953" w:type="dxa"/>
          </w:tcPr>
          <w:p w:rsidR="00DF499B" w:rsidRPr="009D2048" w:rsidRDefault="00DF499B" w:rsidP="006F58AF">
            <w:pPr>
              <w:jc w:val="both"/>
              <w:rPr>
                <w:rFonts w:ascii="Times New Roman" w:hAnsi="Times New Roman" w:cs="Times New Roman"/>
                <w:sz w:val="24"/>
                <w:szCs w:val="24"/>
              </w:rPr>
            </w:pPr>
            <w:r w:rsidRPr="009D2048">
              <w:rPr>
                <w:rFonts w:ascii="Times New Roman" w:hAnsi="Times New Roman" w:cs="Times New Roman"/>
                <w:sz w:val="24"/>
                <w:szCs w:val="24"/>
              </w:rPr>
              <w:t xml:space="preserve">Temeljno (engl. „basic“ili „fundamental“ ili „pure“ ili „blue-skies“ ili „frontier) istraživanje znači eksperimentalni ili teorijski rad poduzet prvenstveno kako bi se stekla nova znanja o temeljnim načelima fenomena i vidljivih činjenica, bez predviđene izravne tržišne primjene ili uporabe;. </w:t>
            </w:r>
          </w:p>
        </w:tc>
      </w:tr>
      <w:tr w:rsidR="00DF499B" w:rsidRPr="009D2048" w:rsidTr="00EC1CAF">
        <w:tc>
          <w:tcPr>
            <w:tcW w:w="2335" w:type="dxa"/>
            <w:gridSpan w:val="2"/>
          </w:tcPr>
          <w:p w:rsidR="00DF499B" w:rsidRPr="009D2048" w:rsidRDefault="00DF499B" w:rsidP="00A70BD5">
            <w:pPr>
              <w:rPr>
                <w:rFonts w:ascii="Times New Roman" w:hAnsi="Times New Roman" w:cs="Times New Roman"/>
                <w:sz w:val="24"/>
                <w:szCs w:val="24"/>
              </w:rPr>
            </w:pPr>
            <w:r w:rsidRPr="009D2048">
              <w:rPr>
                <w:rFonts w:ascii="Times New Roman" w:hAnsi="Times New Roman" w:cs="Times New Roman"/>
                <w:sz w:val="24"/>
                <w:szCs w:val="24"/>
              </w:rPr>
              <w:t>troškovi osoblja</w:t>
            </w:r>
          </w:p>
        </w:tc>
        <w:tc>
          <w:tcPr>
            <w:tcW w:w="6953" w:type="dxa"/>
          </w:tcPr>
          <w:p w:rsidR="00DF499B" w:rsidRPr="009D2048" w:rsidRDefault="00DF499B" w:rsidP="006F58AF">
            <w:pPr>
              <w:jc w:val="both"/>
              <w:rPr>
                <w:rFonts w:ascii="Times New Roman" w:hAnsi="Times New Roman" w:cs="Times New Roman"/>
                <w:sz w:val="24"/>
                <w:szCs w:val="24"/>
              </w:rPr>
            </w:pPr>
            <w:r w:rsidRPr="009D2048">
              <w:rPr>
                <w:rFonts w:ascii="Times New Roman" w:hAnsi="Times New Roman" w:cs="Times New Roman"/>
                <w:sz w:val="24"/>
                <w:szCs w:val="24"/>
              </w:rPr>
              <w:t xml:space="preserve">Troškovi osoblja odnose se na troškove istraživača, tehničara i drugog pomoćnog osoblja u mjeri u kojoj je zaposleno </w:t>
            </w:r>
            <w:r w:rsidR="00072E01">
              <w:rPr>
                <w:rFonts w:ascii="Times New Roman" w:hAnsi="Times New Roman" w:cs="Times New Roman"/>
                <w:sz w:val="24"/>
                <w:szCs w:val="24"/>
              </w:rPr>
              <w:t xml:space="preserve">na </w:t>
            </w:r>
            <w:r w:rsidRPr="009D2048">
              <w:rPr>
                <w:rFonts w:ascii="Times New Roman" w:hAnsi="Times New Roman" w:cs="Times New Roman"/>
                <w:sz w:val="24"/>
                <w:szCs w:val="24"/>
              </w:rPr>
              <w:t xml:space="preserve">odgovarajućem projektu ili djelatnosti. </w:t>
            </w:r>
          </w:p>
        </w:tc>
      </w:tr>
      <w:tr w:rsidR="00DF499B" w:rsidRPr="009D2048" w:rsidTr="00EC1CAF">
        <w:tc>
          <w:tcPr>
            <w:tcW w:w="2335" w:type="dxa"/>
            <w:gridSpan w:val="2"/>
          </w:tcPr>
          <w:p w:rsidR="00DF499B" w:rsidRPr="009D2048" w:rsidRDefault="00DF499B" w:rsidP="00A70BD5">
            <w:pPr>
              <w:rPr>
                <w:rFonts w:ascii="Times New Roman" w:hAnsi="Times New Roman" w:cs="Times New Roman"/>
                <w:sz w:val="24"/>
                <w:szCs w:val="24"/>
              </w:rPr>
            </w:pPr>
            <w:r>
              <w:rPr>
                <w:rFonts w:ascii="Times New Roman" w:hAnsi="Times New Roman" w:cs="Times New Roman"/>
                <w:sz w:val="24"/>
                <w:szCs w:val="24"/>
              </w:rPr>
              <w:t>z</w:t>
            </w:r>
            <w:r w:rsidRPr="00A53C2A">
              <w:rPr>
                <w:rFonts w:ascii="Times New Roman" w:hAnsi="Times New Roman" w:cs="Times New Roman"/>
                <w:sz w:val="24"/>
                <w:szCs w:val="24"/>
              </w:rPr>
              <w:t>načajno poboljšan proizvod</w:t>
            </w:r>
          </w:p>
        </w:tc>
        <w:tc>
          <w:tcPr>
            <w:tcW w:w="6953" w:type="dxa"/>
          </w:tcPr>
          <w:p w:rsidR="00DF499B" w:rsidRPr="009D2048" w:rsidRDefault="00DF499B" w:rsidP="00A53C2A">
            <w:pPr>
              <w:jc w:val="both"/>
              <w:rPr>
                <w:rFonts w:ascii="Times New Roman" w:hAnsi="Times New Roman" w:cs="Times New Roman"/>
                <w:sz w:val="24"/>
                <w:szCs w:val="24"/>
              </w:rPr>
            </w:pPr>
            <w:r w:rsidRPr="00A53C2A">
              <w:rPr>
                <w:rFonts w:ascii="Times New Roman" w:hAnsi="Times New Roman" w:cs="Times New Roman"/>
                <w:sz w:val="24"/>
                <w:szCs w:val="24"/>
              </w:rPr>
              <w:t>Značajno poboljšan proizvod znači tehnološki poboljšan</w:t>
            </w:r>
            <w:r>
              <w:rPr>
                <w:rFonts w:ascii="Times New Roman" w:hAnsi="Times New Roman" w:cs="Times New Roman"/>
                <w:sz w:val="24"/>
                <w:szCs w:val="24"/>
              </w:rPr>
              <w:t xml:space="preserve"> </w:t>
            </w:r>
            <w:r w:rsidRPr="00A53C2A">
              <w:rPr>
                <w:rFonts w:ascii="Times New Roman" w:hAnsi="Times New Roman" w:cs="Times New Roman"/>
                <w:sz w:val="24"/>
                <w:szCs w:val="24"/>
              </w:rPr>
              <w:t>proizvod. Jednostavan proizvod može se poboljšati (u</w:t>
            </w:r>
            <w:r>
              <w:rPr>
                <w:rFonts w:ascii="Times New Roman" w:hAnsi="Times New Roman" w:cs="Times New Roman"/>
                <w:sz w:val="24"/>
                <w:szCs w:val="24"/>
              </w:rPr>
              <w:t xml:space="preserve"> </w:t>
            </w:r>
            <w:r w:rsidRPr="00A53C2A">
              <w:rPr>
                <w:rFonts w:ascii="Times New Roman" w:hAnsi="Times New Roman" w:cs="Times New Roman"/>
                <w:sz w:val="24"/>
                <w:szCs w:val="24"/>
              </w:rPr>
              <w:t>smislu bolje performanse i niže cijene) kroz korištenje</w:t>
            </w:r>
            <w:r>
              <w:rPr>
                <w:rFonts w:ascii="Times New Roman" w:hAnsi="Times New Roman" w:cs="Times New Roman"/>
                <w:sz w:val="24"/>
                <w:szCs w:val="24"/>
              </w:rPr>
              <w:t xml:space="preserve"> </w:t>
            </w:r>
            <w:r w:rsidRPr="00A53C2A">
              <w:rPr>
                <w:rFonts w:ascii="Times New Roman" w:hAnsi="Times New Roman" w:cs="Times New Roman"/>
                <w:sz w:val="24"/>
                <w:szCs w:val="24"/>
              </w:rPr>
              <w:t xml:space="preserve">komponenti većih performansi ili </w:t>
            </w:r>
            <w:r w:rsidRPr="00A53C2A">
              <w:rPr>
                <w:rFonts w:ascii="Times New Roman" w:hAnsi="Times New Roman" w:cs="Times New Roman"/>
                <w:sz w:val="24"/>
                <w:szCs w:val="24"/>
              </w:rPr>
              <w:lastRenderedPageBreak/>
              <w:t>materijala, a složeni</w:t>
            </w:r>
            <w:r>
              <w:rPr>
                <w:rFonts w:ascii="Times New Roman" w:hAnsi="Times New Roman" w:cs="Times New Roman"/>
                <w:sz w:val="24"/>
                <w:szCs w:val="24"/>
              </w:rPr>
              <w:t xml:space="preserve"> </w:t>
            </w:r>
            <w:r w:rsidRPr="00A53C2A">
              <w:rPr>
                <w:rFonts w:ascii="Times New Roman" w:hAnsi="Times New Roman" w:cs="Times New Roman"/>
                <w:sz w:val="24"/>
                <w:szCs w:val="24"/>
              </w:rPr>
              <w:t>proizvod koji se sastoji od niza integriranih tehničkih</w:t>
            </w:r>
            <w:r>
              <w:rPr>
                <w:rFonts w:ascii="Times New Roman" w:hAnsi="Times New Roman" w:cs="Times New Roman"/>
                <w:sz w:val="24"/>
                <w:szCs w:val="24"/>
              </w:rPr>
              <w:t xml:space="preserve"> </w:t>
            </w:r>
            <w:r w:rsidRPr="00A53C2A">
              <w:rPr>
                <w:rFonts w:ascii="Times New Roman" w:hAnsi="Times New Roman" w:cs="Times New Roman"/>
                <w:sz w:val="24"/>
                <w:szCs w:val="24"/>
              </w:rPr>
              <w:t>podsustava može se poboljšati djelomičnim promjenama</w:t>
            </w:r>
            <w:r>
              <w:rPr>
                <w:rFonts w:ascii="Times New Roman" w:hAnsi="Times New Roman" w:cs="Times New Roman"/>
                <w:sz w:val="24"/>
                <w:szCs w:val="24"/>
              </w:rPr>
              <w:t xml:space="preserve"> na jednom od podsustava.</w:t>
            </w:r>
          </w:p>
        </w:tc>
      </w:tr>
      <w:tr w:rsidR="00DF499B" w:rsidRPr="009D2048" w:rsidTr="00EC1CAF">
        <w:tc>
          <w:tcPr>
            <w:tcW w:w="2335" w:type="dxa"/>
            <w:gridSpan w:val="2"/>
          </w:tcPr>
          <w:p w:rsidR="00DF499B" w:rsidRPr="009D2048" w:rsidRDefault="00DF499B" w:rsidP="00A70BD5">
            <w:pPr>
              <w:rPr>
                <w:rFonts w:ascii="Times New Roman" w:hAnsi="Times New Roman" w:cs="Times New Roman"/>
                <w:sz w:val="24"/>
                <w:szCs w:val="24"/>
              </w:rPr>
            </w:pPr>
            <w:r w:rsidRPr="009D2048">
              <w:rPr>
                <w:rFonts w:ascii="Times New Roman" w:hAnsi="Times New Roman" w:cs="Times New Roman"/>
                <w:sz w:val="24"/>
                <w:szCs w:val="24"/>
              </w:rPr>
              <w:lastRenderedPageBreak/>
              <w:t>učinkovita suradnja</w:t>
            </w:r>
          </w:p>
        </w:tc>
        <w:tc>
          <w:tcPr>
            <w:tcW w:w="6953" w:type="dxa"/>
          </w:tcPr>
          <w:p w:rsidR="00DF499B" w:rsidRPr="009D2048" w:rsidRDefault="00DF499B" w:rsidP="006F58AF">
            <w:pPr>
              <w:jc w:val="both"/>
              <w:rPr>
                <w:rFonts w:ascii="Times New Roman" w:hAnsi="Times New Roman" w:cs="Times New Roman"/>
                <w:sz w:val="24"/>
                <w:szCs w:val="24"/>
              </w:rPr>
            </w:pPr>
            <w:r w:rsidRPr="009D2048">
              <w:rPr>
                <w:rFonts w:ascii="Times New Roman" w:hAnsi="Times New Roman" w:cs="Times New Roman"/>
                <w:sz w:val="24"/>
                <w:szCs w:val="24"/>
              </w:rPr>
              <w:t>Učinkovita suradnja je suradnja između najmanje dvije neovisne stranke u cilju razmjene znanja ili tehnologije odnosno ostvarenja zajedničkog cilja na temelju podjele rada, pri čemu stranke zajednički utvrđuju opseg projekta suradnje, doprinose njegovoj provedbi te dijele njegove rizike i rezultate. Jedna stranka ili više njih može snositi cjelokupne troškove projekta te tako smanjiti financijski rizik projekta za druge stranke. Ugovorene usluge, i pružanje usluga istraživanja ne smatraju se oblicima suradnje.</w:t>
            </w:r>
          </w:p>
        </w:tc>
      </w:tr>
      <w:tr w:rsidR="00DF499B" w:rsidRPr="009D2048" w:rsidTr="00EC1CAF">
        <w:tc>
          <w:tcPr>
            <w:tcW w:w="2335" w:type="dxa"/>
            <w:gridSpan w:val="2"/>
          </w:tcPr>
          <w:p w:rsidR="00DF499B" w:rsidRPr="009D2048" w:rsidRDefault="00DF499B" w:rsidP="00A70BD5">
            <w:pPr>
              <w:rPr>
                <w:rFonts w:ascii="Times New Roman" w:hAnsi="Times New Roman" w:cs="Times New Roman"/>
                <w:sz w:val="24"/>
                <w:szCs w:val="24"/>
              </w:rPr>
            </w:pPr>
            <w:r w:rsidRPr="009D2048">
              <w:rPr>
                <w:rFonts w:ascii="Times New Roman" w:hAnsi="Times New Roman" w:cs="Times New Roman"/>
                <w:sz w:val="24"/>
                <w:szCs w:val="24"/>
              </w:rPr>
              <w:t>ugovorno istraživanje</w:t>
            </w:r>
          </w:p>
        </w:tc>
        <w:tc>
          <w:tcPr>
            <w:tcW w:w="6953" w:type="dxa"/>
          </w:tcPr>
          <w:p w:rsidR="00DF499B" w:rsidRPr="009D2048" w:rsidRDefault="00DF499B" w:rsidP="006F58AF">
            <w:pPr>
              <w:jc w:val="both"/>
              <w:rPr>
                <w:rFonts w:ascii="Times New Roman" w:hAnsi="Times New Roman" w:cs="Times New Roman"/>
                <w:sz w:val="24"/>
                <w:szCs w:val="24"/>
              </w:rPr>
            </w:pPr>
            <w:r w:rsidRPr="009D2048">
              <w:rPr>
                <w:rFonts w:ascii="Times New Roman" w:hAnsi="Times New Roman" w:cs="Times New Roman"/>
                <w:sz w:val="24"/>
                <w:szCs w:val="24"/>
              </w:rPr>
              <w:t xml:space="preserve">Ugovorno istraživanje podrazumijeva aktivnosti znanstveno-istraživačkih institucija koje su utemeljene na znanju i iskustvu (eng. know-how) iz područja znanosti, i naručene od strane industrije u cilju razvoja novih proizvoda, usluga ili nove tehnologije. </w:t>
            </w:r>
          </w:p>
        </w:tc>
      </w:tr>
      <w:tr w:rsidR="00DF499B" w:rsidRPr="009D2048" w:rsidTr="00EC1CAF">
        <w:tc>
          <w:tcPr>
            <w:tcW w:w="2335" w:type="dxa"/>
            <w:gridSpan w:val="2"/>
          </w:tcPr>
          <w:p w:rsidR="00DF499B" w:rsidRPr="009D2048" w:rsidRDefault="0010788B" w:rsidP="007F7DBA">
            <w:pPr>
              <w:rPr>
                <w:rFonts w:ascii="Times New Roman" w:hAnsi="Times New Roman" w:cs="Times New Roman"/>
                <w:sz w:val="24"/>
                <w:szCs w:val="24"/>
              </w:rPr>
            </w:pPr>
            <w:r>
              <w:rPr>
                <w:rFonts w:ascii="Times New Roman" w:hAnsi="Times New Roman" w:cs="Times New Roman"/>
                <w:sz w:val="24"/>
                <w:szCs w:val="24"/>
              </w:rPr>
              <w:t>v</w:t>
            </w:r>
            <w:r w:rsidR="00DF499B">
              <w:rPr>
                <w:rFonts w:ascii="Times New Roman" w:hAnsi="Times New Roman" w:cs="Times New Roman"/>
                <w:sz w:val="24"/>
                <w:szCs w:val="24"/>
              </w:rPr>
              <w:t>eliko poduzeće</w:t>
            </w:r>
          </w:p>
        </w:tc>
        <w:tc>
          <w:tcPr>
            <w:tcW w:w="6953" w:type="dxa"/>
          </w:tcPr>
          <w:p w:rsidR="00DF499B" w:rsidRPr="009D2048" w:rsidRDefault="00DF499B" w:rsidP="007F7DBA">
            <w:pPr>
              <w:jc w:val="both"/>
              <w:rPr>
                <w:rFonts w:ascii="Times New Roman" w:hAnsi="Times New Roman" w:cs="Times New Roman"/>
                <w:sz w:val="24"/>
                <w:szCs w:val="24"/>
              </w:rPr>
            </w:pPr>
            <w:r>
              <w:rPr>
                <w:rFonts w:ascii="Times New Roman" w:hAnsi="Times New Roman" w:cs="Times New Roman"/>
                <w:sz w:val="24"/>
                <w:szCs w:val="24"/>
              </w:rPr>
              <w:t>Subjekti koji ne ispunjavaju kriterije definirane Prilogom 1.</w:t>
            </w:r>
            <w:r w:rsidR="00B736AB">
              <w:t xml:space="preserve"> </w:t>
            </w:r>
            <w:r w:rsidR="00B736AB" w:rsidRPr="00B736AB">
              <w:rPr>
                <w:rFonts w:ascii="Times New Roman" w:hAnsi="Times New Roman" w:cs="Times New Roman"/>
                <w:sz w:val="24"/>
                <w:szCs w:val="24"/>
              </w:rPr>
              <w:t>Uredbe Komisije (EU) br. 651/2014 od 17. lipnja 2014.</w:t>
            </w:r>
          </w:p>
        </w:tc>
      </w:tr>
    </w:tbl>
    <w:p w:rsidR="005C0C5A" w:rsidRDefault="005C0C5A" w:rsidP="00CA575B">
      <w:pPr>
        <w:pStyle w:val="ListParagraph"/>
        <w:keepNext/>
        <w:keepLines/>
        <w:spacing w:before="480" w:after="0"/>
        <w:ind w:left="360"/>
        <w:outlineLvl w:val="0"/>
        <w:rPr>
          <w:rFonts w:ascii="Times New Roman" w:hAnsi="Times New Roman" w:cs="Times New Roman"/>
          <w:b/>
          <w:color w:val="1F497D" w:themeColor="text2"/>
          <w:sz w:val="24"/>
          <w:szCs w:val="24"/>
        </w:rPr>
      </w:pPr>
      <w:bookmarkStart w:id="74" w:name="_Toc413937376"/>
      <w:bookmarkStart w:id="75" w:name="_Toc410305635"/>
      <w:bookmarkStart w:id="76" w:name="_Toc440966668"/>
    </w:p>
    <w:p w:rsidR="007A446B" w:rsidRPr="001F0DD6" w:rsidRDefault="00536CD6" w:rsidP="00CA575B">
      <w:pPr>
        <w:pStyle w:val="ListParagraph"/>
        <w:keepNext/>
        <w:keepLines/>
        <w:spacing w:before="480" w:after="0"/>
        <w:ind w:left="360"/>
        <w:outlineLvl w:val="0"/>
        <w:rPr>
          <w:rFonts w:ascii="Times New Roman" w:hAnsi="Times New Roman" w:cs="Times New Roman"/>
          <w:color w:val="4F81BD" w:themeColor="accent1"/>
          <w:sz w:val="24"/>
          <w:szCs w:val="24"/>
        </w:rPr>
      </w:pPr>
      <w:r>
        <w:rPr>
          <w:rFonts w:ascii="Times New Roman" w:hAnsi="Times New Roman" w:cs="Times New Roman"/>
          <w:b/>
          <w:color w:val="1F497D" w:themeColor="text2"/>
          <w:sz w:val="24"/>
          <w:szCs w:val="24"/>
        </w:rPr>
        <w:t xml:space="preserve">10. </w:t>
      </w:r>
      <w:r w:rsidR="00EA402D" w:rsidRPr="001F0DD6">
        <w:rPr>
          <w:rFonts w:ascii="Times New Roman" w:hAnsi="Times New Roman" w:cs="Times New Roman"/>
          <w:b/>
          <w:color w:val="1F497D" w:themeColor="text2"/>
          <w:sz w:val="24"/>
          <w:szCs w:val="24"/>
        </w:rPr>
        <w:t>POPIS KRATICA</w:t>
      </w:r>
      <w:bookmarkEnd w:id="74"/>
      <w:bookmarkEnd w:id="75"/>
      <w:bookmarkEnd w:id="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2"/>
        <w:gridCol w:w="4552"/>
      </w:tblGrid>
      <w:tr w:rsidR="00D0731E" w:rsidRPr="009D2048" w:rsidTr="00844E50">
        <w:trPr>
          <w:trHeight w:val="109"/>
        </w:trPr>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EFRR </w:t>
            </w:r>
          </w:p>
        </w:tc>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Europski fond za regionalni razvoj </w:t>
            </w:r>
          </w:p>
        </w:tc>
      </w:tr>
      <w:tr w:rsidR="00D0731E" w:rsidRPr="009D2048" w:rsidTr="00844E50">
        <w:trPr>
          <w:trHeight w:val="109"/>
        </w:trPr>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EK </w:t>
            </w:r>
          </w:p>
        </w:tc>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Europska komisija </w:t>
            </w:r>
          </w:p>
        </w:tc>
      </w:tr>
      <w:tr w:rsidR="007624DC" w:rsidRPr="009D2048" w:rsidTr="00844E50">
        <w:trPr>
          <w:trHeight w:val="109"/>
        </w:trPr>
        <w:tc>
          <w:tcPr>
            <w:tcW w:w="4552" w:type="dxa"/>
          </w:tcPr>
          <w:p w:rsidR="007624DC" w:rsidRPr="009D2048" w:rsidRDefault="007624DC" w:rsidP="007624DC">
            <w:pPr>
              <w:autoSpaceDE w:val="0"/>
              <w:autoSpaceDN w:val="0"/>
              <w:adjustRightInd w:val="0"/>
              <w:spacing w:after="0" w:line="240" w:lineRule="auto"/>
              <w:rPr>
                <w:rFonts w:ascii="Times New Roman" w:hAnsi="Times New Roman" w:cs="Times New Roman"/>
                <w:color w:val="000000"/>
                <w:sz w:val="24"/>
                <w:szCs w:val="24"/>
              </w:rPr>
            </w:pPr>
            <w:r w:rsidRPr="007624DC">
              <w:rPr>
                <w:rFonts w:ascii="Times New Roman" w:hAnsi="Times New Roman" w:cs="Times New Roman"/>
                <w:color w:val="000000"/>
                <w:sz w:val="24"/>
                <w:szCs w:val="24"/>
              </w:rPr>
              <w:t>ESI fondov</w:t>
            </w:r>
            <w:r>
              <w:rPr>
                <w:rFonts w:ascii="Times New Roman" w:hAnsi="Times New Roman" w:cs="Times New Roman"/>
                <w:color w:val="000000"/>
                <w:sz w:val="24"/>
                <w:szCs w:val="24"/>
              </w:rPr>
              <w:t>i</w:t>
            </w:r>
          </w:p>
        </w:tc>
        <w:tc>
          <w:tcPr>
            <w:tcW w:w="4552" w:type="dxa"/>
          </w:tcPr>
          <w:p w:rsidR="007624DC" w:rsidRPr="009D2048" w:rsidRDefault="007624DC" w:rsidP="000B5F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Europski strukturni i investicijski fondovi</w:t>
            </w:r>
          </w:p>
        </w:tc>
      </w:tr>
      <w:tr w:rsidR="00D0731E" w:rsidRPr="009D2048" w:rsidTr="00844E50">
        <w:trPr>
          <w:trHeight w:val="109"/>
        </w:trPr>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EU </w:t>
            </w:r>
          </w:p>
        </w:tc>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Europska unija </w:t>
            </w:r>
          </w:p>
        </w:tc>
      </w:tr>
      <w:tr w:rsidR="00D0731E" w:rsidRPr="009D2048" w:rsidTr="00844E50">
        <w:trPr>
          <w:trHeight w:val="109"/>
        </w:trPr>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GFI-POD </w:t>
            </w:r>
          </w:p>
        </w:tc>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Godišnje financijsko izvješće </w:t>
            </w:r>
          </w:p>
        </w:tc>
      </w:tr>
      <w:tr w:rsidR="00D0731E" w:rsidRPr="009D2048" w:rsidTr="00844E50">
        <w:trPr>
          <w:trHeight w:val="109"/>
        </w:trPr>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HAMAG-BICRO </w:t>
            </w:r>
          </w:p>
        </w:tc>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Hrvatska agencija za malo gospodarstvo, inovacije i investicije </w:t>
            </w:r>
          </w:p>
        </w:tc>
      </w:tr>
      <w:tr w:rsidR="009707AA" w:rsidRPr="009D2048" w:rsidTr="00844E50">
        <w:trPr>
          <w:trHeight w:val="109"/>
        </w:trPr>
        <w:tc>
          <w:tcPr>
            <w:tcW w:w="4552" w:type="dxa"/>
          </w:tcPr>
          <w:p w:rsidR="009707AA" w:rsidRPr="009D2048" w:rsidRDefault="009707AA" w:rsidP="009707AA">
            <w:pPr>
              <w:autoSpaceDE w:val="0"/>
              <w:autoSpaceDN w:val="0"/>
              <w:adjustRightInd w:val="0"/>
              <w:spacing w:after="0" w:line="240" w:lineRule="auto"/>
              <w:rPr>
                <w:rFonts w:ascii="Times New Roman" w:hAnsi="Times New Roman" w:cs="Times New Roman"/>
                <w:color w:val="000000"/>
                <w:sz w:val="24"/>
                <w:szCs w:val="24"/>
              </w:rPr>
            </w:pPr>
            <w:r w:rsidRPr="009707AA">
              <w:rPr>
                <w:rFonts w:ascii="Times New Roman" w:hAnsi="Times New Roman" w:cs="Times New Roman"/>
                <w:color w:val="000000"/>
                <w:sz w:val="24"/>
                <w:szCs w:val="24"/>
                <w:lang w:val="en-US"/>
              </w:rPr>
              <w:t>ICT  </w:t>
            </w:r>
            <w:r w:rsidRPr="009707AA">
              <w:rPr>
                <w:rFonts w:ascii="Times New Roman" w:hAnsi="Times New Roman" w:cs="Times New Roman"/>
                <w:color w:val="000000"/>
                <w:sz w:val="24"/>
                <w:szCs w:val="24"/>
              </w:rPr>
              <w:t>(Information an</w:t>
            </w:r>
            <w:r>
              <w:rPr>
                <w:rFonts w:ascii="Times New Roman" w:hAnsi="Times New Roman" w:cs="Times New Roman"/>
                <w:color w:val="000000"/>
                <w:sz w:val="24"/>
                <w:szCs w:val="24"/>
              </w:rPr>
              <w:t xml:space="preserve">d communications technology) </w:t>
            </w:r>
          </w:p>
        </w:tc>
        <w:tc>
          <w:tcPr>
            <w:tcW w:w="4552" w:type="dxa"/>
          </w:tcPr>
          <w:p w:rsidR="009707AA" w:rsidRPr="009D2048" w:rsidRDefault="009707AA" w:rsidP="000B5F29">
            <w:pPr>
              <w:autoSpaceDE w:val="0"/>
              <w:autoSpaceDN w:val="0"/>
              <w:adjustRightInd w:val="0"/>
              <w:spacing w:after="0" w:line="240" w:lineRule="auto"/>
              <w:rPr>
                <w:rFonts w:ascii="Times New Roman" w:hAnsi="Times New Roman" w:cs="Times New Roman"/>
                <w:color w:val="000000"/>
                <w:sz w:val="24"/>
                <w:szCs w:val="24"/>
              </w:rPr>
            </w:pPr>
            <w:r w:rsidRPr="009707AA">
              <w:rPr>
                <w:rFonts w:ascii="Times New Roman" w:hAnsi="Times New Roman" w:cs="Times New Roman"/>
                <w:color w:val="000000"/>
                <w:sz w:val="24"/>
                <w:szCs w:val="24"/>
              </w:rPr>
              <w:t>Informacijske i komunikacijske tehnologije</w:t>
            </w:r>
          </w:p>
        </w:tc>
      </w:tr>
      <w:tr w:rsidR="00D0731E" w:rsidRPr="009D2048" w:rsidTr="00844E50">
        <w:trPr>
          <w:trHeight w:val="109"/>
        </w:trPr>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KF </w:t>
            </w:r>
          </w:p>
        </w:tc>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Kohezijski fond </w:t>
            </w:r>
          </w:p>
        </w:tc>
      </w:tr>
      <w:tr w:rsidR="009707AA" w:rsidRPr="009D2048" w:rsidTr="00844E50">
        <w:trPr>
          <w:trHeight w:val="109"/>
        </w:trPr>
        <w:tc>
          <w:tcPr>
            <w:tcW w:w="4552" w:type="dxa"/>
          </w:tcPr>
          <w:p w:rsidR="009707AA" w:rsidRPr="009D2048" w:rsidRDefault="009707AA" w:rsidP="009707AA">
            <w:pPr>
              <w:autoSpaceDE w:val="0"/>
              <w:autoSpaceDN w:val="0"/>
              <w:adjustRightInd w:val="0"/>
              <w:spacing w:after="0" w:line="240" w:lineRule="auto"/>
              <w:rPr>
                <w:rFonts w:ascii="Times New Roman" w:hAnsi="Times New Roman" w:cs="Times New Roman"/>
                <w:color w:val="000000"/>
                <w:sz w:val="24"/>
                <w:szCs w:val="24"/>
              </w:rPr>
            </w:pPr>
            <w:r w:rsidRPr="009707AA">
              <w:rPr>
                <w:rFonts w:ascii="Times New Roman" w:hAnsi="Times New Roman" w:cs="Times New Roman"/>
                <w:color w:val="000000"/>
                <w:sz w:val="24"/>
                <w:szCs w:val="24"/>
              </w:rPr>
              <w:t>KET</w:t>
            </w:r>
            <w:r>
              <w:rPr>
                <w:rFonts w:ascii="Times New Roman" w:hAnsi="Times New Roman" w:cs="Times New Roman"/>
                <w:color w:val="000000"/>
                <w:sz w:val="24"/>
                <w:szCs w:val="24"/>
              </w:rPr>
              <w:t xml:space="preserve"> (</w:t>
            </w:r>
            <w:r w:rsidRPr="009707AA">
              <w:rPr>
                <w:rFonts w:ascii="Times New Roman" w:hAnsi="Times New Roman" w:cs="Times New Roman"/>
                <w:bCs/>
                <w:i/>
                <w:color w:val="000000"/>
                <w:sz w:val="24"/>
                <w:szCs w:val="24"/>
              </w:rPr>
              <w:t xml:space="preserve"> </w:t>
            </w:r>
            <w:r w:rsidRPr="009707AA">
              <w:rPr>
                <w:rFonts w:ascii="Times New Roman" w:hAnsi="Times New Roman" w:cs="Times New Roman"/>
                <w:bCs/>
                <w:color w:val="000000"/>
                <w:sz w:val="24"/>
                <w:szCs w:val="24"/>
              </w:rPr>
              <w:t>Key Enabling Technologies</w:t>
            </w:r>
            <w:r>
              <w:rPr>
                <w:rFonts w:ascii="Times New Roman" w:hAnsi="Times New Roman" w:cs="Times New Roman"/>
                <w:bCs/>
                <w:i/>
                <w:color w:val="000000"/>
                <w:sz w:val="24"/>
                <w:szCs w:val="24"/>
              </w:rPr>
              <w:t>)</w:t>
            </w:r>
          </w:p>
        </w:tc>
        <w:tc>
          <w:tcPr>
            <w:tcW w:w="4552" w:type="dxa"/>
          </w:tcPr>
          <w:p w:rsidR="009707AA" w:rsidRPr="009D2048" w:rsidRDefault="009707AA" w:rsidP="000B5F29">
            <w:pPr>
              <w:autoSpaceDE w:val="0"/>
              <w:autoSpaceDN w:val="0"/>
              <w:adjustRightInd w:val="0"/>
              <w:spacing w:after="0" w:line="240" w:lineRule="auto"/>
              <w:rPr>
                <w:rFonts w:ascii="Times New Roman" w:hAnsi="Times New Roman" w:cs="Times New Roman"/>
                <w:color w:val="000000"/>
                <w:sz w:val="24"/>
                <w:szCs w:val="24"/>
              </w:rPr>
            </w:pPr>
            <w:r w:rsidRPr="009707AA">
              <w:rPr>
                <w:rFonts w:ascii="Times New Roman" w:hAnsi="Times New Roman" w:cs="Times New Roman"/>
                <w:color w:val="000000"/>
                <w:sz w:val="24"/>
                <w:szCs w:val="24"/>
              </w:rPr>
              <w:t>Ključne razvojne tehnologije</w:t>
            </w:r>
          </w:p>
        </w:tc>
      </w:tr>
      <w:tr w:rsidR="00D0731E" w:rsidRPr="009D2048" w:rsidTr="00844E50">
        <w:trPr>
          <w:trHeight w:val="109"/>
        </w:trPr>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Komisija </w:t>
            </w:r>
          </w:p>
        </w:tc>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Komisija za odlučivanje o prigovorima </w:t>
            </w:r>
          </w:p>
        </w:tc>
      </w:tr>
      <w:tr w:rsidR="000D5264" w:rsidRPr="009D2048" w:rsidTr="00844E50">
        <w:trPr>
          <w:trHeight w:val="109"/>
        </w:trPr>
        <w:tc>
          <w:tcPr>
            <w:tcW w:w="4552" w:type="dxa"/>
          </w:tcPr>
          <w:p w:rsidR="000D5264" w:rsidRPr="009D2048" w:rsidRDefault="000D5264" w:rsidP="000B5F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MINGO</w:t>
            </w:r>
          </w:p>
        </w:tc>
        <w:tc>
          <w:tcPr>
            <w:tcW w:w="4552" w:type="dxa"/>
          </w:tcPr>
          <w:p w:rsidR="000D5264" w:rsidRPr="009D2048" w:rsidRDefault="000D5264" w:rsidP="000B5F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Ministarstvo gospodarstva</w:t>
            </w:r>
          </w:p>
        </w:tc>
      </w:tr>
      <w:tr w:rsidR="000D5264" w:rsidRPr="009D2048" w:rsidTr="00844E50">
        <w:trPr>
          <w:trHeight w:val="109"/>
        </w:trPr>
        <w:tc>
          <w:tcPr>
            <w:tcW w:w="4552" w:type="dxa"/>
          </w:tcPr>
          <w:p w:rsidR="000D5264" w:rsidRPr="009D2048" w:rsidRDefault="000D5264" w:rsidP="000B5F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MRRFEU</w:t>
            </w:r>
          </w:p>
        </w:tc>
        <w:tc>
          <w:tcPr>
            <w:tcW w:w="4552" w:type="dxa"/>
          </w:tcPr>
          <w:p w:rsidR="000D5264" w:rsidRPr="009D2048" w:rsidRDefault="000D5264" w:rsidP="000B5F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Ministarstvo regionalnoga razvoja i fondova Europske unije</w:t>
            </w:r>
          </w:p>
        </w:tc>
      </w:tr>
      <w:tr w:rsidR="00D0731E" w:rsidRPr="009D2048" w:rsidTr="00844E50">
        <w:trPr>
          <w:trHeight w:val="109"/>
        </w:trPr>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NN </w:t>
            </w:r>
          </w:p>
        </w:tc>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Narodne novine </w:t>
            </w:r>
          </w:p>
        </w:tc>
      </w:tr>
      <w:tr w:rsidR="00D0731E" w:rsidRPr="009D2048" w:rsidTr="00844E50">
        <w:trPr>
          <w:trHeight w:val="109"/>
        </w:trPr>
        <w:tc>
          <w:tcPr>
            <w:tcW w:w="4552" w:type="dxa"/>
          </w:tcPr>
          <w:p w:rsidR="00D0731E" w:rsidRPr="009D2048" w:rsidRDefault="0017337D" w:rsidP="00863F5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OOP</w:t>
            </w:r>
          </w:p>
        </w:tc>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Odbor za odabir projekata </w:t>
            </w:r>
          </w:p>
        </w:tc>
      </w:tr>
      <w:tr w:rsidR="00D0731E" w:rsidRPr="009D2048" w:rsidTr="00844E50">
        <w:trPr>
          <w:trHeight w:val="109"/>
        </w:trPr>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OPKK </w:t>
            </w:r>
          </w:p>
        </w:tc>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Operativni program Konkurentnost i kohezija 2014. - 2020. </w:t>
            </w:r>
          </w:p>
        </w:tc>
      </w:tr>
      <w:tr w:rsidR="00D0731E" w:rsidRPr="009D2048" w:rsidTr="00844E50">
        <w:trPr>
          <w:trHeight w:val="109"/>
        </w:trPr>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PDV </w:t>
            </w:r>
          </w:p>
        </w:tc>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Porez na dodanu vrijednost </w:t>
            </w:r>
          </w:p>
        </w:tc>
      </w:tr>
      <w:tr w:rsidR="00D0731E" w:rsidRPr="009D2048" w:rsidTr="00844E50">
        <w:trPr>
          <w:trHeight w:val="109"/>
        </w:trPr>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Postupak dodjele </w:t>
            </w:r>
          </w:p>
        </w:tc>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Postupak dodjele bespovratnih sredstava </w:t>
            </w:r>
          </w:p>
        </w:tc>
      </w:tr>
      <w:tr w:rsidR="00DF499B" w:rsidRPr="009D2048" w:rsidTr="00844E50">
        <w:trPr>
          <w:trHeight w:val="109"/>
        </w:trPr>
        <w:tc>
          <w:tcPr>
            <w:tcW w:w="4552" w:type="dxa"/>
          </w:tcPr>
          <w:p w:rsidR="00DF499B" w:rsidRPr="009D2048" w:rsidRDefault="00DF499B" w:rsidP="007F7D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PT1</w:t>
            </w:r>
          </w:p>
        </w:tc>
        <w:tc>
          <w:tcPr>
            <w:tcW w:w="4552" w:type="dxa"/>
          </w:tcPr>
          <w:p w:rsidR="00DF499B" w:rsidRPr="009D2048" w:rsidRDefault="00DF499B" w:rsidP="008A2D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Posredničko tijelo razine 1</w:t>
            </w:r>
          </w:p>
        </w:tc>
      </w:tr>
      <w:tr w:rsidR="00DF499B" w:rsidRPr="009D2048" w:rsidTr="00844E50">
        <w:trPr>
          <w:trHeight w:val="109"/>
        </w:trPr>
        <w:tc>
          <w:tcPr>
            <w:tcW w:w="4552" w:type="dxa"/>
          </w:tcPr>
          <w:p w:rsidR="00DF499B" w:rsidRPr="009D2048" w:rsidRDefault="00DF499B" w:rsidP="007F7D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PT2</w:t>
            </w:r>
          </w:p>
        </w:tc>
        <w:tc>
          <w:tcPr>
            <w:tcW w:w="4552" w:type="dxa"/>
          </w:tcPr>
          <w:p w:rsidR="00DF499B" w:rsidRPr="009D2048" w:rsidRDefault="00DF499B" w:rsidP="008A2D2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Posredničko tijelo razine 2</w:t>
            </w:r>
          </w:p>
        </w:tc>
      </w:tr>
      <w:tr w:rsidR="00D0731E" w:rsidRPr="009D2048" w:rsidTr="00844E50">
        <w:trPr>
          <w:trHeight w:val="109"/>
        </w:trPr>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Potpora </w:t>
            </w:r>
          </w:p>
        </w:tc>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Financijska potpora </w:t>
            </w:r>
          </w:p>
        </w:tc>
      </w:tr>
      <w:tr w:rsidR="00D0731E" w:rsidRPr="009D2048" w:rsidTr="00844E50">
        <w:trPr>
          <w:trHeight w:val="247"/>
        </w:trPr>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Poziv </w:t>
            </w:r>
          </w:p>
        </w:tc>
        <w:tc>
          <w:tcPr>
            <w:tcW w:w="4552" w:type="dxa"/>
          </w:tcPr>
          <w:p w:rsidR="00D0731E" w:rsidRPr="009D2048" w:rsidRDefault="00D0731E" w:rsidP="00EF36CD">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Poziv na dostavu projektnih prij</w:t>
            </w:r>
            <w:r w:rsidR="00EF36CD">
              <w:rPr>
                <w:rFonts w:ascii="Times New Roman" w:hAnsi="Times New Roman" w:cs="Times New Roman"/>
                <w:color w:val="000000"/>
                <w:sz w:val="24"/>
                <w:szCs w:val="24"/>
              </w:rPr>
              <w:t>edloga</w:t>
            </w:r>
            <w:r w:rsidRPr="009D2048">
              <w:rPr>
                <w:rFonts w:ascii="Times New Roman" w:hAnsi="Times New Roman" w:cs="Times New Roman"/>
                <w:color w:val="000000"/>
                <w:sz w:val="24"/>
                <w:szCs w:val="24"/>
              </w:rPr>
              <w:t xml:space="preserve"> 'Povećanje razvoja novih proizvoda i usluga koji proizlaze iz aktivnosti istraživanja i razvoja' </w:t>
            </w:r>
          </w:p>
        </w:tc>
      </w:tr>
      <w:tr w:rsidR="00D0731E" w:rsidRPr="009D2048" w:rsidTr="00844E50">
        <w:trPr>
          <w:trHeight w:val="247"/>
        </w:trPr>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Program </w:t>
            </w:r>
          </w:p>
        </w:tc>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Program dodjele državnih potpora za povećanje razvoja novih proizvoda i usluga </w:t>
            </w:r>
            <w:r w:rsidRPr="009D2048">
              <w:rPr>
                <w:rFonts w:ascii="Times New Roman" w:hAnsi="Times New Roman" w:cs="Times New Roman"/>
                <w:color w:val="000000"/>
                <w:sz w:val="24"/>
                <w:szCs w:val="24"/>
              </w:rPr>
              <w:lastRenderedPageBreak/>
              <w:t>koji proizlaze iz aktivnosti istraživanja i razvoja</w:t>
            </w:r>
          </w:p>
        </w:tc>
      </w:tr>
      <w:tr w:rsidR="00D0731E" w:rsidRPr="009D2048" w:rsidTr="00844E50">
        <w:trPr>
          <w:trHeight w:val="247"/>
        </w:trPr>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lastRenderedPageBreak/>
              <w:t xml:space="preserve">SF MIS </w:t>
            </w:r>
          </w:p>
        </w:tc>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Integrirani informacijski sustav za upravljanje Kohezijskim fondom i strukturnim fondovima </w:t>
            </w:r>
          </w:p>
        </w:tc>
      </w:tr>
      <w:tr w:rsidR="00D0731E" w:rsidRPr="009D2048" w:rsidTr="00844E50">
        <w:trPr>
          <w:trHeight w:val="109"/>
        </w:trPr>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SF MIS oznaka </w:t>
            </w:r>
          </w:p>
        </w:tc>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Jedinstveni referentni broj </w:t>
            </w:r>
          </w:p>
        </w:tc>
      </w:tr>
      <w:tr w:rsidR="00D0731E" w:rsidRPr="009D2048" w:rsidTr="00844E50">
        <w:trPr>
          <w:trHeight w:val="109"/>
        </w:trPr>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SL </w:t>
            </w:r>
          </w:p>
        </w:tc>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Službeni list </w:t>
            </w:r>
          </w:p>
        </w:tc>
      </w:tr>
      <w:tr w:rsidR="00D0731E" w:rsidRPr="009D2048" w:rsidTr="00844E50">
        <w:trPr>
          <w:trHeight w:val="385"/>
        </w:trPr>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Sporazum o partnerstvu </w:t>
            </w:r>
          </w:p>
        </w:tc>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Sporazum o partnerstvu između Republike Hrvatske i Europske Komisije za korištenje EU strukturnih i investicijskih fondova za rast i radna mjesta u razdoblju 2014.-2020. </w:t>
            </w:r>
          </w:p>
        </w:tc>
      </w:tr>
      <w:tr w:rsidR="00E747B9" w:rsidRPr="009D2048" w:rsidTr="00844E50">
        <w:trPr>
          <w:trHeight w:val="385"/>
        </w:trPr>
        <w:tc>
          <w:tcPr>
            <w:tcW w:w="4552" w:type="dxa"/>
          </w:tcPr>
          <w:p w:rsidR="00E747B9" w:rsidRPr="009D2048" w:rsidRDefault="00E747B9" w:rsidP="000B5F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TRL (Technology readiness levels)</w:t>
            </w:r>
          </w:p>
        </w:tc>
        <w:tc>
          <w:tcPr>
            <w:tcW w:w="4552" w:type="dxa"/>
          </w:tcPr>
          <w:p w:rsidR="00E747B9" w:rsidRPr="009D2048" w:rsidRDefault="00E747B9" w:rsidP="000B5F2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Razina tehnološke spremnosti</w:t>
            </w:r>
          </w:p>
        </w:tc>
      </w:tr>
      <w:tr w:rsidR="00D0731E" w:rsidRPr="009D2048" w:rsidTr="00844E50">
        <w:trPr>
          <w:trHeight w:val="109"/>
        </w:trPr>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Upute </w:t>
            </w:r>
          </w:p>
        </w:tc>
        <w:tc>
          <w:tcPr>
            <w:tcW w:w="4552" w:type="dxa"/>
          </w:tcPr>
          <w:p w:rsidR="00D0731E" w:rsidRPr="009D2048" w:rsidRDefault="00D0731E" w:rsidP="00171DF4">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Upute za </w:t>
            </w:r>
            <w:r w:rsidR="00171DF4">
              <w:rPr>
                <w:rFonts w:ascii="Times New Roman" w:hAnsi="Times New Roman" w:cs="Times New Roman"/>
                <w:color w:val="000000"/>
                <w:sz w:val="24"/>
                <w:szCs w:val="24"/>
              </w:rPr>
              <w:t>p</w:t>
            </w:r>
            <w:r w:rsidR="000D7BF3">
              <w:rPr>
                <w:rFonts w:ascii="Times New Roman" w:hAnsi="Times New Roman" w:cs="Times New Roman"/>
                <w:color w:val="000000"/>
                <w:sz w:val="24"/>
                <w:szCs w:val="24"/>
              </w:rPr>
              <w:t>rijavitelj</w:t>
            </w:r>
            <w:r w:rsidR="008A6CF4" w:rsidRPr="009D2048">
              <w:rPr>
                <w:rFonts w:ascii="Times New Roman" w:hAnsi="Times New Roman" w:cs="Times New Roman"/>
                <w:color w:val="000000"/>
                <w:sz w:val="24"/>
                <w:szCs w:val="24"/>
              </w:rPr>
              <w:t xml:space="preserve">e </w:t>
            </w:r>
          </w:p>
        </w:tc>
      </w:tr>
      <w:tr w:rsidR="00D0731E" w:rsidRPr="009D2048" w:rsidTr="00844E50">
        <w:trPr>
          <w:trHeight w:val="385"/>
        </w:trPr>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Uredba 651/2014 </w:t>
            </w:r>
          </w:p>
        </w:tc>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Uredba Komisije (EU) br. 651/2014 оd 17. lipnja 2014. o ocjenjivanju određenih kategorija potpora spojivima s unutarnjim tržištem u primjeni članaka 107. i 108. Ugovora </w:t>
            </w:r>
            <w:r w:rsidR="00552331" w:rsidRPr="009D2048">
              <w:rPr>
                <w:rFonts w:ascii="Times New Roman" w:hAnsi="Times New Roman" w:cs="Times New Roman"/>
                <w:color w:val="000000"/>
                <w:sz w:val="24"/>
                <w:szCs w:val="24"/>
              </w:rPr>
              <w:t>o funkcioniranju EU</w:t>
            </w:r>
          </w:p>
        </w:tc>
      </w:tr>
      <w:tr w:rsidR="00D0731E" w:rsidRPr="009D2048" w:rsidTr="00844E50">
        <w:trPr>
          <w:trHeight w:val="247"/>
        </w:trPr>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UT </w:t>
            </w:r>
          </w:p>
        </w:tc>
        <w:tc>
          <w:tcPr>
            <w:tcW w:w="4552" w:type="dxa"/>
          </w:tcPr>
          <w:p w:rsidR="00D0731E" w:rsidRPr="009D2048" w:rsidRDefault="00D0731E" w:rsidP="000B5F29">
            <w:pPr>
              <w:autoSpaceDE w:val="0"/>
              <w:autoSpaceDN w:val="0"/>
              <w:adjustRightInd w:val="0"/>
              <w:spacing w:after="0" w:line="240" w:lineRule="auto"/>
              <w:rPr>
                <w:rFonts w:ascii="Times New Roman" w:hAnsi="Times New Roman" w:cs="Times New Roman"/>
                <w:sz w:val="24"/>
                <w:szCs w:val="24"/>
              </w:rPr>
            </w:pPr>
            <w:r w:rsidRPr="009D2048">
              <w:rPr>
                <w:rFonts w:ascii="Times New Roman" w:hAnsi="Times New Roman" w:cs="Times New Roman"/>
                <w:color w:val="000000"/>
                <w:sz w:val="24"/>
                <w:szCs w:val="24"/>
              </w:rPr>
              <w:t xml:space="preserve">Upravljačko tijelo, Ministarstvo regionalnoga razvoja i fondova EU </w:t>
            </w:r>
          </w:p>
        </w:tc>
      </w:tr>
    </w:tbl>
    <w:p w:rsidR="00D0731E" w:rsidRDefault="00D0731E" w:rsidP="00BA2512">
      <w:pPr>
        <w:rPr>
          <w:rFonts w:ascii="Times New Roman" w:hAnsi="Times New Roman" w:cs="Times New Roman"/>
          <w:sz w:val="24"/>
          <w:szCs w:val="24"/>
        </w:rPr>
      </w:pPr>
    </w:p>
    <w:sectPr w:rsidR="00D0731E" w:rsidSect="00695635">
      <w:footerReference w:type="default" r:id="rId27"/>
      <w:pgSz w:w="11906" w:h="16838"/>
      <w:pgMar w:top="993"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4939A9" w15:done="0"/>
  <w15:commentEx w15:paraId="692D6CD6" w15:done="0"/>
  <w15:commentEx w15:paraId="3C835E56" w15:done="0"/>
  <w15:commentEx w15:paraId="5BCE1A27" w15:done="0"/>
  <w15:commentEx w15:paraId="7AB44D06" w15:done="0"/>
  <w15:commentEx w15:paraId="0332AEFE" w15:done="0"/>
  <w15:commentEx w15:paraId="25012211" w15:done="0"/>
  <w15:commentEx w15:paraId="2D710FC9" w15:done="0"/>
  <w15:commentEx w15:paraId="100A86C7" w15:done="0"/>
  <w15:commentEx w15:paraId="03CFB9B0" w15:done="0"/>
  <w15:commentEx w15:paraId="45B051B8" w15:done="0"/>
  <w15:commentEx w15:paraId="7949D7FB" w15:done="0"/>
  <w15:commentEx w15:paraId="4D074294" w15:done="0"/>
  <w15:commentEx w15:paraId="6558F528" w15:done="0"/>
  <w15:commentEx w15:paraId="51991D6A" w15:done="0"/>
  <w15:commentEx w15:paraId="06278F9D" w15:done="0"/>
  <w15:commentEx w15:paraId="682CD39A" w15:done="0"/>
  <w15:commentEx w15:paraId="39AE3E70" w15:done="0"/>
  <w15:commentEx w15:paraId="5FC80F54" w15:done="0"/>
  <w15:commentEx w15:paraId="515735DF" w15:done="0"/>
  <w15:commentEx w15:paraId="38AD27E1" w15:done="0"/>
  <w15:commentEx w15:paraId="5183263D" w15:done="0"/>
  <w15:commentEx w15:paraId="62723047" w15:done="0"/>
  <w15:commentEx w15:paraId="245F7544" w15:done="0"/>
  <w15:commentEx w15:paraId="4688F2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684" w:rsidRDefault="004C0684" w:rsidP="00EA402D">
      <w:pPr>
        <w:spacing w:after="0" w:line="240" w:lineRule="auto"/>
      </w:pPr>
      <w:r>
        <w:separator/>
      </w:r>
    </w:p>
  </w:endnote>
  <w:endnote w:type="continuationSeparator" w:id="0">
    <w:p w:rsidR="004C0684" w:rsidRDefault="004C0684" w:rsidP="00EA402D">
      <w:pPr>
        <w:spacing w:after="0" w:line="240" w:lineRule="auto"/>
      </w:pPr>
      <w:r>
        <w:continuationSeparator/>
      </w:r>
    </w:p>
  </w:endnote>
  <w:endnote w:type="continuationNotice" w:id="1">
    <w:p w:rsidR="004C0684" w:rsidRDefault="004C0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032223"/>
      <w:docPartObj>
        <w:docPartGallery w:val="Page Numbers (Bottom of Page)"/>
        <w:docPartUnique/>
      </w:docPartObj>
    </w:sdtPr>
    <w:sdtEndPr/>
    <w:sdtContent>
      <w:p w:rsidR="004675CF" w:rsidRDefault="004675CF">
        <w:pPr>
          <w:pStyle w:val="Footer"/>
          <w:jc w:val="center"/>
        </w:pPr>
        <w:r>
          <w:fldChar w:fldCharType="begin"/>
        </w:r>
        <w:r>
          <w:instrText>PAGE   \* MERGEFORMAT</w:instrText>
        </w:r>
        <w:r>
          <w:fldChar w:fldCharType="separate"/>
        </w:r>
        <w:r w:rsidR="00FF182E">
          <w:rPr>
            <w:noProof/>
          </w:rPr>
          <w:t>66</w:t>
        </w:r>
        <w:r>
          <w:rPr>
            <w:noProof/>
          </w:rPr>
          <w:fldChar w:fldCharType="end"/>
        </w:r>
      </w:p>
    </w:sdtContent>
  </w:sdt>
  <w:p w:rsidR="004675CF" w:rsidRDefault="00467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684" w:rsidRDefault="004C0684" w:rsidP="00EA402D">
      <w:pPr>
        <w:spacing w:after="0" w:line="240" w:lineRule="auto"/>
      </w:pPr>
      <w:r>
        <w:separator/>
      </w:r>
    </w:p>
  </w:footnote>
  <w:footnote w:type="continuationSeparator" w:id="0">
    <w:p w:rsidR="004C0684" w:rsidRDefault="004C0684" w:rsidP="00EA402D">
      <w:pPr>
        <w:spacing w:after="0" w:line="240" w:lineRule="auto"/>
      </w:pPr>
      <w:r>
        <w:continuationSeparator/>
      </w:r>
    </w:p>
  </w:footnote>
  <w:footnote w:type="continuationNotice" w:id="1">
    <w:p w:rsidR="004C0684" w:rsidRDefault="004C0684">
      <w:pPr>
        <w:spacing w:after="0" w:line="240" w:lineRule="auto"/>
      </w:pPr>
    </w:p>
  </w:footnote>
  <w:footnote w:id="2">
    <w:p w:rsidR="004675CF" w:rsidRPr="004E23BE" w:rsidRDefault="004675CF" w:rsidP="00A97B5D">
      <w:pPr>
        <w:pStyle w:val="FootnoteText"/>
        <w:rPr>
          <w:rFonts w:ascii="Times New Roman" w:hAnsi="Times New Roman" w:cs="Times New Roman"/>
          <w:sz w:val="18"/>
          <w:szCs w:val="18"/>
          <w:lang w:val="en-US"/>
        </w:rPr>
      </w:pPr>
      <w:r w:rsidRPr="002D08C9">
        <w:rPr>
          <w:rStyle w:val="FootnoteReference"/>
          <w:rFonts w:ascii="Times New Roman" w:hAnsi="Times New Roman"/>
          <w:sz w:val="18"/>
          <w:szCs w:val="18"/>
        </w:rPr>
        <w:footnoteRef/>
      </w:r>
      <w:r w:rsidRPr="002D08C9">
        <w:rPr>
          <w:rFonts w:ascii="Times New Roman" w:hAnsi="Times New Roman" w:cs="Times New Roman"/>
          <w:sz w:val="18"/>
          <w:szCs w:val="18"/>
        </w:rPr>
        <w:t xml:space="preserve"> </w:t>
      </w:r>
      <w:hyperlink r:id="rId1" w:history="1">
        <w:r w:rsidRPr="00A97B5D">
          <w:rPr>
            <w:rStyle w:val="Hyperlink"/>
            <w:rFonts w:ascii="Times New Roman" w:hAnsi="Times New Roman" w:cs="Times New Roman"/>
            <w:sz w:val="18"/>
            <w:szCs w:val="18"/>
            <w:lang w:val="en-US"/>
          </w:rPr>
          <w:t>https://razvoj.gov.hr/UserDocsImages//arhiva/EU%20fondovi/Programi%20prekogranicna%202014-2020//GLAVNI%20DOKUMENT_Sporazum_o_partnerstvu_HR.pdf</w:t>
        </w:r>
      </w:hyperlink>
    </w:p>
  </w:footnote>
  <w:footnote w:id="3">
    <w:p w:rsidR="004675CF" w:rsidRDefault="004675CF">
      <w:pPr>
        <w:spacing w:after="0" w:line="240" w:lineRule="auto"/>
        <w:rPr>
          <w:rFonts w:ascii="Times New Roman" w:hAnsi="Times New Roman" w:cs="Times New Roman"/>
          <w:sz w:val="18"/>
          <w:szCs w:val="18"/>
        </w:rPr>
      </w:pPr>
      <w:r w:rsidRPr="00A97B5D">
        <w:rPr>
          <w:rStyle w:val="FootnoteReference"/>
          <w:rFonts w:ascii="Times New Roman" w:hAnsi="Times New Roman"/>
          <w:sz w:val="18"/>
          <w:szCs w:val="18"/>
        </w:rPr>
        <w:footnoteRef/>
      </w:r>
      <w:r w:rsidRPr="00A97B5D">
        <w:rPr>
          <w:rFonts w:ascii="Times New Roman" w:hAnsi="Times New Roman" w:cs="Times New Roman"/>
          <w:sz w:val="18"/>
          <w:szCs w:val="18"/>
        </w:rPr>
        <w:t xml:space="preserve"> </w:t>
      </w:r>
      <w:hyperlink r:id="rId2" w:history="1">
        <w:r w:rsidRPr="00564361">
          <w:rPr>
            <w:rStyle w:val="Hyperlink"/>
            <w:rFonts w:ascii="Times New Roman" w:hAnsi="Times New Roman" w:cs="Times New Roman"/>
            <w:sz w:val="18"/>
            <w:szCs w:val="18"/>
          </w:rPr>
          <w:t>http://www.strukturnifondovi.hr/vazni-dokumenti</w:t>
        </w:r>
      </w:hyperlink>
      <w:r w:rsidRPr="00564361">
        <w:rPr>
          <w:rFonts w:ascii="Times New Roman" w:hAnsi="Times New Roman" w:cs="Times New Roman"/>
          <w:color w:val="1F497D"/>
          <w:sz w:val="18"/>
          <w:szCs w:val="18"/>
        </w:rPr>
        <w:t xml:space="preserve"> </w:t>
      </w:r>
    </w:p>
  </w:footnote>
  <w:footnote w:id="4">
    <w:p w:rsidR="004675CF" w:rsidRDefault="004675CF">
      <w:pPr>
        <w:pStyle w:val="FootnoteText"/>
        <w:rPr>
          <w:rFonts w:ascii="Times New Roman" w:hAnsi="Times New Roman" w:cs="Times New Roman"/>
          <w:sz w:val="18"/>
          <w:szCs w:val="18"/>
        </w:rPr>
      </w:pPr>
      <w:r w:rsidRPr="00A27584">
        <w:rPr>
          <w:rStyle w:val="FootnoteReference"/>
          <w:rFonts w:ascii="Times New Roman" w:hAnsi="Times New Roman"/>
          <w:sz w:val="18"/>
          <w:szCs w:val="18"/>
        </w:rPr>
        <w:footnoteRef/>
      </w:r>
      <w:r w:rsidRPr="00A27584">
        <w:rPr>
          <w:rFonts w:ascii="Times New Roman" w:hAnsi="Times New Roman" w:cs="Times New Roman"/>
          <w:sz w:val="18"/>
          <w:szCs w:val="18"/>
        </w:rPr>
        <w:t xml:space="preserve"> </w:t>
      </w:r>
      <w:hyperlink r:id="rId3" w:history="1">
        <w:r w:rsidRPr="0060107F">
          <w:rPr>
            <w:rStyle w:val="Hyperlink"/>
            <w:rFonts w:ascii="Times New Roman" w:hAnsi="Times New Roman" w:cs="Times New Roman"/>
            <w:sz w:val="18"/>
            <w:szCs w:val="18"/>
          </w:rPr>
          <w:t>http://ec.europa.eu/regional_policy/index_en.cfm</w:t>
        </w:r>
      </w:hyperlink>
      <w:r>
        <w:rPr>
          <w:rFonts w:ascii="Times New Roman" w:hAnsi="Times New Roman" w:cs="Times New Roman"/>
          <w:sz w:val="18"/>
          <w:szCs w:val="18"/>
        </w:rPr>
        <w:t xml:space="preserve"> </w:t>
      </w:r>
    </w:p>
    <w:p w:rsidR="004675CF" w:rsidRPr="00A27584" w:rsidRDefault="004675CF">
      <w:pPr>
        <w:pStyle w:val="FootnoteText"/>
        <w:rPr>
          <w:rFonts w:ascii="Times New Roman" w:hAnsi="Times New Roman" w:cs="Times New Roman"/>
          <w:sz w:val="18"/>
          <w:szCs w:val="18"/>
        </w:rPr>
      </w:pPr>
    </w:p>
  </w:footnote>
  <w:footnote w:id="5">
    <w:p w:rsidR="004675CF" w:rsidRPr="00FF3CAF" w:rsidRDefault="004675CF" w:rsidP="00FF3CAF">
      <w:pPr>
        <w:pStyle w:val="FootnoteText"/>
        <w:rPr>
          <w:rFonts w:ascii="Times New Roman" w:hAnsi="Times New Roman" w:cs="Times New Roman"/>
          <w:sz w:val="18"/>
          <w:szCs w:val="18"/>
        </w:rPr>
      </w:pPr>
      <w:r w:rsidRPr="00A45BA0">
        <w:rPr>
          <w:rStyle w:val="FootnoteReference"/>
          <w:rFonts w:ascii="Times New Roman" w:hAnsi="Times New Roman"/>
          <w:sz w:val="18"/>
          <w:szCs w:val="18"/>
        </w:rPr>
        <w:footnoteRef/>
      </w:r>
      <w:r w:rsidRPr="00A45BA0">
        <w:rPr>
          <w:rFonts w:ascii="Times New Roman" w:hAnsi="Times New Roman" w:cs="Times New Roman"/>
          <w:sz w:val="18"/>
          <w:szCs w:val="18"/>
        </w:rPr>
        <w:t xml:space="preserve"> </w:t>
      </w:r>
      <w:hyperlink r:id="rId4" w:history="1">
        <w:r w:rsidRPr="00A45BA0">
          <w:rPr>
            <w:rStyle w:val="Hyperlink"/>
            <w:rFonts w:ascii="Times New Roman" w:hAnsi="Times New Roman" w:cs="Times New Roman"/>
            <w:sz w:val="18"/>
            <w:szCs w:val="18"/>
          </w:rPr>
          <w:t>http://www.mingo.hr/public/natjecaji/Program%20_IRI.PDF</w:t>
        </w:r>
      </w:hyperlink>
    </w:p>
  </w:footnote>
  <w:footnote w:id="6">
    <w:p w:rsidR="004675CF" w:rsidRDefault="004675CF" w:rsidP="00FF3CAF">
      <w:pPr>
        <w:pStyle w:val="FootnoteText"/>
      </w:pPr>
      <w:r>
        <w:rPr>
          <w:rStyle w:val="FootnoteReference"/>
        </w:rPr>
        <w:footnoteRef/>
      </w:r>
      <w:r>
        <w:t xml:space="preserve"> </w:t>
      </w:r>
      <w:hyperlink r:id="rId5" w:history="1">
        <w:r w:rsidRPr="00724E3E">
          <w:rPr>
            <w:rStyle w:val="Hyperlink"/>
            <w:rFonts w:ascii="Times New Roman" w:hAnsi="Times New Roman" w:cs="Times New Roman"/>
            <w:sz w:val="18"/>
            <w:szCs w:val="18"/>
          </w:rPr>
          <w:t>http://eur-lex.europa.eu/legal-content/HR/TXT/?uri=CELEX%3A32013R1301</w:t>
        </w:r>
      </w:hyperlink>
      <w:r w:rsidRPr="007A3596">
        <w:t xml:space="preserve">  </w:t>
      </w:r>
    </w:p>
  </w:footnote>
  <w:footnote w:id="7">
    <w:p w:rsidR="004675CF" w:rsidRDefault="004675CF">
      <w:pPr>
        <w:pStyle w:val="FootnoteText"/>
      </w:pPr>
      <w:r>
        <w:rPr>
          <w:rStyle w:val="FootnoteReference"/>
        </w:rPr>
        <w:footnoteRef/>
      </w:r>
      <w:r>
        <w:t xml:space="preserve"> </w:t>
      </w:r>
      <w:r w:rsidRPr="00FF2D5D">
        <w:rPr>
          <w:rFonts w:ascii="Times New Roman" w:hAnsi="Times New Roman" w:cs="Times New Roman"/>
          <w:sz w:val="18"/>
          <w:szCs w:val="18"/>
        </w:rPr>
        <w:t xml:space="preserve"> </w:t>
      </w:r>
      <w:hyperlink r:id="rId6" w:history="1">
        <w:r w:rsidRPr="00724E3E">
          <w:rPr>
            <w:rStyle w:val="Hyperlink"/>
            <w:rFonts w:ascii="Times New Roman" w:hAnsi="Times New Roman" w:cs="Times New Roman"/>
            <w:sz w:val="18"/>
            <w:szCs w:val="18"/>
          </w:rPr>
          <w:t>http://www.mingo.hr/public/documents/Uredba_EU_parlamenta-i-Vijeca_1303-2013.pdf</w:t>
        </w:r>
      </w:hyperlink>
    </w:p>
  </w:footnote>
  <w:footnote w:id="8">
    <w:p w:rsidR="004675CF" w:rsidRDefault="004675CF">
      <w:pPr>
        <w:pStyle w:val="FootnoteText"/>
      </w:pPr>
      <w:r>
        <w:rPr>
          <w:rStyle w:val="FootnoteReference"/>
        </w:rPr>
        <w:footnoteRef/>
      </w:r>
      <w:r>
        <w:t xml:space="preserve"> </w:t>
      </w:r>
      <w:hyperlink r:id="rId7" w:history="1">
        <w:r w:rsidRPr="00FF2D5D">
          <w:rPr>
            <w:rStyle w:val="Hyperlink"/>
            <w:rFonts w:ascii="Times New Roman" w:hAnsi="Times New Roman" w:cs="Times New Roman"/>
            <w:sz w:val="18"/>
            <w:szCs w:val="18"/>
          </w:rPr>
          <w:t>http://eur-lex.europa.eu/legal-content/HR/TXT/?uri=CELEX%3A32014R0651</w:t>
        </w:r>
      </w:hyperlink>
    </w:p>
  </w:footnote>
  <w:footnote w:id="9">
    <w:p w:rsidR="004675CF" w:rsidRPr="00A45BA0" w:rsidRDefault="004675CF" w:rsidP="006F1507">
      <w:pPr>
        <w:pStyle w:val="FootnoteText"/>
        <w:contextualSpacing/>
        <w:rPr>
          <w:rFonts w:ascii="Times New Roman" w:hAnsi="Times New Roman" w:cs="Times New Roman"/>
          <w:sz w:val="18"/>
          <w:szCs w:val="18"/>
        </w:rPr>
      </w:pPr>
      <w:r w:rsidRPr="00A45BA0">
        <w:rPr>
          <w:rStyle w:val="FootnoteReference"/>
          <w:rFonts w:ascii="Times New Roman" w:hAnsi="Times New Roman"/>
          <w:sz w:val="18"/>
          <w:szCs w:val="18"/>
        </w:rPr>
        <w:footnoteRef/>
      </w:r>
      <w:r w:rsidRPr="00A45BA0">
        <w:rPr>
          <w:rFonts w:ascii="Times New Roman" w:hAnsi="Times New Roman" w:cs="Times New Roman"/>
          <w:sz w:val="18"/>
          <w:szCs w:val="18"/>
        </w:rPr>
        <w:t xml:space="preserve"> </w:t>
      </w:r>
      <w:hyperlink r:id="rId8" w:history="1">
        <w:r w:rsidRPr="00A45BA0">
          <w:rPr>
            <w:rStyle w:val="Hyperlink"/>
            <w:rFonts w:ascii="Times New Roman" w:hAnsi="Times New Roman" w:cs="Times New Roman"/>
            <w:sz w:val="18"/>
            <w:szCs w:val="18"/>
          </w:rPr>
          <w:t>http://www.mvep.hr/custompages/static/hrv/files/pregovori/111221-lisabonski-prociscena.pdf</w:t>
        </w:r>
      </w:hyperlink>
      <w:r w:rsidRPr="00A45BA0">
        <w:rPr>
          <w:rFonts w:ascii="Times New Roman" w:hAnsi="Times New Roman" w:cs="Times New Roman"/>
          <w:sz w:val="18"/>
          <w:szCs w:val="18"/>
        </w:rPr>
        <w:t xml:space="preserve"> </w:t>
      </w:r>
    </w:p>
  </w:footnote>
  <w:footnote w:id="10">
    <w:p w:rsidR="004675CF" w:rsidRPr="00A27584" w:rsidRDefault="004675CF" w:rsidP="00A27584">
      <w:pPr>
        <w:pStyle w:val="CommentText"/>
        <w:spacing w:after="0"/>
        <w:contextualSpacing/>
        <w:jc w:val="both"/>
        <w:rPr>
          <w:rFonts w:ascii="Times New Roman" w:hAnsi="Times New Roman" w:cs="Times New Roman"/>
          <w:sz w:val="18"/>
          <w:szCs w:val="18"/>
        </w:rPr>
      </w:pPr>
      <w:r w:rsidRPr="00A45BA0">
        <w:rPr>
          <w:rStyle w:val="FootnoteReference"/>
          <w:rFonts w:ascii="Times New Roman" w:hAnsi="Times New Roman"/>
          <w:sz w:val="18"/>
          <w:szCs w:val="18"/>
        </w:rPr>
        <w:footnoteRef/>
      </w:r>
      <w:r w:rsidRPr="00A45BA0">
        <w:rPr>
          <w:rFonts w:ascii="Times New Roman" w:hAnsi="Times New Roman" w:cs="Times New Roman"/>
          <w:sz w:val="18"/>
          <w:szCs w:val="18"/>
        </w:rPr>
        <w:t xml:space="preserve"> </w:t>
      </w:r>
      <w:r w:rsidRPr="00A45BA0">
        <w:rPr>
          <w:rFonts w:ascii="Times New Roman" w:hAnsi="Times New Roman" w:cs="Times New Roman"/>
          <w:color w:val="000000"/>
          <w:sz w:val="18"/>
          <w:szCs w:val="18"/>
        </w:rPr>
        <w:t>Zakon o potvrđivanju Ugovora između Kraljevine Belgije, Republike Bugarske, Češke Republike, Kraljevine Danske, Savezne Republike Njemačke, Republike Estonije, Irske, Helenske Republike, Kraljevine Španjolske, Francuske Republike, Talijanske Republike, Republike Cipra, Republike Latvije, Republike Litve, Velikog Vojvodstva Luksemburga, Republike Mađarske, Republike Malte, Kraljevine Nizozemske, Republike Austrije, Republike Poljske, Portugalske Republike, Rumunjske, Republike Slovenije, Slovačke Republike, Republike Finske, Kraljevine Švedske, Ujedinjene Kraljevine Velike Britanije i Sjeverne Irske (države članice Europske unije) i Republike Hrvatske o pristupanju Republike Hrvatske Europskoj uniji.</w:t>
      </w:r>
      <w:r w:rsidRPr="00A27584">
        <w:rPr>
          <w:rStyle w:val="apple-converted-space"/>
          <w:rFonts w:ascii="Times New Roman" w:hAnsi="Times New Roman" w:cs="Times New Roman"/>
          <w:color w:val="000000"/>
          <w:sz w:val="18"/>
          <w:szCs w:val="18"/>
        </w:rPr>
        <w:t> </w:t>
      </w:r>
    </w:p>
  </w:footnote>
  <w:footnote w:id="11">
    <w:p w:rsidR="004675CF" w:rsidRPr="00C233DD" w:rsidRDefault="004675CF">
      <w:pPr>
        <w:pStyle w:val="FootnoteText"/>
        <w:rPr>
          <w:rFonts w:ascii="Times New Roman" w:hAnsi="Times New Roman" w:cs="Times New Roman"/>
          <w:sz w:val="18"/>
          <w:szCs w:val="18"/>
        </w:rPr>
      </w:pPr>
      <w:r w:rsidRPr="00C233DD">
        <w:rPr>
          <w:rStyle w:val="FootnoteReference"/>
          <w:rFonts w:ascii="Times New Roman" w:hAnsi="Times New Roman"/>
          <w:sz w:val="18"/>
          <w:szCs w:val="18"/>
        </w:rPr>
        <w:footnoteRef/>
      </w:r>
      <w:r w:rsidRPr="00C233DD">
        <w:rPr>
          <w:rFonts w:ascii="Times New Roman" w:hAnsi="Times New Roman" w:cs="Times New Roman"/>
          <w:sz w:val="18"/>
          <w:szCs w:val="18"/>
        </w:rPr>
        <w:t xml:space="preserve"> </w:t>
      </w:r>
      <w:hyperlink r:id="rId9" w:history="1">
        <w:r w:rsidRPr="00C233DD">
          <w:rPr>
            <w:rStyle w:val="Hyperlink"/>
            <w:rFonts w:ascii="Times New Roman" w:hAnsi="Times New Roman" w:cs="Times New Roman"/>
            <w:sz w:val="18"/>
            <w:szCs w:val="18"/>
          </w:rPr>
          <w:t>https://vlada.gov.hr/UserDocsImages//Sjednice/2014/152%20sjednica%20Vlade//152%20-%2010a.pdf</w:t>
        </w:r>
      </w:hyperlink>
      <w:r w:rsidRPr="00C233DD">
        <w:rPr>
          <w:rFonts w:ascii="Times New Roman" w:hAnsi="Times New Roman" w:cs="Times New Roman"/>
          <w:sz w:val="18"/>
          <w:szCs w:val="18"/>
        </w:rPr>
        <w:t xml:space="preserve"> </w:t>
      </w:r>
    </w:p>
  </w:footnote>
  <w:footnote w:id="12">
    <w:p w:rsidR="004675CF" w:rsidRPr="00C233DD" w:rsidRDefault="004675CF" w:rsidP="000C350C">
      <w:pPr>
        <w:spacing w:after="0" w:line="240" w:lineRule="auto"/>
        <w:contextualSpacing/>
        <w:jc w:val="both"/>
        <w:rPr>
          <w:rFonts w:ascii="Times New Roman" w:hAnsi="Times New Roman" w:cs="Times New Roman"/>
          <w:sz w:val="18"/>
          <w:szCs w:val="18"/>
        </w:rPr>
      </w:pPr>
      <w:r w:rsidRPr="00C233DD">
        <w:rPr>
          <w:rStyle w:val="FootnoteReference"/>
          <w:rFonts w:ascii="Times New Roman" w:hAnsi="Times New Roman"/>
          <w:sz w:val="18"/>
          <w:szCs w:val="18"/>
        </w:rPr>
        <w:footnoteRef/>
      </w:r>
      <w:r w:rsidRPr="00C233DD">
        <w:rPr>
          <w:rFonts w:ascii="Times New Roman" w:hAnsi="Times New Roman" w:cs="Times New Roman"/>
          <w:sz w:val="18"/>
          <w:szCs w:val="18"/>
        </w:rPr>
        <w:t xml:space="preserve"> </w:t>
      </w:r>
      <w:hyperlink r:id="rId10" w:history="1">
        <w:r w:rsidRPr="00C233DD">
          <w:rPr>
            <w:rStyle w:val="Hyperlink"/>
            <w:rFonts w:ascii="Times New Roman" w:hAnsi="Times New Roman" w:cs="Times New Roman"/>
            <w:sz w:val="18"/>
            <w:szCs w:val="18"/>
          </w:rPr>
          <w:t>http://www.mingo.hr/public/natjecaji/Program%20_IRI.PDF</w:t>
        </w:r>
      </w:hyperlink>
    </w:p>
  </w:footnote>
  <w:footnote w:id="13">
    <w:p w:rsidR="004675CF" w:rsidRPr="00C233DD" w:rsidRDefault="004675CF">
      <w:pPr>
        <w:pStyle w:val="FootnoteText"/>
        <w:rPr>
          <w:rFonts w:ascii="Times New Roman" w:hAnsi="Times New Roman" w:cs="Times New Roman"/>
          <w:sz w:val="18"/>
          <w:szCs w:val="18"/>
        </w:rPr>
      </w:pPr>
      <w:r w:rsidRPr="00C233DD">
        <w:rPr>
          <w:rStyle w:val="FootnoteReference"/>
          <w:rFonts w:ascii="Times New Roman" w:hAnsi="Times New Roman"/>
          <w:sz w:val="18"/>
          <w:szCs w:val="18"/>
        </w:rPr>
        <w:footnoteRef/>
      </w:r>
      <w:r w:rsidRPr="00C233DD">
        <w:rPr>
          <w:rFonts w:ascii="Times New Roman" w:hAnsi="Times New Roman" w:cs="Times New Roman"/>
          <w:sz w:val="18"/>
          <w:szCs w:val="18"/>
        </w:rPr>
        <w:t xml:space="preserve"> </w:t>
      </w:r>
      <w:hyperlink r:id="rId11" w:history="1">
        <w:r w:rsidRPr="00C233DD">
          <w:rPr>
            <w:rStyle w:val="Hyperlink"/>
            <w:rFonts w:ascii="Times New Roman" w:hAnsi="Times New Roman" w:cs="Times New Roman"/>
            <w:sz w:val="18"/>
            <w:szCs w:val="18"/>
          </w:rPr>
          <w:t>https://vlada.gov.hr/UserDocsImages//Sjednice/2015/267%20sjednica%20Vlade//267%20-%202.pdf</w:t>
        </w:r>
      </w:hyperlink>
      <w:r w:rsidRPr="00C233DD">
        <w:rPr>
          <w:rFonts w:ascii="Times New Roman" w:hAnsi="Times New Roman" w:cs="Times New Roman"/>
          <w:sz w:val="18"/>
          <w:szCs w:val="18"/>
        </w:rPr>
        <w:t xml:space="preserve"> </w:t>
      </w:r>
    </w:p>
  </w:footnote>
  <w:footnote w:id="14">
    <w:p w:rsidR="004675CF" w:rsidRPr="00C233DD" w:rsidRDefault="004675CF" w:rsidP="00A46890">
      <w:pPr>
        <w:pStyle w:val="CommentText"/>
        <w:spacing w:after="0"/>
        <w:rPr>
          <w:rFonts w:ascii="Times New Roman" w:hAnsi="Times New Roman" w:cs="Times New Roman"/>
          <w:sz w:val="18"/>
          <w:szCs w:val="18"/>
        </w:rPr>
      </w:pPr>
      <w:r w:rsidRPr="00C233DD">
        <w:rPr>
          <w:rStyle w:val="FootnoteReference"/>
          <w:rFonts w:ascii="Times New Roman" w:hAnsi="Times New Roman"/>
          <w:sz w:val="18"/>
          <w:szCs w:val="18"/>
        </w:rPr>
        <w:footnoteRef/>
      </w:r>
      <w:r w:rsidRPr="00C233DD">
        <w:rPr>
          <w:rFonts w:ascii="Times New Roman" w:hAnsi="Times New Roman" w:cs="Times New Roman"/>
          <w:sz w:val="18"/>
          <w:szCs w:val="18"/>
        </w:rPr>
        <w:t xml:space="preserve"> </w:t>
      </w:r>
      <w:hyperlink r:id="rId12" w:history="1">
        <w:r w:rsidRPr="00C233DD">
          <w:rPr>
            <w:rStyle w:val="Hyperlink"/>
            <w:rFonts w:ascii="Times New Roman" w:hAnsi="Times New Roman" w:cs="Times New Roman"/>
            <w:sz w:val="18"/>
            <w:szCs w:val="18"/>
          </w:rPr>
          <w:t>https://razvoj.gov.hr/UserDocsImages//arhiva/EU%20fondovi/Programi%20prekogranicna%202014-2020//GLAVNI%20DOKUMENT_Sporazum_o_partnerstvu_HR.pdf</w:t>
        </w:r>
      </w:hyperlink>
    </w:p>
  </w:footnote>
  <w:footnote w:id="15">
    <w:p w:rsidR="004675CF" w:rsidRPr="00BF18F6" w:rsidRDefault="004675CF" w:rsidP="00A46890">
      <w:pPr>
        <w:pStyle w:val="FootnoteText"/>
        <w:rPr>
          <w:rFonts w:ascii="Times New Roman" w:hAnsi="Times New Roman" w:cs="Times New Roman"/>
          <w:sz w:val="18"/>
          <w:szCs w:val="18"/>
        </w:rPr>
      </w:pPr>
      <w:r w:rsidRPr="00BF18F6">
        <w:rPr>
          <w:rStyle w:val="FootnoteReference"/>
          <w:rFonts w:ascii="Times New Roman" w:hAnsi="Times New Roman"/>
          <w:sz w:val="18"/>
          <w:szCs w:val="18"/>
        </w:rPr>
        <w:footnoteRef/>
      </w:r>
      <w:r w:rsidRPr="00BF18F6">
        <w:rPr>
          <w:rFonts w:ascii="Times New Roman" w:hAnsi="Times New Roman" w:cs="Times New Roman"/>
          <w:sz w:val="18"/>
          <w:szCs w:val="18"/>
        </w:rPr>
        <w:t xml:space="preserve"> </w:t>
      </w:r>
      <w:hyperlink r:id="rId13" w:history="1">
        <w:r w:rsidRPr="00BF18F6">
          <w:rPr>
            <w:rStyle w:val="Hyperlink"/>
            <w:rFonts w:ascii="Times New Roman" w:hAnsi="Times New Roman" w:cs="Times New Roman"/>
            <w:sz w:val="18"/>
            <w:szCs w:val="18"/>
          </w:rPr>
          <w:t>http://www.strukturnifondovi.hr/vazni-dokumenti</w:t>
        </w:r>
      </w:hyperlink>
    </w:p>
  </w:footnote>
  <w:footnote w:id="16">
    <w:p w:rsidR="004675CF" w:rsidRPr="00BF18F6" w:rsidRDefault="004675CF" w:rsidP="00A46890">
      <w:pPr>
        <w:tabs>
          <w:tab w:val="left" w:pos="0"/>
        </w:tabs>
        <w:spacing w:after="0" w:line="240" w:lineRule="auto"/>
        <w:contextualSpacing/>
        <w:rPr>
          <w:rFonts w:ascii="Times New Roman" w:hAnsi="Times New Roman" w:cs="Times New Roman"/>
          <w:sz w:val="18"/>
          <w:szCs w:val="18"/>
        </w:rPr>
      </w:pPr>
      <w:r w:rsidRPr="00BF18F6">
        <w:rPr>
          <w:rStyle w:val="FootnoteReference"/>
          <w:rFonts w:ascii="Times New Roman" w:hAnsi="Times New Roman"/>
          <w:sz w:val="18"/>
          <w:szCs w:val="18"/>
        </w:rPr>
        <w:footnoteRef/>
      </w:r>
      <w:r w:rsidRPr="00BF18F6">
        <w:rPr>
          <w:rFonts w:ascii="Times New Roman" w:hAnsi="Times New Roman" w:cs="Times New Roman"/>
          <w:sz w:val="18"/>
          <w:szCs w:val="18"/>
        </w:rPr>
        <w:t xml:space="preserve"> </w:t>
      </w:r>
      <w:hyperlink r:id="rId14" w:history="1">
        <w:r w:rsidRPr="00BF18F6">
          <w:rPr>
            <w:rStyle w:val="Hyperlink"/>
            <w:rFonts w:ascii="Times New Roman" w:hAnsi="Times New Roman" w:cs="Times New Roman"/>
            <w:sz w:val="18"/>
            <w:szCs w:val="18"/>
          </w:rPr>
          <w:t>http://www.mingo.hr/public/industrija/Industrijska_strategija_%202014_2020.pdf</w:t>
        </w:r>
      </w:hyperlink>
    </w:p>
  </w:footnote>
  <w:footnote w:id="17">
    <w:p w:rsidR="004675CF" w:rsidRPr="00BF18F6" w:rsidRDefault="004675CF" w:rsidP="00A46890">
      <w:pPr>
        <w:pStyle w:val="FootnoteText"/>
        <w:rPr>
          <w:rFonts w:ascii="Times New Roman" w:hAnsi="Times New Roman" w:cs="Times New Roman"/>
          <w:sz w:val="18"/>
          <w:szCs w:val="18"/>
        </w:rPr>
      </w:pPr>
      <w:r w:rsidRPr="00BF18F6">
        <w:rPr>
          <w:rStyle w:val="FootnoteReference"/>
          <w:rFonts w:ascii="Times New Roman" w:hAnsi="Times New Roman"/>
          <w:sz w:val="18"/>
          <w:szCs w:val="18"/>
        </w:rPr>
        <w:footnoteRef/>
      </w:r>
      <w:r w:rsidRPr="00BF18F6">
        <w:rPr>
          <w:rFonts w:ascii="Times New Roman" w:hAnsi="Times New Roman" w:cs="Times New Roman"/>
          <w:sz w:val="18"/>
          <w:szCs w:val="18"/>
        </w:rPr>
        <w:t xml:space="preserve"> </w:t>
      </w:r>
      <w:hyperlink r:id="rId15" w:history="1">
        <w:r w:rsidRPr="00BF18F6">
          <w:rPr>
            <w:rStyle w:val="Hyperlink"/>
            <w:rFonts w:ascii="Times New Roman" w:hAnsi="Times New Roman" w:cs="Times New Roman"/>
            <w:sz w:val="18"/>
            <w:szCs w:val="18"/>
          </w:rPr>
          <w:t>https://vlada.gov.hr/UserDocsImages//Sjednice/2014/200%20sjednica%20Vlade//200%20-%208.pdf</w:t>
        </w:r>
      </w:hyperlink>
    </w:p>
  </w:footnote>
  <w:footnote w:id="18">
    <w:p w:rsidR="004675CF" w:rsidRDefault="004675CF">
      <w:pPr>
        <w:pStyle w:val="FootnoteText"/>
      </w:pPr>
      <w:r w:rsidRPr="00BF18F6">
        <w:rPr>
          <w:rStyle w:val="FootnoteReference"/>
          <w:rFonts w:ascii="Times New Roman" w:hAnsi="Times New Roman"/>
          <w:sz w:val="18"/>
          <w:szCs w:val="18"/>
        </w:rPr>
        <w:footnoteRef/>
      </w:r>
      <w:r w:rsidRPr="00BF18F6">
        <w:rPr>
          <w:rFonts w:ascii="Times New Roman" w:hAnsi="Times New Roman" w:cs="Times New Roman"/>
          <w:sz w:val="18"/>
          <w:szCs w:val="18"/>
        </w:rPr>
        <w:t xml:space="preserve"> </w:t>
      </w:r>
      <w:hyperlink r:id="rId16" w:history="1">
        <w:r w:rsidRPr="00BF18F6">
          <w:rPr>
            <w:rStyle w:val="Hyperlink"/>
            <w:rFonts w:ascii="Times New Roman" w:hAnsi="Times New Roman" w:cs="Times New Roman"/>
            <w:sz w:val="18"/>
            <w:szCs w:val="18"/>
          </w:rPr>
          <w:t>https://vlada.gov.hr/UserDocsImages//Sjednice/2016/12%20sjednica%20Vlade//12%20-%201.pdf</w:t>
        </w:r>
      </w:hyperlink>
    </w:p>
  </w:footnote>
  <w:footnote w:id="19">
    <w:p w:rsidR="004675CF" w:rsidRPr="00A45BA0" w:rsidRDefault="004675CF">
      <w:pPr>
        <w:pStyle w:val="FootnoteText"/>
        <w:rPr>
          <w:rFonts w:ascii="Times New Roman" w:hAnsi="Times New Roman" w:cs="Times New Roman"/>
          <w:sz w:val="18"/>
          <w:szCs w:val="18"/>
        </w:rPr>
      </w:pPr>
      <w:r w:rsidRPr="00A45BA0">
        <w:rPr>
          <w:rStyle w:val="FootnoteReference"/>
          <w:rFonts w:ascii="Times New Roman" w:hAnsi="Times New Roman"/>
          <w:sz w:val="18"/>
          <w:szCs w:val="18"/>
        </w:rPr>
        <w:footnoteRef/>
      </w:r>
      <w:r w:rsidRPr="00A45BA0">
        <w:rPr>
          <w:rFonts w:ascii="Times New Roman" w:hAnsi="Times New Roman" w:cs="Times New Roman"/>
          <w:sz w:val="18"/>
          <w:szCs w:val="18"/>
        </w:rPr>
        <w:t xml:space="preserve"> Isključivo u cilju razvoja istraživačkih kapaciteta</w:t>
      </w:r>
    </w:p>
  </w:footnote>
  <w:footnote w:id="20">
    <w:p w:rsidR="004675CF" w:rsidRPr="00EB39D5" w:rsidRDefault="004675CF" w:rsidP="007D7A00">
      <w:pPr>
        <w:pStyle w:val="FootnoteText"/>
        <w:jc w:val="both"/>
        <w:rPr>
          <w:rFonts w:ascii="Times New Roman" w:hAnsi="Times New Roman" w:cs="Times New Roman"/>
          <w:sz w:val="18"/>
          <w:szCs w:val="18"/>
        </w:rPr>
      </w:pPr>
      <w:r w:rsidRPr="00A45BA0">
        <w:rPr>
          <w:rStyle w:val="FootnoteReference"/>
          <w:rFonts w:ascii="Times New Roman" w:hAnsi="Times New Roman"/>
          <w:sz w:val="18"/>
          <w:szCs w:val="18"/>
        </w:rPr>
        <w:footnoteRef/>
      </w:r>
      <w:r w:rsidRPr="00A45BA0">
        <w:rPr>
          <w:rFonts w:ascii="Times New Roman" w:hAnsi="Times New Roman" w:cs="Times New Roman"/>
          <w:sz w:val="18"/>
          <w:szCs w:val="18"/>
        </w:rPr>
        <w:t xml:space="preserve"> Temeljno istraživanje i studija izvedivosti ne mogu biti jedina aktivnost na projektu.</w:t>
      </w:r>
    </w:p>
  </w:footnote>
  <w:footnote w:id="21">
    <w:p w:rsidR="004675CF" w:rsidRPr="00A45BA0" w:rsidRDefault="004675CF">
      <w:pPr>
        <w:pStyle w:val="FootnoteText"/>
        <w:rPr>
          <w:rFonts w:ascii="Times New Roman" w:hAnsi="Times New Roman" w:cs="Times New Roman"/>
          <w:sz w:val="18"/>
          <w:szCs w:val="18"/>
        </w:rPr>
      </w:pPr>
      <w:r w:rsidRPr="00A45BA0">
        <w:rPr>
          <w:rStyle w:val="FootnoteReference"/>
          <w:rFonts w:ascii="Times New Roman" w:hAnsi="Times New Roman"/>
          <w:sz w:val="18"/>
          <w:szCs w:val="18"/>
        </w:rPr>
        <w:footnoteRef/>
      </w:r>
      <w:r w:rsidRPr="00A45BA0">
        <w:rPr>
          <w:rFonts w:ascii="Times New Roman" w:hAnsi="Times New Roman" w:cs="Times New Roman"/>
          <w:sz w:val="18"/>
          <w:szCs w:val="18"/>
        </w:rPr>
        <w:t xml:space="preserve"> Organizacija za istraživanje i širenje znanja doprinos u troškovima projekta daje kroz svoj dio istraživačke aktivnosti, odnosno vrijednost prihvatljivih troškova tih aktivnosti mora biti najmanje 10% a najviše 50% prihvatljivih troškova projekta kako bi se ostvarilo dodatnih 15 postotnih bodova</w:t>
      </w:r>
      <w:r>
        <w:rPr>
          <w:rFonts w:ascii="Times New Roman" w:hAnsi="Times New Roman" w:cs="Times New Roman"/>
          <w:sz w:val="18"/>
          <w:szCs w:val="18"/>
        </w:rPr>
        <w:t>.</w:t>
      </w:r>
    </w:p>
  </w:footnote>
  <w:footnote w:id="22">
    <w:p w:rsidR="004675CF" w:rsidRDefault="004675CF">
      <w:pPr>
        <w:pStyle w:val="FootnoteText"/>
      </w:pPr>
      <w:r>
        <w:rPr>
          <w:rStyle w:val="FootnoteReference"/>
        </w:rPr>
        <w:footnoteRef/>
      </w:r>
      <w:r>
        <w:t xml:space="preserve">  </w:t>
      </w:r>
      <w:hyperlink r:id="rId17" w:history="1">
        <w:r w:rsidRPr="00724E3E">
          <w:rPr>
            <w:rStyle w:val="Hyperlink"/>
            <w:rFonts w:ascii="Times New Roman" w:hAnsi="Times New Roman" w:cs="Times New Roman"/>
          </w:rPr>
          <w:t>http://eur-lex.europa.eu/legal-content/HR/TXT/PDF/?uri=OJ:L:2014:187:FULL&amp;from=EN</w:t>
        </w:r>
      </w:hyperlink>
    </w:p>
  </w:footnote>
  <w:footnote w:id="23">
    <w:p w:rsidR="004675CF" w:rsidRPr="00D36FEB" w:rsidRDefault="004675CF" w:rsidP="002D5F7A">
      <w:pPr>
        <w:pStyle w:val="FootnoteText"/>
        <w:jc w:val="both"/>
        <w:rPr>
          <w:rFonts w:ascii="Times New Roman" w:hAnsi="Times New Roman" w:cs="Times New Roman"/>
          <w:sz w:val="18"/>
          <w:szCs w:val="18"/>
        </w:rPr>
      </w:pPr>
      <w:r w:rsidRPr="00A45BA0">
        <w:rPr>
          <w:rStyle w:val="FootnoteReference"/>
          <w:rFonts w:ascii="Times New Roman" w:hAnsi="Times New Roman"/>
        </w:rPr>
        <w:footnoteRef/>
      </w:r>
      <w:r w:rsidRPr="00A45BA0">
        <w:rPr>
          <w:rFonts w:ascii="Times New Roman" w:hAnsi="Times New Roman" w:cs="Times New Roman"/>
        </w:rPr>
        <w:t xml:space="preserve"> </w:t>
      </w:r>
      <w:r w:rsidRPr="00C0551A">
        <w:rPr>
          <w:rFonts w:ascii="Times New Roman" w:hAnsi="Times New Roman" w:cs="Times New Roman"/>
          <w:sz w:val="18"/>
          <w:szCs w:val="18"/>
        </w:rPr>
        <w:t>S3 tematska prioritetna područja:</w:t>
      </w:r>
      <w:r>
        <w:t xml:space="preserve"> </w:t>
      </w:r>
      <w:r>
        <w:rPr>
          <w:rFonts w:ascii="Times New Roman" w:hAnsi="Times New Roman" w:cs="Times New Roman"/>
          <w:sz w:val="18"/>
          <w:szCs w:val="18"/>
        </w:rPr>
        <w:t xml:space="preserve">Zdravlje i kvaliteta života, Energija i održivi okoliš, Promet i mobilnost, Sigurnost, Hrana i bio-ekonomija. </w:t>
      </w:r>
      <w:r w:rsidRPr="00D36FEB">
        <w:rPr>
          <w:rFonts w:ascii="Times New Roman" w:hAnsi="Times New Roman" w:cs="Times New Roman"/>
          <w:sz w:val="18"/>
          <w:szCs w:val="18"/>
        </w:rPr>
        <w:t>S3 pod-tematska prioritetna područja: Farmaceutika, bio-farmaceutika, medicinska oprema i uređaji; Zdravstvene usluge i nove metode preventivne medicine i dijagnostike; Nutricionizam; Energetske tehnologije, sustavi i oprema; Ekološki prihvatljive tehnologije, oprema i napredni materijali; Proizvodnja dijelova i sustava visoke dodane vrijednosti za cestovna i željeznička vozila; Ekološki prihvatljiva prometna rješenja; Inteligentni transportni sustavi i logistika; Kibernetička sigurnost; Obrambene tehnologije i proizvodi dvojne namjene; Protuminski program; Održiva proizvodnja i prerada hrane i Održiva proizvodnja i pre</w:t>
      </w:r>
      <w:r>
        <w:rPr>
          <w:rFonts w:ascii="Times New Roman" w:hAnsi="Times New Roman" w:cs="Times New Roman"/>
          <w:sz w:val="18"/>
          <w:szCs w:val="18"/>
        </w:rPr>
        <w:t>rada drva.</w:t>
      </w:r>
    </w:p>
  </w:footnote>
  <w:footnote w:id="24">
    <w:p w:rsidR="004675CF" w:rsidRPr="00A27584" w:rsidRDefault="004675CF" w:rsidP="00785829">
      <w:pPr>
        <w:spacing w:after="0" w:line="240" w:lineRule="auto"/>
        <w:jc w:val="both"/>
        <w:rPr>
          <w:rFonts w:ascii="Times New Roman" w:hAnsi="Times New Roman" w:cs="Times New Roman"/>
          <w:sz w:val="18"/>
          <w:szCs w:val="18"/>
        </w:rPr>
      </w:pPr>
      <w:r w:rsidRPr="00A27584">
        <w:rPr>
          <w:rStyle w:val="FootnoteReference"/>
          <w:rFonts w:ascii="Times New Roman" w:hAnsi="Times New Roman"/>
          <w:sz w:val="18"/>
          <w:szCs w:val="18"/>
        </w:rPr>
        <w:footnoteRef/>
      </w:r>
      <w:r w:rsidRPr="00A27584">
        <w:rPr>
          <w:rFonts w:ascii="Times New Roman" w:hAnsi="Times New Roman" w:cs="Times New Roman"/>
          <w:sz w:val="18"/>
          <w:szCs w:val="18"/>
        </w:rPr>
        <w:t xml:space="preserve"> Svaka kategorija istraživanja i razvoja predstavlja jednu fazu projekta.  Korisnik može krenuti na slijedeću fazu projekta tek po odobrenju</w:t>
      </w:r>
      <w:r>
        <w:rPr>
          <w:rFonts w:ascii="Times New Roman" w:hAnsi="Times New Roman" w:cs="Times New Roman"/>
          <w:sz w:val="18"/>
          <w:szCs w:val="18"/>
        </w:rPr>
        <w:t xml:space="preserve"> prethodne faze od strane PT2.  </w:t>
      </w:r>
      <w:r w:rsidRPr="00A27584">
        <w:rPr>
          <w:rFonts w:ascii="Times New Roman" w:hAnsi="Times New Roman" w:cs="Times New Roman"/>
          <w:sz w:val="18"/>
          <w:szCs w:val="18"/>
        </w:rPr>
        <w:t>Studija izvedivosti i temeljno istraživanje ne može biti jedina aktivnost u projektu, temeljno istraživanje može ići samo u kombinaciji s industrijskim, a studija izvedivosti može samo ići sa eksperimentalnim razvojem</w:t>
      </w:r>
      <w:r>
        <w:rPr>
          <w:rFonts w:ascii="Times New Roman" w:hAnsi="Times New Roman" w:cs="Times New Roman"/>
          <w:sz w:val="18"/>
          <w:szCs w:val="18"/>
        </w:rPr>
        <w:t xml:space="preserve"> ili industrijskim istraživanjem</w:t>
      </w:r>
      <w:r w:rsidRPr="00A27584">
        <w:rPr>
          <w:rFonts w:ascii="Times New Roman" w:hAnsi="Times New Roman" w:cs="Times New Roman"/>
          <w:sz w:val="18"/>
          <w:szCs w:val="18"/>
        </w:rPr>
        <w:t xml:space="preserve">.  </w:t>
      </w:r>
    </w:p>
    <w:p w:rsidR="004675CF" w:rsidRDefault="004675CF" w:rsidP="00785829">
      <w:pPr>
        <w:pStyle w:val="FootnoteText"/>
      </w:pPr>
    </w:p>
  </w:footnote>
  <w:footnote w:id="25">
    <w:p w:rsidR="004675CF" w:rsidRPr="00A45BA0" w:rsidRDefault="004675CF" w:rsidP="00A25FB4">
      <w:pPr>
        <w:pStyle w:val="FootnoteText"/>
        <w:rPr>
          <w:rFonts w:ascii="Times New Roman" w:hAnsi="Times New Roman" w:cs="Times New Roman"/>
          <w:sz w:val="18"/>
          <w:szCs w:val="18"/>
        </w:rPr>
      </w:pPr>
      <w:r w:rsidRPr="00A45BA0">
        <w:rPr>
          <w:rStyle w:val="FootnoteReference"/>
          <w:rFonts w:ascii="Times New Roman" w:hAnsi="Times New Roman"/>
          <w:sz w:val="18"/>
          <w:szCs w:val="18"/>
        </w:rPr>
        <w:footnoteRef/>
      </w:r>
      <w:r w:rsidRPr="00A45BA0">
        <w:rPr>
          <w:rFonts w:ascii="Times New Roman" w:hAnsi="Times New Roman" w:cs="Times New Roman"/>
          <w:sz w:val="18"/>
          <w:szCs w:val="18"/>
        </w:rPr>
        <w:t xml:space="preserve"> Trebaju biti raspoređeni u posebnu kategoriju istraživanja i razvoja.</w:t>
      </w:r>
    </w:p>
  </w:footnote>
  <w:footnote w:id="26">
    <w:p w:rsidR="004675CF" w:rsidRPr="00A45BA0" w:rsidRDefault="004675CF" w:rsidP="00A25FB4">
      <w:pPr>
        <w:pStyle w:val="FootnoteText"/>
        <w:rPr>
          <w:rFonts w:ascii="Times New Roman" w:hAnsi="Times New Roman" w:cs="Times New Roman"/>
          <w:sz w:val="18"/>
          <w:szCs w:val="18"/>
        </w:rPr>
      </w:pPr>
      <w:r w:rsidRPr="00A45BA0">
        <w:rPr>
          <w:rStyle w:val="FootnoteReference"/>
          <w:rFonts w:ascii="Times New Roman" w:hAnsi="Times New Roman"/>
          <w:sz w:val="18"/>
          <w:szCs w:val="18"/>
        </w:rPr>
        <w:footnoteRef/>
      </w:r>
      <w:r w:rsidRPr="00A45BA0">
        <w:rPr>
          <w:rFonts w:ascii="Times New Roman" w:hAnsi="Times New Roman" w:cs="Times New Roman"/>
          <w:sz w:val="18"/>
          <w:szCs w:val="18"/>
        </w:rPr>
        <w:t xml:space="preserve"> Ako su nastali u prihvatljivom razdoblju i ispunjavaju opće uvjete prihvatljivosti.</w:t>
      </w:r>
    </w:p>
  </w:footnote>
  <w:footnote w:id="27">
    <w:p w:rsidR="004675CF" w:rsidRPr="00A45BA0" w:rsidRDefault="004675CF">
      <w:pPr>
        <w:pStyle w:val="FootnoteText"/>
        <w:rPr>
          <w:rFonts w:ascii="Times New Roman" w:hAnsi="Times New Roman" w:cs="Times New Roman"/>
          <w:sz w:val="18"/>
          <w:szCs w:val="18"/>
        </w:rPr>
      </w:pPr>
      <w:r w:rsidRPr="00A45BA0">
        <w:rPr>
          <w:rStyle w:val="FootnoteReference"/>
          <w:rFonts w:ascii="Times New Roman" w:hAnsi="Times New Roman"/>
          <w:sz w:val="18"/>
          <w:szCs w:val="18"/>
        </w:rPr>
        <w:footnoteRef/>
      </w:r>
      <w:r w:rsidRPr="00A45BA0">
        <w:rPr>
          <w:rFonts w:ascii="Times New Roman" w:hAnsi="Times New Roman" w:cs="Times New Roman"/>
          <w:sz w:val="18"/>
          <w:szCs w:val="18"/>
        </w:rPr>
        <w:t xml:space="preserve"> Godišnji bruto iznos plaće obuhvaća bruto plaću (uključujući obvezne doprinose iz plaće, porez i prirez) te obvezne doprinose na plaću</w:t>
      </w:r>
      <w:r>
        <w:rPr>
          <w:rFonts w:ascii="Times New Roman" w:hAnsi="Times New Roman" w:cs="Times New Roman"/>
          <w:sz w:val="18"/>
          <w:szCs w:val="18"/>
        </w:rPr>
        <w:t>.</w:t>
      </w:r>
    </w:p>
  </w:footnote>
  <w:footnote w:id="28">
    <w:p w:rsidR="004675CF" w:rsidRPr="00693189" w:rsidRDefault="004675CF" w:rsidP="005845BB">
      <w:pPr>
        <w:pStyle w:val="FootnoteText"/>
        <w:jc w:val="both"/>
        <w:rPr>
          <w:rFonts w:ascii="Times New Roman" w:hAnsi="Times New Roman" w:cs="Times New Roman"/>
          <w:sz w:val="18"/>
          <w:szCs w:val="18"/>
        </w:rPr>
      </w:pPr>
      <w:r w:rsidRPr="00A45BA0">
        <w:rPr>
          <w:rStyle w:val="FootnoteReference"/>
          <w:rFonts w:ascii="Times New Roman" w:hAnsi="Times New Roman"/>
          <w:sz w:val="18"/>
          <w:szCs w:val="18"/>
        </w:rPr>
        <w:footnoteRef/>
      </w:r>
      <w:r w:rsidRPr="00A45BA0">
        <w:rPr>
          <w:rFonts w:ascii="Times New Roman" w:hAnsi="Times New Roman" w:cs="Times New Roman"/>
          <w:sz w:val="18"/>
          <w:szCs w:val="18"/>
        </w:rPr>
        <w:t xml:space="preserve"> Iznos jediničnog troška ne može se mijenjati tijekom provedbe projekata. Prijavitelj/Partner dužan je dostaviti platne liste za razdoblje od 12 mjeseci koje prethode prijavi.</w:t>
      </w:r>
    </w:p>
  </w:footnote>
  <w:footnote w:id="29">
    <w:p w:rsidR="004675CF" w:rsidRPr="005A6CA2" w:rsidRDefault="004675CF" w:rsidP="005C0C5A">
      <w:pPr>
        <w:spacing w:after="0" w:line="240" w:lineRule="auto"/>
        <w:rPr>
          <w:rFonts w:ascii="Times New Roman" w:hAnsi="Times New Roman" w:cs="Times New Roman"/>
          <w:sz w:val="18"/>
          <w:szCs w:val="18"/>
        </w:rPr>
      </w:pPr>
      <w:r w:rsidRPr="00426A80">
        <w:rPr>
          <w:rStyle w:val="FootnoteReference"/>
          <w:sz w:val="16"/>
          <w:szCs w:val="16"/>
        </w:rPr>
        <w:footnoteRef/>
      </w:r>
      <w:r w:rsidRPr="00426A80">
        <w:rPr>
          <w:sz w:val="16"/>
          <w:szCs w:val="16"/>
        </w:rPr>
        <w:t xml:space="preserve"> </w:t>
      </w:r>
      <w:r w:rsidRPr="005A6CA2">
        <w:rPr>
          <w:rFonts w:ascii="Times New Roman" w:hAnsi="Times New Roman" w:cs="Times New Roman"/>
          <w:sz w:val="18"/>
          <w:szCs w:val="18"/>
        </w:rPr>
        <w:t>Primjerice: različiti elektronički materijal i komponente, uobičajeni i specijalni alati, plastične mase u granulatu ili u raznim industrijskim formama, metalni profili ili ploče, strojarske normabilije i elementi, pneumatski elementi, servo motori pogoni i robotika, različiti senzori, kemikalije, elektrolitske kupke i drugi ne navedeni materijali.</w:t>
      </w:r>
    </w:p>
  </w:footnote>
  <w:footnote w:id="30">
    <w:p w:rsidR="004675CF" w:rsidRPr="005A6CA2" w:rsidRDefault="004675CF" w:rsidP="005A6CA2">
      <w:pPr>
        <w:spacing w:after="0" w:line="240" w:lineRule="auto"/>
        <w:rPr>
          <w:rFonts w:ascii="Times New Roman" w:hAnsi="Times New Roman" w:cs="Times New Roman"/>
          <w:sz w:val="18"/>
          <w:szCs w:val="18"/>
        </w:rPr>
      </w:pPr>
      <w:r w:rsidRPr="005A6CA2">
        <w:rPr>
          <w:rStyle w:val="FootnoteReference"/>
          <w:rFonts w:ascii="Times New Roman" w:hAnsi="Times New Roman"/>
          <w:sz w:val="18"/>
          <w:szCs w:val="18"/>
        </w:rPr>
        <w:footnoteRef/>
      </w:r>
      <w:r w:rsidRPr="005A6CA2">
        <w:rPr>
          <w:rFonts w:ascii="Times New Roman" w:hAnsi="Times New Roman" w:cs="Times New Roman"/>
          <w:sz w:val="18"/>
          <w:szCs w:val="18"/>
        </w:rPr>
        <w:t xml:space="preserve"> Primjerice: CNC obrade, 3D printanje, postupci izrade tiskanih elektroničkih pločica, različite usluge kemijskih obrada materijala, kemijske i tehnološke analize, razvoj kontrolnih programa za industrijski standardne PLC ili mikrokontrolere, razvoja određenih softverskih modula i drugo</w:t>
      </w:r>
    </w:p>
    <w:p w:rsidR="004675CF" w:rsidRDefault="004675CF">
      <w:pPr>
        <w:pStyle w:val="FootnoteText"/>
      </w:pPr>
    </w:p>
  </w:footnote>
  <w:footnote w:id="31">
    <w:p w:rsidR="004675CF" w:rsidRPr="008D6AE8" w:rsidRDefault="004675CF" w:rsidP="00A25FB4">
      <w:pPr>
        <w:pStyle w:val="FootnoteText"/>
        <w:rPr>
          <w:rFonts w:ascii="Times New Roman" w:hAnsi="Times New Roman" w:cs="Times New Roman"/>
          <w:sz w:val="18"/>
          <w:szCs w:val="18"/>
        </w:rPr>
      </w:pPr>
      <w:r w:rsidRPr="008D6AE8">
        <w:rPr>
          <w:rStyle w:val="FootnoteReference"/>
          <w:rFonts w:ascii="Times New Roman" w:hAnsi="Times New Roman"/>
          <w:sz w:val="18"/>
          <w:szCs w:val="18"/>
        </w:rPr>
        <w:footnoteRef/>
      </w:r>
      <w:r w:rsidRPr="008D6AE8">
        <w:rPr>
          <w:rFonts w:ascii="Times New Roman" w:hAnsi="Times New Roman" w:cs="Times New Roman"/>
          <w:sz w:val="18"/>
          <w:szCs w:val="18"/>
        </w:rPr>
        <w:t xml:space="preserve"> </w:t>
      </w:r>
      <w:r w:rsidRPr="008D6AE8">
        <w:rPr>
          <w:rFonts w:ascii="Times New Roman" w:hAnsi="Times New Roman" w:cs="Times New Roman"/>
          <w:i/>
          <w:iCs/>
          <w:sz w:val="18"/>
          <w:szCs w:val="18"/>
        </w:rPr>
        <w:t xml:space="preserve">Operativni troškovi </w:t>
      </w:r>
      <w:r w:rsidRPr="008D6AE8">
        <w:rPr>
          <w:rFonts w:ascii="Times New Roman" w:hAnsi="Times New Roman" w:cs="Times New Roman"/>
          <w:sz w:val="18"/>
          <w:szCs w:val="18"/>
        </w:rPr>
        <w:t>obuhvaćaju stalne, tekuće troškove koji se odnose npr. opće upravljanje, održavanje, plaće</w:t>
      </w:r>
      <w:r>
        <w:rPr>
          <w:rFonts w:ascii="Times New Roman" w:hAnsi="Times New Roman" w:cs="Times New Roman"/>
          <w:sz w:val="18"/>
          <w:szCs w:val="18"/>
        </w:rPr>
        <w:t xml:space="preserve"> zaposlenih koji nisu vezani za projekt</w:t>
      </w:r>
      <w:r w:rsidRPr="008D6AE8">
        <w:rPr>
          <w:rFonts w:ascii="Times New Roman" w:hAnsi="Times New Roman" w:cs="Times New Roman"/>
          <w:sz w:val="18"/>
          <w:szCs w:val="18"/>
        </w:rPr>
        <w:t>, iznajmljivanje, zakup, komunalne naknade i slično.</w:t>
      </w:r>
    </w:p>
  </w:footnote>
  <w:footnote w:id="32">
    <w:p w:rsidR="004675CF" w:rsidRPr="007C5708" w:rsidRDefault="004675CF" w:rsidP="00ED4D38">
      <w:pPr>
        <w:pStyle w:val="FootnoteText"/>
        <w:jc w:val="both"/>
        <w:rPr>
          <w:rFonts w:ascii="Times New Roman" w:hAnsi="Times New Roman" w:cs="Times New Roman"/>
          <w:sz w:val="18"/>
          <w:szCs w:val="18"/>
        </w:rPr>
      </w:pPr>
      <w:r w:rsidRPr="007C5708">
        <w:rPr>
          <w:rStyle w:val="FootnoteReference"/>
          <w:rFonts w:ascii="Times New Roman" w:hAnsi="Times New Roman"/>
          <w:sz w:val="18"/>
          <w:szCs w:val="18"/>
        </w:rPr>
        <w:footnoteRef/>
      </w:r>
      <w:r w:rsidRPr="007C5708">
        <w:rPr>
          <w:rFonts w:ascii="Times New Roman" w:hAnsi="Times New Roman" w:cs="Times New Roman"/>
          <w:sz w:val="18"/>
          <w:szCs w:val="18"/>
        </w:rPr>
        <w:t xml:space="preserve"> </w:t>
      </w:r>
      <w:r w:rsidRPr="007C5708">
        <w:rPr>
          <w:rFonts w:ascii="Times New Roman" w:eastAsia="Cambria" w:hAnsi="Times New Roman" w:cs="Times New Roman"/>
          <w:bCs/>
          <w:iCs/>
          <w:sz w:val="18"/>
          <w:szCs w:val="18"/>
        </w:rPr>
        <w:t>U slučaju pitanja kojima se pri ocjenjivanju dodjeljuju odgovori „Da“/“Ne“, potrebno je da odgovor na sva takva pitanja bude „Da“, kako bi se projektni prijedlog mogao prenijeti u daljnje faze dodjele.</w:t>
      </w:r>
    </w:p>
  </w:footnote>
  <w:footnote w:id="33">
    <w:p w:rsidR="004675CF" w:rsidRPr="007C5708" w:rsidRDefault="004675CF" w:rsidP="00ED4D38">
      <w:pPr>
        <w:pStyle w:val="FootnoteText"/>
        <w:jc w:val="both"/>
        <w:rPr>
          <w:rFonts w:ascii="Times New Roman" w:hAnsi="Times New Roman" w:cs="Times New Roman"/>
          <w:sz w:val="18"/>
          <w:szCs w:val="18"/>
        </w:rPr>
      </w:pPr>
      <w:r w:rsidRPr="007C5708">
        <w:rPr>
          <w:rStyle w:val="FootnoteReference"/>
          <w:rFonts w:ascii="Times New Roman" w:hAnsi="Times New Roman"/>
          <w:sz w:val="18"/>
          <w:szCs w:val="18"/>
        </w:rPr>
        <w:footnoteRef/>
      </w:r>
      <w:r w:rsidRPr="007C5708">
        <w:rPr>
          <w:rFonts w:ascii="Times New Roman" w:hAnsi="Times New Roman" w:cs="Times New Roman"/>
          <w:sz w:val="18"/>
          <w:szCs w:val="18"/>
        </w:rPr>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w:t>
      </w:r>
      <w:r w:rsidRPr="007C5708">
        <w:rPr>
          <w:rFonts w:ascii="Times New Roman" w:eastAsia="Cambria" w:hAnsi="Times New Roman" w:cs="Times New Roman"/>
          <w:bCs/>
          <w:iCs/>
          <w:sz w:val="18"/>
          <w:szCs w:val="18"/>
        </w:rPr>
        <w:t>u kojem opsegu će se provjeravati ispunjavanje pojedinog kriterija.</w:t>
      </w:r>
    </w:p>
  </w:footnote>
  <w:footnote w:id="34">
    <w:p w:rsidR="004675CF" w:rsidRPr="007F18FB" w:rsidRDefault="004675CF" w:rsidP="00ED4D38">
      <w:pPr>
        <w:pStyle w:val="FootnoteText"/>
        <w:rPr>
          <w:sz w:val="18"/>
          <w:szCs w:val="18"/>
        </w:rPr>
      </w:pPr>
      <w:r w:rsidRPr="007C5708">
        <w:rPr>
          <w:rStyle w:val="FootnoteReference"/>
          <w:rFonts w:ascii="Times New Roman" w:hAnsi="Times New Roman"/>
          <w:sz w:val="18"/>
          <w:szCs w:val="18"/>
        </w:rPr>
        <w:footnoteRef/>
      </w:r>
      <w:r w:rsidRPr="007C5708">
        <w:rPr>
          <w:rFonts w:ascii="Times New Roman" w:hAnsi="Times New Roman" w:cs="Times New Roman"/>
          <w:sz w:val="18"/>
          <w:szCs w:val="18"/>
        </w:rPr>
        <w:t xml:space="preserve"> Kako je objašnjeno u odjeljku 1 u okviru OPKK–a, investicijski prioriteti OP–a  mogu potencijalno doprinijeti provedbi makroregionalnih strategija EU.</w:t>
      </w:r>
    </w:p>
  </w:footnote>
  <w:footnote w:id="35">
    <w:p w:rsidR="004675CF" w:rsidRDefault="004675CF" w:rsidP="00ED4D38">
      <w:pPr>
        <w:pStyle w:val="FootnoteText"/>
        <w:rPr>
          <w:rFonts w:ascii="Times New Roman" w:hAnsi="Times New Roman" w:cs="Times New Roman"/>
          <w:sz w:val="18"/>
          <w:szCs w:val="18"/>
        </w:rPr>
      </w:pPr>
      <w:r w:rsidRPr="007C5708">
        <w:rPr>
          <w:rStyle w:val="FootnoteReference"/>
          <w:rFonts w:ascii="Times New Roman" w:hAnsi="Times New Roman"/>
          <w:sz w:val="18"/>
          <w:szCs w:val="18"/>
        </w:rPr>
        <w:footnoteRef/>
      </w:r>
      <w:r w:rsidRPr="007C5708">
        <w:rPr>
          <w:rFonts w:ascii="Times New Roman" w:hAnsi="Times New Roman" w:cs="Times New Roman"/>
          <w:sz w:val="18"/>
          <w:szCs w:val="18"/>
        </w:rPr>
        <w:t xml:space="preserve"> </w:t>
      </w:r>
      <w:hyperlink r:id="rId18" w:history="1">
        <w:r w:rsidRPr="003048B6">
          <w:rPr>
            <w:rStyle w:val="Hyperlink"/>
            <w:rFonts w:ascii="Times New Roman" w:hAnsi="Times New Roman" w:cs="Times New Roman"/>
            <w:sz w:val="18"/>
            <w:szCs w:val="18"/>
          </w:rPr>
          <w:t>http://eur-lex.europa.eu/LexUriServ/LexUriServ.do?uri=COM:2012:0341:FIN:EN:PDF</w:t>
        </w:r>
      </w:hyperlink>
    </w:p>
    <w:p w:rsidR="004675CF" w:rsidRPr="007C5708" w:rsidRDefault="004675CF" w:rsidP="00ED4D38">
      <w:pPr>
        <w:pStyle w:val="FootnoteText"/>
        <w:rPr>
          <w:rFonts w:ascii="Times New Roman" w:hAnsi="Times New Roman" w:cs="Times New Roman"/>
          <w:sz w:val="18"/>
          <w:szCs w:val="18"/>
        </w:rPr>
      </w:pPr>
      <w:r w:rsidRPr="007C5708">
        <w:rPr>
          <w:rFonts w:ascii="Times New Roman" w:hAnsi="Times New Roman" w:cs="Times New Roman"/>
          <w:sz w:val="18"/>
          <w:szCs w:val="18"/>
        </w:rPr>
        <w:t xml:space="preserve">Definicije i kriteriji za financiranje IRI u sklopu EU politika i zakona, i to na sljedeći način: </w:t>
      </w:r>
    </w:p>
    <w:p w:rsidR="004675CF" w:rsidRPr="007C5708" w:rsidRDefault="004675CF" w:rsidP="00ED4D38">
      <w:pPr>
        <w:pStyle w:val="FootnoteText"/>
        <w:rPr>
          <w:rFonts w:ascii="Times New Roman" w:hAnsi="Times New Roman" w:cs="Times New Roman"/>
          <w:sz w:val="18"/>
          <w:szCs w:val="18"/>
        </w:rPr>
      </w:pPr>
      <w:r w:rsidRPr="007C5708">
        <w:rPr>
          <w:rFonts w:ascii="Times New Roman" w:hAnsi="Times New Roman" w:cs="Times New Roman"/>
          <w:sz w:val="18"/>
          <w:szCs w:val="18"/>
        </w:rPr>
        <w:t>TRL 1 : bazična (fundamentalna) istraživajna</w:t>
      </w:r>
    </w:p>
    <w:p w:rsidR="004675CF" w:rsidRPr="007C5708" w:rsidRDefault="004675CF" w:rsidP="00ED4D38">
      <w:pPr>
        <w:pStyle w:val="FootnoteText"/>
        <w:rPr>
          <w:rFonts w:ascii="Times New Roman" w:hAnsi="Times New Roman" w:cs="Times New Roman"/>
          <w:sz w:val="18"/>
          <w:szCs w:val="18"/>
        </w:rPr>
      </w:pPr>
      <w:r w:rsidRPr="007C5708">
        <w:rPr>
          <w:rFonts w:ascii="Times New Roman" w:hAnsi="Times New Roman" w:cs="Times New Roman"/>
          <w:sz w:val="18"/>
          <w:szCs w:val="18"/>
        </w:rPr>
        <w:t>TRL 2: Formuliranje tehnološkog koncepta</w:t>
      </w:r>
    </w:p>
    <w:p w:rsidR="004675CF" w:rsidRPr="007C5708" w:rsidRDefault="004675CF" w:rsidP="00ED4D38">
      <w:pPr>
        <w:pStyle w:val="FootnoteText"/>
        <w:rPr>
          <w:rFonts w:ascii="Times New Roman" w:hAnsi="Times New Roman" w:cs="Times New Roman"/>
          <w:sz w:val="18"/>
          <w:szCs w:val="18"/>
        </w:rPr>
      </w:pPr>
      <w:r w:rsidRPr="007C5708">
        <w:rPr>
          <w:rFonts w:ascii="Times New Roman" w:hAnsi="Times New Roman" w:cs="Times New Roman"/>
          <w:sz w:val="18"/>
          <w:szCs w:val="18"/>
        </w:rPr>
        <w:t>TRL 3: Eksperimentalno dokazivanje koncepta</w:t>
      </w:r>
    </w:p>
    <w:p w:rsidR="004675CF" w:rsidRPr="007C5708" w:rsidRDefault="004675CF" w:rsidP="00ED4D38">
      <w:pPr>
        <w:pStyle w:val="FootnoteText"/>
        <w:rPr>
          <w:rFonts w:ascii="Times New Roman" w:hAnsi="Times New Roman" w:cs="Times New Roman"/>
          <w:sz w:val="18"/>
          <w:szCs w:val="18"/>
        </w:rPr>
      </w:pPr>
      <w:r w:rsidRPr="007C5708">
        <w:rPr>
          <w:rFonts w:ascii="Times New Roman" w:hAnsi="Times New Roman" w:cs="Times New Roman"/>
          <w:sz w:val="18"/>
          <w:szCs w:val="18"/>
        </w:rPr>
        <w:t>TRL 4: Laboratorijska validacija tehnološkog koncepta</w:t>
      </w:r>
    </w:p>
    <w:p w:rsidR="004675CF" w:rsidRPr="007C5708" w:rsidRDefault="004675CF" w:rsidP="00ED4D38">
      <w:pPr>
        <w:pStyle w:val="FootnoteText"/>
        <w:rPr>
          <w:rFonts w:ascii="Times New Roman" w:hAnsi="Times New Roman" w:cs="Times New Roman"/>
          <w:sz w:val="18"/>
          <w:szCs w:val="18"/>
        </w:rPr>
      </w:pPr>
      <w:r w:rsidRPr="007C5708">
        <w:rPr>
          <w:rFonts w:ascii="Times New Roman" w:hAnsi="Times New Roman" w:cs="Times New Roman"/>
          <w:sz w:val="18"/>
          <w:szCs w:val="18"/>
        </w:rPr>
        <w:t>TRL 5: Validacija tehnologije u relevantnom okruženju</w:t>
      </w:r>
    </w:p>
    <w:p w:rsidR="004675CF" w:rsidRPr="007C5708" w:rsidRDefault="004675CF" w:rsidP="00ED4D38">
      <w:pPr>
        <w:pStyle w:val="FootnoteText"/>
        <w:rPr>
          <w:rFonts w:ascii="Times New Roman" w:hAnsi="Times New Roman" w:cs="Times New Roman"/>
          <w:sz w:val="18"/>
          <w:szCs w:val="18"/>
        </w:rPr>
      </w:pPr>
      <w:r w:rsidRPr="007C5708">
        <w:rPr>
          <w:rFonts w:ascii="Times New Roman" w:hAnsi="Times New Roman" w:cs="Times New Roman"/>
          <w:sz w:val="18"/>
          <w:szCs w:val="18"/>
        </w:rPr>
        <w:t xml:space="preserve">TRL 6: Demonstracija tehnologije u relevantnom okruženju </w:t>
      </w:r>
    </w:p>
    <w:p w:rsidR="004675CF" w:rsidRPr="007C5708" w:rsidRDefault="004675CF" w:rsidP="00ED4D38">
      <w:pPr>
        <w:pStyle w:val="FootnoteText"/>
        <w:rPr>
          <w:rFonts w:ascii="Times New Roman" w:hAnsi="Times New Roman" w:cs="Times New Roman"/>
          <w:sz w:val="18"/>
          <w:szCs w:val="18"/>
        </w:rPr>
      </w:pPr>
      <w:r w:rsidRPr="007C5708">
        <w:rPr>
          <w:rFonts w:ascii="Times New Roman" w:hAnsi="Times New Roman" w:cs="Times New Roman"/>
          <w:sz w:val="18"/>
          <w:szCs w:val="18"/>
        </w:rPr>
        <w:t>TRL 7: Demonstracija tehnologije u operativnom okruženju</w:t>
      </w:r>
    </w:p>
    <w:p w:rsidR="004675CF" w:rsidRPr="007C5708" w:rsidRDefault="004675CF" w:rsidP="00ED4D38">
      <w:pPr>
        <w:pStyle w:val="FootnoteText"/>
        <w:rPr>
          <w:rFonts w:ascii="Times New Roman" w:hAnsi="Times New Roman" w:cs="Times New Roman"/>
          <w:sz w:val="18"/>
          <w:szCs w:val="18"/>
        </w:rPr>
      </w:pPr>
      <w:r w:rsidRPr="007C5708">
        <w:rPr>
          <w:rFonts w:ascii="Times New Roman" w:hAnsi="Times New Roman" w:cs="Times New Roman"/>
          <w:sz w:val="18"/>
          <w:szCs w:val="18"/>
        </w:rPr>
        <w:t xml:space="preserve">TRL 8: Uspostavljen i kvalificiran tehnološki sustav </w:t>
      </w:r>
    </w:p>
    <w:p w:rsidR="004675CF" w:rsidRPr="007C5708" w:rsidRDefault="004675CF" w:rsidP="00ED4D38">
      <w:pPr>
        <w:pStyle w:val="FootnoteText"/>
        <w:rPr>
          <w:rFonts w:ascii="Times New Roman" w:hAnsi="Times New Roman" w:cs="Times New Roman"/>
          <w:sz w:val="18"/>
          <w:szCs w:val="18"/>
        </w:rPr>
      </w:pPr>
      <w:r w:rsidRPr="007C5708">
        <w:rPr>
          <w:rFonts w:ascii="Times New Roman" w:hAnsi="Times New Roman" w:cs="Times New Roman"/>
          <w:sz w:val="18"/>
          <w:szCs w:val="18"/>
        </w:rPr>
        <w:t>TRL 9: Uspješno dokazana tehnologija- konkurentna proizvodnja</w:t>
      </w:r>
    </w:p>
  </w:footnote>
  <w:footnote w:id="36">
    <w:p w:rsidR="004675CF" w:rsidRDefault="004675CF" w:rsidP="00BF18F6">
      <w:pPr>
        <w:pStyle w:val="FootnoteText"/>
        <w:jc w:val="both"/>
      </w:pPr>
      <w:r w:rsidRPr="007C5708">
        <w:rPr>
          <w:rStyle w:val="FootnoteReference"/>
          <w:rFonts w:ascii="Times New Roman" w:hAnsi="Times New Roman"/>
          <w:sz w:val="18"/>
          <w:szCs w:val="18"/>
        </w:rPr>
        <w:footnoteRef/>
      </w:r>
      <w:r w:rsidRPr="007C5708">
        <w:rPr>
          <w:rFonts w:ascii="Times New Roman" w:hAnsi="Times New Roman" w:cs="Times New Roman"/>
          <w:sz w:val="18"/>
          <w:szCs w:val="18"/>
        </w:rPr>
        <w:t xml:space="preserve"> Društveni izazovi: (1) Zdravlje, demografske promjene i kvaliteta života; (2) Sigurnost hrane, održiva poljoprivreda i šumarstvo, istraživanje mora, pomorstva i unutarnjih voda i bioekonomija; (3) Sigurna, čista i učinkovita energija; (4) Pametan, zeleni i integrirani promet; (5) Klimatska aktivnost, okoliš, učinkovitost resursa i sirovine, (5) Europa u promjenjivom svijetu - uključiva inovativna i promišljena društva i  (7) Sigurna društva. Više informacija dostupno na poveznici: http://www.obzor2020.hr/drustveni-izazovi</w:t>
      </w:r>
    </w:p>
  </w:footnote>
  <w:footnote w:id="37">
    <w:p w:rsidR="004675CF" w:rsidRPr="007C5708" w:rsidRDefault="004675CF" w:rsidP="00BF18F6">
      <w:pPr>
        <w:pStyle w:val="FootnoteText"/>
        <w:jc w:val="both"/>
        <w:rPr>
          <w:rFonts w:ascii="Times New Roman" w:hAnsi="Times New Roman" w:cs="Times New Roman"/>
          <w:sz w:val="18"/>
          <w:szCs w:val="18"/>
        </w:rPr>
      </w:pPr>
      <w:r w:rsidRPr="007C5708">
        <w:rPr>
          <w:rStyle w:val="FootnoteReference"/>
          <w:rFonts w:ascii="Times New Roman" w:hAnsi="Times New Roman"/>
          <w:sz w:val="18"/>
          <w:szCs w:val="18"/>
        </w:rPr>
        <w:footnoteRef/>
      </w:r>
      <w:r w:rsidRPr="007C5708">
        <w:rPr>
          <w:rFonts w:ascii="Times New Roman" w:hAnsi="Times New Roman" w:cs="Times New Roman"/>
          <w:sz w:val="18"/>
          <w:szCs w:val="18"/>
        </w:rPr>
        <w:t xml:space="preserve"> S3 tematska prioritetna područja: Zdravlje i kvaliteta života, Energija i održivi okoliš, Promet i mobilnost, Sigurnost, hrana i bio-ekonomija.S3 pod-tematska prioritetna područja: Farmaceutika, bio-farmaceutika i proizvodnjamedicinske opreme i uređaja; Zdravstvene usluge i nove metode preventivne medicine i dijagnostike; Nutricionizam; Energetske tehnologije, sustavi i oprema; Ekološki prihvatljive tehnologije, oprema i novi materijali; Proizvodnja dijelova i sustava visoke dodane vrijednosti za cestovna i željeznička vozila; Ekološki prihvatljiva prometna rješenja; Inteligentni transportni sustavi i logistika; Kibernetička sigurnost; Obrambene tehnologije i proizvodi dvojne namjene; Program protuminskog djelovanja; Održiva proizvodnja i prerada hrane te Održiva proizvodnja i prerada drva.</w:t>
      </w:r>
    </w:p>
    <w:p w:rsidR="004675CF" w:rsidRDefault="004675CF" w:rsidP="00ED4D38">
      <w:pPr>
        <w:pStyle w:val="FootnoteText"/>
      </w:pPr>
    </w:p>
  </w:footnote>
  <w:footnote w:id="38">
    <w:p w:rsidR="004675CF" w:rsidRPr="007C5708" w:rsidRDefault="004675CF" w:rsidP="00ED4D38">
      <w:pPr>
        <w:pStyle w:val="FootnoteText"/>
        <w:rPr>
          <w:rFonts w:ascii="Times New Roman" w:hAnsi="Times New Roman" w:cs="Times New Roman"/>
          <w:sz w:val="18"/>
          <w:szCs w:val="18"/>
        </w:rPr>
      </w:pPr>
      <w:r w:rsidRPr="007C5708">
        <w:rPr>
          <w:rStyle w:val="FootnoteReference"/>
          <w:rFonts w:ascii="Times New Roman" w:hAnsi="Times New Roman"/>
          <w:sz w:val="18"/>
          <w:szCs w:val="18"/>
        </w:rPr>
        <w:footnoteRef/>
      </w:r>
      <w:r w:rsidRPr="007C5708">
        <w:rPr>
          <w:rFonts w:ascii="Times New Roman" w:hAnsi="Times New Roman" w:cs="Times New Roman"/>
          <w:sz w:val="18"/>
          <w:szCs w:val="18"/>
        </w:rPr>
        <w:t xml:space="preserve"> Strukturne promjene kao glavni ishod pametne specijalizacije uvijek uključuje neku vrstu srodne diverzifikacije, procesa koji se nadovezuje na postojeće sposobnosti i industrijska znanja, a pokreće se aktivnostima istraživanja, razvoja i inovacija. Drugim riječima, strukturna evolucija je kumulativni proces koji povezuje trenutno stanje s budućim prednostima regionalnog gospodarstva na određenom području aktivnosti i znanja. Mogu se identificirati različite logike srodne diverzifikacije:</w:t>
      </w:r>
    </w:p>
    <w:p w:rsidR="004675CF" w:rsidRPr="007C5708" w:rsidRDefault="004675CF" w:rsidP="00ED4D38">
      <w:pPr>
        <w:pStyle w:val="FootnoteText"/>
        <w:rPr>
          <w:rFonts w:ascii="Times New Roman" w:hAnsi="Times New Roman" w:cs="Times New Roman"/>
          <w:sz w:val="18"/>
          <w:szCs w:val="18"/>
        </w:rPr>
      </w:pPr>
      <w:r w:rsidRPr="007C5708">
        <w:rPr>
          <w:rFonts w:ascii="Times New Roman" w:hAnsi="Times New Roman" w:cs="Times New Roman"/>
          <w:sz w:val="18"/>
          <w:szCs w:val="18"/>
        </w:rPr>
        <w:t>-          Tranziciju karakterizira nova gospodarska grana koja nastaje iz postojećih zajedničkih industrijskih elemenata (skupa koji uključuje istraživanje i razvoj, inženjering i proizvodne kapacitete koji podržavaju inovacije).</w:t>
      </w:r>
    </w:p>
    <w:p w:rsidR="004675CF" w:rsidRPr="007C5708" w:rsidRDefault="004675CF" w:rsidP="00ED4D38">
      <w:pPr>
        <w:pStyle w:val="FootnoteText"/>
        <w:rPr>
          <w:rFonts w:ascii="Times New Roman" w:hAnsi="Times New Roman" w:cs="Times New Roman"/>
          <w:sz w:val="18"/>
          <w:szCs w:val="18"/>
        </w:rPr>
      </w:pPr>
      <w:r w:rsidRPr="007C5708">
        <w:rPr>
          <w:rFonts w:ascii="Times New Roman" w:hAnsi="Times New Roman" w:cs="Times New Roman"/>
          <w:sz w:val="18"/>
          <w:szCs w:val="18"/>
        </w:rPr>
        <w:t>-          Modernizacija je prisutna kada razvoj specifičnih primjena tehnologije opće namjene daje značajan utjecaj na učinkovitost i kvalitetu postojećeg (često tradicionalnog) sektora.</w:t>
      </w:r>
    </w:p>
    <w:p w:rsidR="004675CF" w:rsidRPr="007C5708" w:rsidRDefault="004675CF" w:rsidP="00ED4D38">
      <w:pPr>
        <w:pStyle w:val="FootnoteText"/>
        <w:rPr>
          <w:rFonts w:ascii="Times New Roman" w:hAnsi="Times New Roman" w:cs="Times New Roman"/>
          <w:sz w:val="18"/>
          <w:szCs w:val="18"/>
        </w:rPr>
      </w:pPr>
      <w:r w:rsidRPr="007C5708">
        <w:rPr>
          <w:rFonts w:ascii="Times New Roman" w:hAnsi="Times New Roman" w:cs="Times New Roman"/>
          <w:sz w:val="18"/>
          <w:szCs w:val="18"/>
        </w:rPr>
        <w:t>-          Diverzifikacija u užem smislu je treći oblik. U takvim slučajevima je otkriće se odnosi na potencijalne sinergije (ekonomije obujma, efekti prelijevanja), za koje je vjerojatno da će se pojaviti između postojeće i nove aktivnosti. Takve sinergije čine pomak prema novoj aktivnosti atraktivnim i isplativim.</w:t>
      </w:r>
    </w:p>
    <w:p w:rsidR="004675CF" w:rsidRPr="007C5708" w:rsidRDefault="004675CF" w:rsidP="00ED4D38">
      <w:pPr>
        <w:pStyle w:val="FootnoteText"/>
        <w:rPr>
          <w:rFonts w:ascii="Times New Roman" w:hAnsi="Times New Roman" w:cs="Times New Roman"/>
          <w:sz w:val="18"/>
          <w:szCs w:val="18"/>
        </w:rPr>
      </w:pPr>
      <w:r w:rsidRPr="007C5708">
        <w:rPr>
          <w:rFonts w:ascii="Times New Roman" w:hAnsi="Times New Roman" w:cs="Times New Roman"/>
          <w:sz w:val="18"/>
          <w:szCs w:val="18"/>
        </w:rPr>
        <w:t>-          Još jedan uzorak uključuje radikalnu promjenu u nekom području. U tom slučaju, otkriće je u tome što istraživanje, razvoj i inovacije u određenom polju imaju potencijal učiniti neke aktivnosti progresivnima i atraktivnima, kakve prethodno nisu bile.</w:t>
      </w:r>
    </w:p>
  </w:footnote>
  <w:footnote w:id="39">
    <w:p w:rsidR="004675CF" w:rsidRPr="00ED4D38" w:rsidRDefault="004675CF" w:rsidP="00ED4D38">
      <w:pPr>
        <w:pStyle w:val="FootnoteText"/>
        <w:jc w:val="both"/>
        <w:rPr>
          <w:rFonts w:ascii="Times New Roman" w:eastAsia="Cambria" w:hAnsi="Times New Roman" w:cs="Times New Roman"/>
          <w:bCs/>
          <w:iCs/>
          <w:sz w:val="18"/>
          <w:szCs w:val="18"/>
        </w:rPr>
      </w:pPr>
      <w:r w:rsidRPr="00ED4D38">
        <w:rPr>
          <w:rStyle w:val="FootnoteReference"/>
          <w:rFonts w:ascii="Times New Roman" w:hAnsi="Times New Roman"/>
          <w:sz w:val="18"/>
          <w:szCs w:val="18"/>
        </w:rPr>
        <w:footnoteRef/>
      </w:r>
      <w:r w:rsidRPr="00ED4D38">
        <w:rPr>
          <w:rFonts w:ascii="Times New Roman" w:hAnsi="Times New Roman" w:cs="Times New Roman"/>
          <w:sz w:val="18"/>
          <w:szCs w:val="18"/>
        </w:rPr>
        <w:t xml:space="preserve"> Najmanji broj bodova koji pr</w:t>
      </w:r>
      <w:r w:rsidRPr="00ED4D38">
        <w:rPr>
          <w:rFonts w:ascii="Times New Roman" w:eastAsia="Cambria" w:hAnsi="Times New Roman" w:cs="Times New Roman"/>
          <w:bCs/>
          <w:iCs/>
          <w:sz w:val="18"/>
          <w:szCs w:val="18"/>
        </w:rPr>
        <w:t>ojektni prijedlog treba ostvariti</w:t>
      </w:r>
      <w:r w:rsidRPr="00ED4D38">
        <w:rPr>
          <w:rFonts w:ascii="Times New Roman" w:hAnsi="Times New Roman" w:cs="Times New Roman"/>
          <w:sz w:val="18"/>
          <w:szCs w:val="18"/>
        </w:rPr>
        <w:t xml:space="preserve"> i/ili minimalni zahtjevi (u slučaju pitanja s </w:t>
      </w:r>
      <w:r w:rsidRPr="00ED4D38">
        <w:rPr>
          <w:rFonts w:ascii="Times New Roman" w:eastAsia="Cambria" w:hAnsi="Times New Roman" w:cs="Times New Roman"/>
          <w:bCs/>
          <w:iCs/>
          <w:sz w:val="18"/>
          <w:szCs w:val="18"/>
        </w:rPr>
        <w:t>„Da“/“Ne“ odgovorima)</w:t>
      </w:r>
      <w:r w:rsidRPr="00ED4D38">
        <w:rPr>
          <w:rFonts w:ascii="Times New Roman" w:hAnsi="Times New Roman" w:cs="Times New Roman"/>
          <w:sz w:val="18"/>
          <w:szCs w:val="18"/>
        </w:rPr>
        <w:t xml:space="preserve"> koje pr</w:t>
      </w:r>
      <w:r w:rsidRPr="00ED4D38">
        <w:rPr>
          <w:rFonts w:ascii="Times New Roman" w:eastAsia="Cambria" w:hAnsi="Times New Roman" w:cs="Times New Roman"/>
          <w:bCs/>
          <w:iCs/>
          <w:sz w:val="18"/>
          <w:szCs w:val="18"/>
        </w:rPr>
        <w:t>ojektni prijedlog treba ispuniti da bi mogao prijeći u daljnje faze dodjele.</w:t>
      </w:r>
    </w:p>
    <w:p w:rsidR="004675CF" w:rsidRPr="00720AA0" w:rsidRDefault="004675CF" w:rsidP="00ED4D38">
      <w:pPr>
        <w:pStyle w:val="FootnoteText"/>
        <w:jc w:val="both"/>
        <w:rPr>
          <w:rFonts w:ascii="Lucida Sans Unicode" w:hAnsi="Lucida Sans Unicode" w:cs="Lucida Sans Unicode"/>
        </w:rPr>
      </w:pPr>
      <w:r w:rsidRPr="00ED4D38">
        <w:rPr>
          <w:rFonts w:ascii="Times New Roman" w:hAnsi="Times New Roman" w:cs="Times New Roman"/>
          <w:sz w:val="18"/>
          <w:szCs w:val="18"/>
        </w:rPr>
        <w:t>*Ako je primjenjivo, najmanji broj bodova koji pr</w:t>
      </w:r>
      <w:r w:rsidRPr="00ED4D38">
        <w:rPr>
          <w:rFonts w:ascii="Times New Roman" w:eastAsia="Cambria" w:hAnsi="Times New Roman" w:cs="Times New Roman"/>
          <w:bCs/>
          <w:iCs/>
          <w:sz w:val="18"/>
          <w:szCs w:val="18"/>
        </w:rPr>
        <w:t>ojektni prijedlog treba ostvariti za pojedini Kriterij odabira (KO)</w:t>
      </w:r>
      <w:r w:rsidRPr="00ED4D38">
        <w:rPr>
          <w:rFonts w:ascii="Times New Roman" w:hAnsi="Times New Roman" w:cs="Times New Roman"/>
          <w:sz w:val="18"/>
          <w:szCs w:val="18"/>
        </w:rPr>
        <w:t xml:space="preserve"> i/ili minimalni zahtjevi (u slučaju pitanja s </w:t>
      </w:r>
      <w:r w:rsidRPr="00ED4D38">
        <w:rPr>
          <w:rFonts w:ascii="Times New Roman" w:eastAsia="Cambria" w:hAnsi="Times New Roman" w:cs="Times New Roman"/>
          <w:bCs/>
          <w:iCs/>
          <w:sz w:val="18"/>
          <w:szCs w:val="18"/>
        </w:rPr>
        <w:t xml:space="preserve">„Da“/“Ne“ odgovorima) </w:t>
      </w:r>
      <w:r w:rsidRPr="00ED4D38">
        <w:rPr>
          <w:rFonts w:ascii="Times New Roman" w:hAnsi="Times New Roman" w:cs="Times New Roman"/>
          <w:sz w:val="18"/>
          <w:szCs w:val="18"/>
        </w:rPr>
        <w:t>koje pr</w:t>
      </w:r>
      <w:r w:rsidRPr="00ED4D38">
        <w:rPr>
          <w:rFonts w:ascii="Times New Roman" w:eastAsia="Cambria" w:hAnsi="Times New Roman" w:cs="Times New Roman"/>
          <w:bCs/>
          <w:iCs/>
          <w:sz w:val="18"/>
          <w:szCs w:val="18"/>
        </w:rPr>
        <w:t>ojektni prijedlog treba ispuniti za pojedini KO, da bi mogao prijeći u daljnje faze dodjele.</w:t>
      </w:r>
    </w:p>
  </w:footnote>
  <w:footnote w:id="40">
    <w:p w:rsidR="004675CF" w:rsidRPr="007C5708" w:rsidRDefault="004675CF" w:rsidP="007C5708">
      <w:pPr>
        <w:pStyle w:val="FootnoteText"/>
        <w:jc w:val="both"/>
        <w:rPr>
          <w:rFonts w:ascii="Times New Roman" w:hAnsi="Times New Roman" w:cs="Times New Roman"/>
          <w:sz w:val="18"/>
          <w:szCs w:val="18"/>
        </w:rPr>
      </w:pPr>
      <w:r w:rsidRPr="007C5708">
        <w:rPr>
          <w:rStyle w:val="FootnoteReference"/>
          <w:rFonts w:ascii="Times New Roman" w:hAnsi="Times New Roman"/>
          <w:sz w:val="18"/>
          <w:szCs w:val="18"/>
        </w:rPr>
        <w:footnoteRef/>
      </w:r>
      <w:r w:rsidRPr="007C5708">
        <w:rPr>
          <w:rFonts w:ascii="Times New Roman" w:hAnsi="Times New Roman" w:cs="Times New Roman"/>
          <w:sz w:val="18"/>
          <w:szCs w:val="18"/>
        </w:rPr>
        <w:t xml:space="preserve"> </w:t>
      </w:r>
      <w:r w:rsidRPr="007C5708">
        <w:rPr>
          <w:rFonts w:ascii="Times New Roman" w:eastAsia="Times New Roman" w:hAnsi="Times New Roman" w:cs="Times New Roman"/>
          <w:sz w:val="18"/>
          <w:szCs w:val="18"/>
        </w:rPr>
        <w:t xml:space="preserve">Rok od 120 dana u kojem je potrebno provesti postupak dodjele se računa od dana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od 120 dana </w:t>
      </w:r>
      <w:r w:rsidRPr="007C5708">
        <w:rPr>
          <w:rFonts w:ascii="Times New Roman" w:eastAsia="Times New Roman" w:hAnsi="Times New Roman" w:cs="Times New Roman"/>
          <w:i/>
          <w:sz w:val="18"/>
          <w:szCs w:val="18"/>
        </w:rPr>
        <w:t>ne uključuje</w:t>
      </w:r>
      <w:r w:rsidRPr="007C5708">
        <w:rPr>
          <w:rFonts w:ascii="Times New Roman" w:eastAsia="Times New Roman" w:hAnsi="Times New Roman" w:cs="Times New Roman"/>
          <w:sz w:val="18"/>
          <w:szCs w:val="18"/>
        </w:rPr>
        <w:t xml:space="preserve"> onaj broj kalendarskih dana koji je potekao od podnošenja prigovora do donošenja odluke o prigovoru. To je razdoblje od dana zaprimanja prigovora u Upravljačkom tijelu do datuma rješenja kojim je odlučeno o prigovoru, koje razdoblje mora biti unutar najduljeg utvrđenog razdoblja roka mirovanja od 45 kalendarskih dana. Rok nastavlja teći sljedećega dana od dana kada je nadležno tijelo primilo rješenje na temelju kojeg mora ponovo razmotriti projektni prijedlog (ako je rješenje poslano i službenim putem i putem elektronske pošte tada je za računanje početka ponovnog tijeka roka bitan dan kada je rješenje prvi put zaprimljeno, neovisno kojim putem).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C84A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BC440D"/>
    <w:multiLevelType w:val="hybridMultilevel"/>
    <w:tmpl w:val="4ADAE0D4"/>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466C24"/>
    <w:multiLevelType w:val="hybridMultilevel"/>
    <w:tmpl w:val="C61A6F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5E41DCD"/>
    <w:multiLevelType w:val="hybridMultilevel"/>
    <w:tmpl w:val="D1321E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6BA3C5D"/>
    <w:multiLevelType w:val="hybridMultilevel"/>
    <w:tmpl w:val="2CF6477E"/>
    <w:lvl w:ilvl="0" w:tplc="041A0011">
      <w:start w:val="1"/>
      <w:numFmt w:val="decimal"/>
      <w:lvlText w:val="%1)"/>
      <w:lvlJc w:val="left"/>
      <w:pPr>
        <w:ind w:left="540" w:hanging="360"/>
      </w:p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5">
    <w:nsid w:val="07BE3C6F"/>
    <w:multiLevelType w:val="hybridMultilevel"/>
    <w:tmpl w:val="4B463BE8"/>
    <w:lvl w:ilvl="0" w:tplc="9A182C1A">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nsid w:val="0DC26D76"/>
    <w:multiLevelType w:val="hybridMultilevel"/>
    <w:tmpl w:val="41BC3170"/>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E032905"/>
    <w:multiLevelType w:val="hybridMultilevel"/>
    <w:tmpl w:val="1D2693F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E101D0B"/>
    <w:multiLevelType w:val="hybridMultilevel"/>
    <w:tmpl w:val="EECE0B40"/>
    <w:lvl w:ilvl="0" w:tplc="041A000F">
      <w:start w:val="1"/>
      <w:numFmt w:val="decimal"/>
      <w:lvlText w:val="%1."/>
      <w:lvlJc w:val="left"/>
      <w:pPr>
        <w:ind w:left="720" w:hanging="360"/>
      </w:pPr>
    </w:lvl>
    <w:lvl w:ilvl="1" w:tplc="C06C9000">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3EC7497"/>
    <w:multiLevelType w:val="hybridMultilevel"/>
    <w:tmpl w:val="E1FAD35C"/>
    <w:lvl w:ilvl="0" w:tplc="6E1C835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15AC1399"/>
    <w:multiLevelType w:val="hybridMultilevel"/>
    <w:tmpl w:val="140C889A"/>
    <w:lvl w:ilvl="0" w:tplc="0409000B">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nsid w:val="181E705B"/>
    <w:multiLevelType w:val="hybridMultilevel"/>
    <w:tmpl w:val="C0A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B33E36"/>
    <w:multiLevelType w:val="hybridMultilevel"/>
    <w:tmpl w:val="B2A035E8"/>
    <w:lvl w:ilvl="0" w:tplc="6EF2D32A">
      <w:start w:val="1"/>
      <w:numFmt w:val="bullet"/>
      <w:lvlText w:val=""/>
      <w:lvlJc w:val="left"/>
      <w:pPr>
        <w:ind w:left="720" w:hanging="360"/>
      </w:pPr>
      <w:rPr>
        <w:rFonts w:ascii="Symbol" w:hAnsi="Symbol" w:hint="default"/>
        <w:color w:val="auto"/>
      </w:rPr>
    </w:lvl>
    <w:lvl w:ilvl="1" w:tplc="2A4279F4">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A574417"/>
    <w:multiLevelType w:val="multilevel"/>
    <w:tmpl w:val="B0764C0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ADD57D0"/>
    <w:multiLevelType w:val="hybridMultilevel"/>
    <w:tmpl w:val="2F7E3DA4"/>
    <w:lvl w:ilvl="0" w:tplc="7708EAA0">
      <w:start w:val="2"/>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B571982"/>
    <w:multiLevelType w:val="multilevel"/>
    <w:tmpl w:val="7C9E48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157382C"/>
    <w:multiLevelType w:val="hybridMultilevel"/>
    <w:tmpl w:val="619E7BDA"/>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A3A2D0E"/>
    <w:multiLevelType w:val="hybridMultilevel"/>
    <w:tmpl w:val="CE7AA94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2CAB69DE"/>
    <w:multiLevelType w:val="hybridMultilevel"/>
    <w:tmpl w:val="4D3203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0E3399D"/>
    <w:multiLevelType w:val="hybridMultilevel"/>
    <w:tmpl w:val="120A6FC4"/>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1362D9E"/>
    <w:multiLevelType w:val="hybridMultilevel"/>
    <w:tmpl w:val="A260A93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33CD7103"/>
    <w:multiLevelType w:val="hybridMultilevel"/>
    <w:tmpl w:val="4ADAE0D4"/>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347E7F57"/>
    <w:multiLevelType w:val="hybridMultilevel"/>
    <w:tmpl w:val="F6A4A92C"/>
    <w:lvl w:ilvl="0" w:tplc="0427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nsid w:val="3A562A50"/>
    <w:multiLevelType w:val="hybridMultilevel"/>
    <w:tmpl w:val="EA5A3490"/>
    <w:lvl w:ilvl="0" w:tplc="2A4279F4">
      <w:start w:val="3"/>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BCB1DE3"/>
    <w:multiLevelType w:val="hybridMultilevel"/>
    <w:tmpl w:val="921246F0"/>
    <w:lvl w:ilvl="0" w:tplc="09EE4D44">
      <w:start w:val="1"/>
      <w:numFmt w:val="lowerLetter"/>
      <w:lvlText w:val="%1)"/>
      <w:lvlJc w:val="left"/>
      <w:pPr>
        <w:ind w:left="720" w:hanging="360"/>
      </w:pPr>
      <w:rPr>
        <w:rFonts w:eastAsiaTheme="minorEastAsia"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3CC2213C"/>
    <w:multiLevelType w:val="hybridMultilevel"/>
    <w:tmpl w:val="7F5EA7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0122FDF"/>
    <w:multiLevelType w:val="hybridMultilevel"/>
    <w:tmpl w:val="6A5479A6"/>
    <w:lvl w:ilvl="0" w:tplc="041A000F">
      <w:start w:val="1"/>
      <w:numFmt w:val="decimal"/>
      <w:lvlText w:val="%1."/>
      <w:lvlJc w:val="left"/>
      <w:pPr>
        <w:ind w:left="720" w:hanging="360"/>
      </w:pPr>
    </w:lvl>
    <w:lvl w:ilvl="1" w:tplc="71728192">
      <w:start w:val="1"/>
      <w:numFmt w:val="decimal"/>
      <w:lvlText w:val="%2)"/>
      <w:lvlJc w:val="left"/>
      <w:pPr>
        <w:ind w:left="1440" w:hanging="360"/>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1A2352B"/>
    <w:multiLevelType w:val="hybridMultilevel"/>
    <w:tmpl w:val="459024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43932C55"/>
    <w:multiLevelType w:val="hybridMultilevel"/>
    <w:tmpl w:val="0B3E9F3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44E1373A"/>
    <w:multiLevelType w:val="hybridMultilevel"/>
    <w:tmpl w:val="2BD84784"/>
    <w:lvl w:ilvl="0" w:tplc="2A4279F4">
      <w:start w:val="3"/>
      <w:numFmt w:val="bullet"/>
      <w:lvlText w:val="-"/>
      <w:lvlJc w:val="left"/>
      <w:pPr>
        <w:ind w:left="1065" w:hanging="705"/>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45D13460"/>
    <w:multiLevelType w:val="hybridMultilevel"/>
    <w:tmpl w:val="9D0A3214"/>
    <w:lvl w:ilvl="0" w:tplc="6EF2D32A">
      <w:start w:val="1"/>
      <w:numFmt w:val="bullet"/>
      <w:lvlText w:val=""/>
      <w:lvlJc w:val="left"/>
      <w:pPr>
        <w:ind w:left="720"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91489A"/>
    <w:multiLevelType w:val="hybridMultilevel"/>
    <w:tmpl w:val="53BE0EDA"/>
    <w:lvl w:ilvl="0" w:tplc="579A151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nsid w:val="488715F9"/>
    <w:multiLevelType w:val="multilevel"/>
    <w:tmpl w:val="44303D10"/>
    <w:lvl w:ilvl="0">
      <w:start w:val="1"/>
      <w:numFmt w:val="decimal"/>
      <w:lvlText w:val="%1."/>
      <w:lvlJc w:val="left"/>
      <w:pPr>
        <w:ind w:left="1131"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492B30A6"/>
    <w:multiLevelType w:val="hybridMultilevel"/>
    <w:tmpl w:val="F4C4B116"/>
    <w:lvl w:ilvl="0" w:tplc="041A000F">
      <w:start w:val="1"/>
      <w:numFmt w:val="decimal"/>
      <w:lvlText w:val="%1."/>
      <w:lvlJc w:val="left"/>
      <w:pPr>
        <w:ind w:left="720" w:hanging="360"/>
      </w:pPr>
    </w:lvl>
    <w:lvl w:ilvl="1" w:tplc="C06C9000">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nsid w:val="50093242"/>
    <w:multiLevelType w:val="hybridMultilevel"/>
    <w:tmpl w:val="B4688FBE"/>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50CC6856"/>
    <w:multiLevelType w:val="hybridMultilevel"/>
    <w:tmpl w:val="2E54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485805"/>
    <w:multiLevelType w:val="hybridMultilevel"/>
    <w:tmpl w:val="2362C0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52CD41D0"/>
    <w:multiLevelType w:val="hybridMultilevel"/>
    <w:tmpl w:val="FA40F33C"/>
    <w:lvl w:ilvl="0" w:tplc="0427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6">
    <w:nsid w:val="53355079"/>
    <w:multiLevelType w:val="hybridMultilevel"/>
    <w:tmpl w:val="867A749A"/>
    <w:lvl w:ilvl="0" w:tplc="47D077A6">
      <w:start w:val="1"/>
      <w:numFmt w:val="upp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53657E4B"/>
    <w:multiLevelType w:val="hybridMultilevel"/>
    <w:tmpl w:val="5CCC882C"/>
    <w:lvl w:ilvl="0" w:tplc="0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CB432F"/>
    <w:multiLevelType w:val="hybridMultilevel"/>
    <w:tmpl w:val="D00E33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60E324DA"/>
    <w:multiLevelType w:val="hybridMultilevel"/>
    <w:tmpl w:val="10D888C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63237864"/>
    <w:multiLevelType w:val="hybridMultilevel"/>
    <w:tmpl w:val="3A0A060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635B6FB4"/>
    <w:multiLevelType w:val="hybridMultilevel"/>
    <w:tmpl w:val="3AC034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nsid w:val="647B1C0A"/>
    <w:multiLevelType w:val="hybridMultilevel"/>
    <w:tmpl w:val="E154DDE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68596B64"/>
    <w:multiLevelType w:val="hybridMultilevel"/>
    <w:tmpl w:val="B81C891A"/>
    <w:lvl w:ilvl="0" w:tplc="1CD21620">
      <w:start w:val="1"/>
      <w:numFmt w:val="lowerLetter"/>
      <w:lvlText w:val="%1)"/>
      <w:lvlJc w:val="left"/>
      <w:pPr>
        <w:ind w:left="720" w:hanging="360"/>
      </w:pPr>
      <w:rPr>
        <w:rFonts w:ascii="Times New Roman" w:eastAsia="Cambr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nsid w:val="691E0140"/>
    <w:multiLevelType w:val="hybridMultilevel"/>
    <w:tmpl w:val="88A2558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6B0A2332"/>
    <w:multiLevelType w:val="hybridMultilevel"/>
    <w:tmpl w:val="0B005884"/>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nsid w:val="6D966A1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6F3F05D6"/>
    <w:multiLevelType w:val="hybridMultilevel"/>
    <w:tmpl w:val="C3205D9E"/>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6F4C1149"/>
    <w:multiLevelType w:val="hybridMultilevel"/>
    <w:tmpl w:val="90CE95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731240AA"/>
    <w:multiLevelType w:val="hybridMultilevel"/>
    <w:tmpl w:val="2FC0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4122DC2"/>
    <w:multiLevelType w:val="hybridMultilevel"/>
    <w:tmpl w:val="566836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76A14B58"/>
    <w:multiLevelType w:val="hybridMultilevel"/>
    <w:tmpl w:val="9120F58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7E525FF6"/>
    <w:multiLevelType w:val="hybridMultilevel"/>
    <w:tmpl w:val="AE9632D0"/>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nsid w:val="7E8B72BC"/>
    <w:multiLevelType w:val="hybridMultilevel"/>
    <w:tmpl w:val="88FE0DB6"/>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7F890D11"/>
    <w:multiLevelType w:val="hybridMultilevel"/>
    <w:tmpl w:val="9A10EB2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2"/>
  </w:num>
  <w:num w:numId="2">
    <w:abstractNumId w:val="60"/>
  </w:num>
  <w:num w:numId="3">
    <w:abstractNumId w:val="62"/>
  </w:num>
  <w:num w:numId="4">
    <w:abstractNumId w:val="44"/>
  </w:num>
  <w:num w:numId="5">
    <w:abstractNumId w:val="51"/>
  </w:num>
  <w:num w:numId="6">
    <w:abstractNumId w:val="33"/>
  </w:num>
  <w:num w:numId="7">
    <w:abstractNumId w:val="10"/>
  </w:num>
  <w:num w:numId="8">
    <w:abstractNumId w:val="30"/>
  </w:num>
  <w:num w:numId="9">
    <w:abstractNumId w:val="8"/>
  </w:num>
  <w:num w:numId="10">
    <w:abstractNumId w:val="39"/>
  </w:num>
  <w:num w:numId="11">
    <w:abstractNumId w:val="32"/>
  </w:num>
  <w:num w:numId="12">
    <w:abstractNumId w:val="46"/>
  </w:num>
  <w:num w:numId="13">
    <w:abstractNumId w:val="65"/>
  </w:num>
  <w:num w:numId="14">
    <w:abstractNumId w:val="49"/>
  </w:num>
  <w:num w:numId="15">
    <w:abstractNumId w:val="52"/>
  </w:num>
  <w:num w:numId="16">
    <w:abstractNumId w:val="66"/>
  </w:num>
  <w:num w:numId="17">
    <w:abstractNumId w:val="14"/>
  </w:num>
  <w:num w:numId="18">
    <w:abstractNumId w:val="38"/>
  </w:num>
  <w:num w:numId="19">
    <w:abstractNumId w:val="26"/>
  </w:num>
  <w:num w:numId="20">
    <w:abstractNumId w:val="21"/>
  </w:num>
  <w:num w:numId="21">
    <w:abstractNumId w:val="6"/>
  </w:num>
  <w:num w:numId="22">
    <w:abstractNumId w:val="3"/>
  </w:num>
  <w:num w:numId="23">
    <w:abstractNumId w:val="48"/>
  </w:num>
  <w:num w:numId="24">
    <w:abstractNumId w:val="31"/>
  </w:num>
  <w:num w:numId="25">
    <w:abstractNumId w:val="13"/>
  </w:num>
  <w:num w:numId="26">
    <w:abstractNumId w:val="9"/>
  </w:num>
  <w:num w:numId="27">
    <w:abstractNumId w:val="37"/>
  </w:num>
  <w:num w:numId="28">
    <w:abstractNumId w:val="27"/>
  </w:num>
  <w:num w:numId="29">
    <w:abstractNumId w:val="64"/>
  </w:num>
  <w:num w:numId="30">
    <w:abstractNumId w:val="7"/>
  </w:num>
  <w:num w:numId="31">
    <w:abstractNumId w:val="50"/>
  </w:num>
  <w:num w:numId="32">
    <w:abstractNumId w:val="1"/>
  </w:num>
  <w:num w:numId="33">
    <w:abstractNumId w:val="63"/>
  </w:num>
  <w:num w:numId="34">
    <w:abstractNumId w:val="54"/>
  </w:num>
  <w:num w:numId="35">
    <w:abstractNumId w:val="24"/>
  </w:num>
  <w:num w:numId="36">
    <w:abstractNumId w:val="20"/>
  </w:num>
  <w:num w:numId="37">
    <w:abstractNumId w:val="0"/>
  </w:num>
  <w:num w:numId="38">
    <w:abstractNumId w:val="34"/>
  </w:num>
  <w:num w:numId="39">
    <w:abstractNumId w:val="36"/>
  </w:num>
  <w:num w:numId="40">
    <w:abstractNumId w:val="53"/>
  </w:num>
  <w:num w:numId="41">
    <w:abstractNumId w:val="35"/>
  </w:num>
  <w:num w:numId="42">
    <w:abstractNumId w:val="29"/>
  </w:num>
  <w:num w:numId="43">
    <w:abstractNumId w:val="40"/>
  </w:num>
  <w:num w:numId="44">
    <w:abstractNumId w:val="22"/>
  </w:num>
  <w:num w:numId="45">
    <w:abstractNumId w:val="55"/>
  </w:num>
  <w:num w:numId="46">
    <w:abstractNumId w:val="4"/>
  </w:num>
  <w:num w:numId="47">
    <w:abstractNumId w:val="42"/>
  </w:num>
  <w:num w:numId="48">
    <w:abstractNumId w:val="28"/>
  </w:num>
  <w:num w:numId="49">
    <w:abstractNumId w:val="19"/>
  </w:num>
  <w:num w:numId="50">
    <w:abstractNumId w:val="17"/>
  </w:num>
  <w:num w:numId="51">
    <w:abstractNumId w:val="11"/>
  </w:num>
  <w:num w:numId="52">
    <w:abstractNumId w:val="12"/>
  </w:num>
  <w:num w:numId="53">
    <w:abstractNumId w:val="47"/>
  </w:num>
  <w:num w:numId="54">
    <w:abstractNumId w:val="43"/>
  </w:num>
  <w:num w:numId="55">
    <w:abstractNumId w:val="61"/>
  </w:num>
  <w:num w:numId="56">
    <w:abstractNumId w:val="59"/>
  </w:num>
  <w:num w:numId="57">
    <w:abstractNumId w:val="5"/>
  </w:num>
  <w:num w:numId="58">
    <w:abstractNumId w:val="56"/>
  </w:num>
  <w:num w:numId="59">
    <w:abstractNumId w:val="25"/>
  </w:num>
  <w:num w:numId="60">
    <w:abstractNumId w:val="45"/>
  </w:num>
  <w:num w:numId="61">
    <w:abstractNumId w:val="18"/>
  </w:num>
  <w:num w:numId="62">
    <w:abstractNumId w:val="57"/>
  </w:num>
  <w:num w:numId="63">
    <w:abstractNumId w:val="15"/>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num>
  <w:num w:numId="76">
    <w:abstractNumId w:val="41"/>
  </w:num>
  <w:num w:numId="77">
    <w:abstractNumId w:val="16"/>
  </w:num>
  <w:num w:numId="78">
    <w:abstractNumId w:val="58"/>
  </w:num>
  <w:numIdMacAtCleanup w:val="7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islav Pinter">
    <w15:presenceInfo w15:providerId="AD" w15:userId="S-1-5-21-770633012-169110031-1155432073-2989"/>
  </w15:person>
  <w15:person w15:author="Radojka Tomašević">
    <w15:presenceInfo w15:providerId="AD" w15:userId="S-1-5-21-770633012-169110031-1155432073-1617"/>
  </w15:person>
  <w15:person w15:author="Marina Novosel">
    <w15:presenceInfo w15:providerId="AD" w15:userId="S-1-5-21-770633012-169110031-1155432073-2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33C"/>
    <w:rsid w:val="00000B41"/>
    <w:rsid w:val="000018FB"/>
    <w:rsid w:val="000029BC"/>
    <w:rsid w:val="0000391A"/>
    <w:rsid w:val="00004109"/>
    <w:rsid w:val="000043EE"/>
    <w:rsid w:val="000046BD"/>
    <w:rsid w:val="000047CF"/>
    <w:rsid w:val="00004EFE"/>
    <w:rsid w:val="0000504D"/>
    <w:rsid w:val="000053CB"/>
    <w:rsid w:val="000057D1"/>
    <w:rsid w:val="00006826"/>
    <w:rsid w:val="000074D0"/>
    <w:rsid w:val="00007DAF"/>
    <w:rsid w:val="00007FC7"/>
    <w:rsid w:val="00011600"/>
    <w:rsid w:val="00011FD1"/>
    <w:rsid w:val="000123B8"/>
    <w:rsid w:val="000125E2"/>
    <w:rsid w:val="00012A29"/>
    <w:rsid w:val="00012E46"/>
    <w:rsid w:val="00013211"/>
    <w:rsid w:val="000133A6"/>
    <w:rsid w:val="0001537B"/>
    <w:rsid w:val="0001614E"/>
    <w:rsid w:val="000164A1"/>
    <w:rsid w:val="00016C60"/>
    <w:rsid w:val="000177FC"/>
    <w:rsid w:val="0002268A"/>
    <w:rsid w:val="0002348A"/>
    <w:rsid w:val="00024115"/>
    <w:rsid w:val="0002487B"/>
    <w:rsid w:val="00024DDD"/>
    <w:rsid w:val="0002532A"/>
    <w:rsid w:val="00025968"/>
    <w:rsid w:val="00025B03"/>
    <w:rsid w:val="00025CC7"/>
    <w:rsid w:val="00026386"/>
    <w:rsid w:val="000269DB"/>
    <w:rsid w:val="00027671"/>
    <w:rsid w:val="00027823"/>
    <w:rsid w:val="00027B06"/>
    <w:rsid w:val="00030954"/>
    <w:rsid w:val="00030C74"/>
    <w:rsid w:val="00032074"/>
    <w:rsid w:val="0003404B"/>
    <w:rsid w:val="000348B7"/>
    <w:rsid w:val="00035BE3"/>
    <w:rsid w:val="000360DD"/>
    <w:rsid w:val="000368AE"/>
    <w:rsid w:val="00036E26"/>
    <w:rsid w:val="00036E85"/>
    <w:rsid w:val="00037380"/>
    <w:rsid w:val="0003755B"/>
    <w:rsid w:val="00037907"/>
    <w:rsid w:val="00040480"/>
    <w:rsid w:val="00040EE3"/>
    <w:rsid w:val="000416A6"/>
    <w:rsid w:val="00041E64"/>
    <w:rsid w:val="00042243"/>
    <w:rsid w:val="0004230B"/>
    <w:rsid w:val="00043E10"/>
    <w:rsid w:val="000449A2"/>
    <w:rsid w:val="000452BB"/>
    <w:rsid w:val="000460AE"/>
    <w:rsid w:val="000461B3"/>
    <w:rsid w:val="00046F23"/>
    <w:rsid w:val="00050890"/>
    <w:rsid w:val="0005299A"/>
    <w:rsid w:val="000543E8"/>
    <w:rsid w:val="00054687"/>
    <w:rsid w:val="000549CC"/>
    <w:rsid w:val="000551CE"/>
    <w:rsid w:val="000552FB"/>
    <w:rsid w:val="0005593F"/>
    <w:rsid w:val="00055B93"/>
    <w:rsid w:val="00055D9C"/>
    <w:rsid w:val="000563BF"/>
    <w:rsid w:val="00056D8F"/>
    <w:rsid w:val="000578B0"/>
    <w:rsid w:val="000578D1"/>
    <w:rsid w:val="00057ED0"/>
    <w:rsid w:val="00057F40"/>
    <w:rsid w:val="00060E4B"/>
    <w:rsid w:val="00061CEF"/>
    <w:rsid w:val="00062FDE"/>
    <w:rsid w:val="00063026"/>
    <w:rsid w:val="0006331D"/>
    <w:rsid w:val="0006380E"/>
    <w:rsid w:val="00064B8B"/>
    <w:rsid w:val="0006500E"/>
    <w:rsid w:val="00065540"/>
    <w:rsid w:val="00066585"/>
    <w:rsid w:val="000665B4"/>
    <w:rsid w:val="0006761F"/>
    <w:rsid w:val="000725A9"/>
    <w:rsid w:val="0007270D"/>
    <w:rsid w:val="00072DF0"/>
    <w:rsid w:val="00072E01"/>
    <w:rsid w:val="00073CA4"/>
    <w:rsid w:val="00074A71"/>
    <w:rsid w:val="00074B5B"/>
    <w:rsid w:val="00075D25"/>
    <w:rsid w:val="0008438A"/>
    <w:rsid w:val="00084771"/>
    <w:rsid w:val="00084AE1"/>
    <w:rsid w:val="00084DB2"/>
    <w:rsid w:val="0008503E"/>
    <w:rsid w:val="000850ED"/>
    <w:rsid w:val="00086D31"/>
    <w:rsid w:val="00087399"/>
    <w:rsid w:val="000873BD"/>
    <w:rsid w:val="00091ED2"/>
    <w:rsid w:val="000931D9"/>
    <w:rsid w:val="00094BF6"/>
    <w:rsid w:val="00094C92"/>
    <w:rsid w:val="00095E35"/>
    <w:rsid w:val="00095F41"/>
    <w:rsid w:val="00096DBA"/>
    <w:rsid w:val="000976A5"/>
    <w:rsid w:val="000A000E"/>
    <w:rsid w:val="000A041C"/>
    <w:rsid w:val="000A0BC7"/>
    <w:rsid w:val="000A32BA"/>
    <w:rsid w:val="000A334B"/>
    <w:rsid w:val="000A4815"/>
    <w:rsid w:val="000A4D3A"/>
    <w:rsid w:val="000A511D"/>
    <w:rsid w:val="000A5ECA"/>
    <w:rsid w:val="000A5FB8"/>
    <w:rsid w:val="000A6202"/>
    <w:rsid w:val="000A6E9A"/>
    <w:rsid w:val="000A7994"/>
    <w:rsid w:val="000A7B1F"/>
    <w:rsid w:val="000B035B"/>
    <w:rsid w:val="000B0731"/>
    <w:rsid w:val="000B0CD8"/>
    <w:rsid w:val="000B0D3F"/>
    <w:rsid w:val="000B0EB7"/>
    <w:rsid w:val="000B1389"/>
    <w:rsid w:val="000B15F4"/>
    <w:rsid w:val="000B287F"/>
    <w:rsid w:val="000B39D7"/>
    <w:rsid w:val="000B3D62"/>
    <w:rsid w:val="000B3F8C"/>
    <w:rsid w:val="000B4018"/>
    <w:rsid w:val="000B46C9"/>
    <w:rsid w:val="000B4AE5"/>
    <w:rsid w:val="000B4B2E"/>
    <w:rsid w:val="000B572C"/>
    <w:rsid w:val="000B5F29"/>
    <w:rsid w:val="000B6E20"/>
    <w:rsid w:val="000B6F04"/>
    <w:rsid w:val="000B7068"/>
    <w:rsid w:val="000B7350"/>
    <w:rsid w:val="000C03B3"/>
    <w:rsid w:val="000C045F"/>
    <w:rsid w:val="000C234D"/>
    <w:rsid w:val="000C2F27"/>
    <w:rsid w:val="000C350C"/>
    <w:rsid w:val="000C390A"/>
    <w:rsid w:val="000C3DBA"/>
    <w:rsid w:val="000C4D4D"/>
    <w:rsid w:val="000C61FE"/>
    <w:rsid w:val="000C7747"/>
    <w:rsid w:val="000D09DA"/>
    <w:rsid w:val="000D0D4F"/>
    <w:rsid w:val="000D11BB"/>
    <w:rsid w:val="000D19FE"/>
    <w:rsid w:val="000D1EC5"/>
    <w:rsid w:val="000D5264"/>
    <w:rsid w:val="000D52A0"/>
    <w:rsid w:val="000D68E4"/>
    <w:rsid w:val="000D6FD1"/>
    <w:rsid w:val="000D76A2"/>
    <w:rsid w:val="000D7BF3"/>
    <w:rsid w:val="000E0473"/>
    <w:rsid w:val="000E0A25"/>
    <w:rsid w:val="000E1270"/>
    <w:rsid w:val="000E1AF4"/>
    <w:rsid w:val="000E1C76"/>
    <w:rsid w:val="000E22BD"/>
    <w:rsid w:val="000E2553"/>
    <w:rsid w:val="000E2623"/>
    <w:rsid w:val="000E2820"/>
    <w:rsid w:val="000E2E55"/>
    <w:rsid w:val="000E2E5E"/>
    <w:rsid w:val="000E399D"/>
    <w:rsid w:val="000E3DB8"/>
    <w:rsid w:val="000E45C3"/>
    <w:rsid w:val="000E524C"/>
    <w:rsid w:val="000E5FB7"/>
    <w:rsid w:val="000E6A3E"/>
    <w:rsid w:val="000E6DA7"/>
    <w:rsid w:val="000E7809"/>
    <w:rsid w:val="000E7D9B"/>
    <w:rsid w:val="000F03A7"/>
    <w:rsid w:val="000F0F62"/>
    <w:rsid w:val="000F183B"/>
    <w:rsid w:val="000F1ADA"/>
    <w:rsid w:val="000F2987"/>
    <w:rsid w:val="000F2F89"/>
    <w:rsid w:val="000F30F6"/>
    <w:rsid w:val="000F3EC9"/>
    <w:rsid w:val="000F4791"/>
    <w:rsid w:val="000F47E5"/>
    <w:rsid w:val="000F4D71"/>
    <w:rsid w:val="000F4F5B"/>
    <w:rsid w:val="000F538F"/>
    <w:rsid w:val="000F623C"/>
    <w:rsid w:val="000F6EB3"/>
    <w:rsid w:val="000F748D"/>
    <w:rsid w:val="000F76F8"/>
    <w:rsid w:val="000F7CE2"/>
    <w:rsid w:val="0010063C"/>
    <w:rsid w:val="001017B0"/>
    <w:rsid w:val="00101A2F"/>
    <w:rsid w:val="00101B59"/>
    <w:rsid w:val="00102A01"/>
    <w:rsid w:val="00105F44"/>
    <w:rsid w:val="00106FBF"/>
    <w:rsid w:val="00106FE0"/>
    <w:rsid w:val="001070C6"/>
    <w:rsid w:val="0010757C"/>
    <w:rsid w:val="0010788B"/>
    <w:rsid w:val="001109A3"/>
    <w:rsid w:val="00110D39"/>
    <w:rsid w:val="00110DA5"/>
    <w:rsid w:val="0011123C"/>
    <w:rsid w:val="001118F5"/>
    <w:rsid w:val="00111A7C"/>
    <w:rsid w:val="00112945"/>
    <w:rsid w:val="00113377"/>
    <w:rsid w:val="00113D68"/>
    <w:rsid w:val="00114086"/>
    <w:rsid w:val="001140E4"/>
    <w:rsid w:val="001147A2"/>
    <w:rsid w:val="00114DFD"/>
    <w:rsid w:val="001169BA"/>
    <w:rsid w:val="001177C9"/>
    <w:rsid w:val="00117B9B"/>
    <w:rsid w:val="00120434"/>
    <w:rsid w:val="00120D1C"/>
    <w:rsid w:val="00120E54"/>
    <w:rsid w:val="00121761"/>
    <w:rsid w:val="001224B6"/>
    <w:rsid w:val="00122856"/>
    <w:rsid w:val="001240E9"/>
    <w:rsid w:val="00124AA2"/>
    <w:rsid w:val="00124FCA"/>
    <w:rsid w:val="00125BBC"/>
    <w:rsid w:val="0012619D"/>
    <w:rsid w:val="00126F3A"/>
    <w:rsid w:val="00127B32"/>
    <w:rsid w:val="00130306"/>
    <w:rsid w:val="00131F9B"/>
    <w:rsid w:val="0013349D"/>
    <w:rsid w:val="001340DE"/>
    <w:rsid w:val="00134C07"/>
    <w:rsid w:val="00134C6A"/>
    <w:rsid w:val="00134D5A"/>
    <w:rsid w:val="00136073"/>
    <w:rsid w:val="0013703A"/>
    <w:rsid w:val="001370FA"/>
    <w:rsid w:val="00137426"/>
    <w:rsid w:val="0014061B"/>
    <w:rsid w:val="00140BDF"/>
    <w:rsid w:val="00140D11"/>
    <w:rsid w:val="001413B3"/>
    <w:rsid w:val="0014155D"/>
    <w:rsid w:val="00142187"/>
    <w:rsid w:val="0014221F"/>
    <w:rsid w:val="00142554"/>
    <w:rsid w:val="00142784"/>
    <w:rsid w:val="00143648"/>
    <w:rsid w:val="00144AA0"/>
    <w:rsid w:val="00144D4D"/>
    <w:rsid w:val="00145008"/>
    <w:rsid w:val="001455B5"/>
    <w:rsid w:val="00145DC6"/>
    <w:rsid w:val="00146B18"/>
    <w:rsid w:val="00146B74"/>
    <w:rsid w:val="001477DB"/>
    <w:rsid w:val="00150D53"/>
    <w:rsid w:val="00150D80"/>
    <w:rsid w:val="001512C9"/>
    <w:rsid w:val="00151827"/>
    <w:rsid w:val="0015202D"/>
    <w:rsid w:val="00152E00"/>
    <w:rsid w:val="001538E5"/>
    <w:rsid w:val="00155B8E"/>
    <w:rsid w:val="00156699"/>
    <w:rsid w:val="00156C27"/>
    <w:rsid w:val="00156E75"/>
    <w:rsid w:val="00157BBA"/>
    <w:rsid w:val="00160D9B"/>
    <w:rsid w:val="0016128D"/>
    <w:rsid w:val="0016154A"/>
    <w:rsid w:val="00162482"/>
    <w:rsid w:val="00162594"/>
    <w:rsid w:val="00163A56"/>
    <w:rsid w:val="001641DB"/>
    <w:rsid w:val="001656B8"/>
    <w:rsid w:val="00165928"/>
    <w:rsid w:val="00165A81"/>
    <w:rsid w:val="001670EE"/>
    <w:rsid w:val="00167322"/>
    <w:rsid w:val="00170BAE"/>
    <w:rsid w:val="001717AC"/>
    <w:rsid w:val="00171B53"/>
    <w:rsid w:val="00171D2E"/>
    <w:rsid w:val="00171DF4"/>
    <w:rsid w:val="001721AB"/>
    <w:rsid w:val="001730F4"/>
    <w:rsid w:val="0017337D"/>
    <w:rsid w:val="00173565"/>
    <w:rsid w:val="00174ABB"/>
    <w:rsid w:val="00174CC3"/>
    <w:rsid w:val="00175DA0"/>
    <w:rsid w:val="00176285"/>
    <w:rsid w:val="001765DD"/>
    <w:rsid w:val="001766AC"/>
    <w:rsid w:val="0017738C"/>
    <w:rsid w:val="0017739E"/>
    <w:rsid w:val="00182D60"/>
    <w:rsid w:val="00183EAA"/>
    <w:rsid w:val="001844E8"/>
    <w:rsid w:val="00184EE7"/>
    <w:rsid w:val="001854BE"/>
    <w:rsid w:val="00186A47"/>
    <w:rsid w:val="00187441"/>
    <w:rsid w:val="00191301"/>
    <w:rsid w:val="0019267E"/>
    <w:rsid w:val="001928C1"/>
    <w:rsid w:val="00192CC2"/>
    <w:rsid w:val="001936B0"/>
    <w:rsid w:val="00193C91"/>
    <w:rsid w:val="0019556F"/>
    <w:rsid w:val="00195A15"/>
    <w:rsid w:val="001962B7"/>
    <w:rsid w:val="001969CD"/>
    <w:rsid w:val="001A02AE"/>
    <w:rsid w:val="001A0712"/>
    <w:rsid w:val="001A1B99"/>
    <w:rsid w:val="001A3502"/>
    <w:rsid w:val="001A3E5C"/>
    <w:rsid w:val="001A43E7"/>
    <w:rsid w:val="001A4F3D"/>
    <w:rsid w:val="001A5BB5"/>
    <w:rsid w:val="001A6F29"/>
    <w:rsid w:val="001A7268"/>
    <w:rsid w:val="001A7681"/>
    <w:rsid w:val="001A7A94"/>
    <w:rsid w:val="001A7E45"/>
    <w:rsid w:val="001B1726"/>
    <w:rsid w:val="001B1D23"/>
    <w:rsid w:val="001B35AC"/>
    <w:rsid w:val="001B4251"/>
    <w:rsid w:val="001B4A13"/>
    <w:rsid w:val="001B5D1C"/>
    <w:rsid w:val="001B6624"/>
    <w:rsid w:val="001C0868"/>
    <w:rsid w:val="001C0FB5"/>
    <w:rsid w:val="001C1EF4"/>
    <w:rsid w:val="001C3371"/>
    <w:rsid w:val="001C38FD"/>
    <w:rsid w:val="001C3A21"/>
    <w:rsid w:val="001C42C0"/>
    <w:rsid w:val="001C5087"/>
    <w:rsid w:val="001C5F00"/>
    <w:rsid w:val="001C63F9"/>
    <w:rsid w:val="001C7CAA"/>
    <w:rsid w:val="001D0D98"/>
    <w:rsid w:val="001D38EB"/>
    <w:rsid w:val="001D3943"/>
    <w:rsid w:val="001D436B"/>
    <w:rsid w:val="001D4584"/>
    <w:rsid w:val="001D4C9F"/>
    <w:rsid w:val="001D5B7F"/>
    <w:rsid w:val="001D5FAA"/>
    <w:rsid w:val="001D6867"/>
    <w:rsid w:val="001D6F43"/>
    <w:rsid w:val="001D74EA"/>
    <w:rsid w:val="001D7DBC"/>
    <w:rsid w:val="001E0749"/>
    <w:rsid w:val="001E27B2"/>
    <w:rsid w:val="001E55FE"/>
    <w:rsid w:val="001E6622"/>
    <w:rsid w:val="001E679C"/>
    <w:rsid w:val="001E7A4E"/>
    <w:rsid w:val="001E7F8D"/>
    <w:rsid w:val="001F0DD6"/>
    <w:rsid w:val="001F12A9"/>
    <w:rsid w:val="001F19AE"/>
    <w:rsid w:val="001F377E"/>
    <w:rsid w:val="001F46C4"/>
    <w:rsid w:val="001F49B7"/>
    <w:rsid w:val="001F4A27"/>
    <w:rsid w:val="001F57F8"/>
    <w:rsid w:val="001F59EB"/>
    <w:rsid w:val="001F7531"/>
    <w:rsid w:val="0020109C"/>
    <w:rsid w:val="00201212"/>
    <w:rsid w:val="0020152B"/>
    <w:rsid w:val="00203299"/>
    <w:rsid w:val="00203498"/>
    <w:rsid w:val="002040F9"/>
    <w:rsid w:val="0020516D"/>
    <w:rsid w:val="002057B0"/>
    <w:rsid w:val="00205817"/>
    <w:rsid w:val="00205BC6"/>
    <w:rsid w:val="002060A0"/>
    <w:rsid w:val="00207479"/>
    <w:rsid w:val="002078FD"/>
    <w:rsid w:val="00210F6F"/>
    <w:rsid w:val="002118AD"/>
    <w:rsid w:val="00211DC0"/>
    <w:rsid w:val="00212292"/>
    <w:rsid w:val="002127D8"/>
    <w:rsid w:val="002128A5"/>
    <w:rsid w:val="00212E9F"/>
    <w:rsid w:val="0021491D"/>
    <w:rsid w:val="00214F36"/>
    <w:rsid w:val="00215039"/>
    <w:rsid w:val="0021553F"/>
    <w:rsid w:val="00216A73"/>
    <w:rsid w:val="002176DE"/>
    <w:rsid w:val="00217813"/>
    <w:rsid w:val="0022071A"/>
    <w:rsid w:val="00220B5C"/>
    <w:rsid w:val="00221147"/>
    <w:rsid w:val="00222F62"/>
    <w:rsid w:val="002251D6"/>
    <w:rsid w:val="002263A5"/>
    <w:rsid w:val="00226D0A"/>
    <w:rsid w:val="00227E0D"/>
    <w:rsid w:val="00230BE4"/>
    <w:rsid w:val="00232319"/>
    <w:rsid w:val="002326FB"/>
    <w:rsid w:val="00233286"/>
    <w:rsid w:val="00233EF8"/>
    <w:rsid w:val="00233F28"/>
    <w:rsid w:val="00234728"/>
    <w:rsid w:val="00234963"/>
    <w:rsid w:val="002356DE"/>
    <w:rsid w:val="002366C4"/>
    <w:rsid w:val="00236D71"/>
    <w:rsid w:val="00236DE9"/>
    <w:rsid w:val="00237316"/>
    <w:rsid w:val="0023749A"/>
    <w:rsid w:val="00237708"/>
    <w:rsid w:val="00237A8E"/>
    <w:rsid w:val="00237AC1"/>
    <w:rsid w:val="00242B20"/>
    <w:rsid w:val="002430EB"/>
    <w:rsid w:val="002436E4"/>
    <w:rsid w:val="0024393F"/>
    <w:rsid w:val="0024511B"/>
    <w:rsid w:val="0024552A"/>
    <w:rsid w:val="00245A43"/>
    <w:rsid w:val="00245EDE"/>
    <w:rsid w:val="00246470"/>
    <w:rsid w:val="0024721E"/>
    <w:rsid w:val="002474EA"/>
    <w:rsid w:val="00250773"/>
    <w:rsid w:val="00251619"/>
    <w:rsid w:val="00252FEF"/>
    <w:rsid w:val="00253ED5"/>
    <w:rsid w:val="0025543C"/>
    <w:rsid w:val="0025557C"/>
    <w:rsid w:val="002555BD"/>
    <w:rsid w:val="00255E01"/>
    <w:rsid w:val="00256D61"/>
    <w:rsid w:val="00257F4D"/>
    <w:rsid w:val="002624D4"/>
    <w:rsid w:val="00263D1E"/>
    <w:rsid w:val="00263FA6"/>
    <w:rsid w:val="002647CF"/>
    <w:rsid w:val="00266238"/>
    <w:rsid w:val="00266F92"/>
    <w:rsid w:val="002737AF"/>
    <w:rsid w:val="00273A12"/>
    <w:rsid w:val="00273D5F"/>
    <w:rsid w:val="00273F19"/>
    <w:rsid w:val="00273FF3"/>
    <w:rsid w:val="00274150"/>
    <w:rsid w:val="002741F7"/>
    <w:rsid w:val="00274486"/>
    <w:rsid w:val="0027539A"/>
    <w:rsid w:val="00275D2F"/>
    <w:rsid w:val="002761D1"/>
    <w:rsid w:val="002763C1"/>
    <w:rsid w:val="00276F40"/>
    <w:rsid w:val="002772D9"/>
    <w:rsid w:val="00277F6D"/>
    <w:rsid w:val="00280643"/>
    <w:rsid w:val="00280A39"/>
    <w:rsid w:val="00280B71"/>
    <w:rsid w:val="00281776"/>
    <w:rsid w:val="00283D8E"/>
    <w:rsid w:val="002843FB"/>
    <w:rsid w:val="002850BB"/>
    <w:rsid w:val="002855DB"/>
    <w:rsid w:val="002857C9"/>
    <w:rsid w:val="0028731F"/>
    <w:rsid w:val="00287A4B"/>
    <w:rsid w:val="00287E76"/>
    <w:rsid w:val="00291C1C"/>
    <w:rsid w:val="00291CDA"/>
    <w:rsid w:val="00291E3E"/>
    <w:rsid w:val="00292130"/>
    <w:rsid w:val="0029299D"/>
    <w:rsid w:val="00292CA8"/>
    <w:rsid w:val="00292CDD"/>
    <w:rsid w:val="002933CD"/>
    <w:rsid w:val="0029416D"/>
    <w:rsid w:val="00294A18"/>
    <w:rsid w:val="00295505"/>
    <w:rsid w:val="00296ED0"/>
    <w:rsid w:val="00297330"/>
    <w:rsid w:val="00297DF3"/>
    <w:rsid w:val="002A02BB"/>
    <w:rsid w:val="002A0AEB"/>
    <w:rsid w:val="002A1668"/>
    <w:rsid w:val="002A171C"/>
    <w:rsid w:val="002A189E"/>
    <w:rsid w:val="002A20BD"/>
    <w:rsid w:val="002A32FC"/>
    <w:rsid w:val="002A35F6"/>
    <w:rsid w:val="002A57DD"/>
    <w:rsid w:val="002A6115"/>
    <w:rsid w:val="002A657A"/>
    <w:rsid w:val="002A7FD0"/>
    <w:rsid w:val="002B2C5A"/>
    <w:rsid w:val="002B3997"/>
    <w:rsid w:val="002B3FEC"/>
    <w:rsid w:val="002B4B19"/>
    <w:rsid w:val="002B4C43"/>
    <w:rsid w:val="002B4E19"/>
    <w:rsid w:val="002B57F9"/>
    <w:rsid w:val="002B5B69"/>
    <w:rsid w:val="002B6867"/>
    <w:rsid w:val="002B72DA"/>
    <w:rsid w:val="002C0067"/>
    <w:rsid w:val="002C113A"/>
    <w:rsid w:val="002C1A84"/>
    <w:rsid w:val="002C2434"/>
    <w:rsid w:val="002C28C4"/>
    <w:rsid w:val="002C4186"/>
    <w:rsid w:val="002C469C"/>
    <w:rsid w:val="002C5173"/>
    <w:rsid w:val="002C58BF"/>
    <w:rsid w:val="002C5AD6"/>
    <w:rsid w:val="002C6039"/>
    <w:rsid w:val="002D01BB"/>
    <w:rsid w:val="002D08C9"/>
    <w:rsid w:val="002D09AD"/>
    <w:rsid w:val="002D0EFD"/>
    <w:rsid w:val="002D1778"/>
    <w:rsid w:val="002D1C9C"/>
    <w:rsid w:val="002D2B13"/>
    <w:rsid w:val="002D3982"/>
    <w:rsid w:val="002D3FF0"/>
    <w:rsid w:val="002D4316"/>
    <w:rsid w:val="002D46AB"/>
    <w:rsid w:val="002D4714"/>
    <w:rsid w:val="002D4A73"/>
    <w:rsid w:val="002D5EC5"/>
    <w:rsid w:val="002D5F7A"/>
    <w:rsid w:val="002D6B08"/>
    <w:rsid w:val="002D6EC6"/>
    <w:rsid w:val="002D75CE"/>
    <w:rsid w:val="002E057E"/>
    <w:rsid w:val="002E0898"/>
    <w:rsid w:val="002E0CA5"/>
    <w:rsid w:val="002E1E4C"/>
    <w:rsid w:val="002E2E1C"/>
    <w:rsid w:val="002E3CCF"/>
    <w:rsid w:val="002E3DC1"/>
    <w:rsid w:val="002E544A"/>
    <w:rsid w:val="002E561C"/>
    <w:rsid w:val="002E5856"/>
    <w:rsid w:val="002E6F08"/>
    <w:rsid w:val="002F1032"/>
    <w:rsid w:val="002F130B"/>
    <w:rsid w:val="002F202C"/>
    <w:rsid w:val="002F2D47"/>
    <w:rsid w:val="002F34E7"/>
    <w:rsid w:val="002F4AF7"/>
    <w:rsid w:val="002F5612"/>
    <w:rsid w:val="002F7DD8"/>
    <w:rsid w:val="00300B0E"/>
    <w:rsid w:val="00301A50"/>
    <w:rsid w:val="00301C88"/>
    <w:rsid w:val="00302607"/>
    <w:rsid w:val="00305978"/>
    <w:rsid w:val="003064F2"/>
    <w:rsid w:val="00306709"/>
    <w:rsid w:val="0030693F"/>
    <w:rsid w:val="0031122B"/>
    <w:rsid w:val="00312CE5"/>
    <w:rsid w:val="003132C3"/>
    <w:rsid w:val="00313AE2"/>
    <w:rsid w:val="003140B8"/>
    <w:rsid w:val="00315016"/>
    <w:rsid w:val="0031570C"/>
    <w:rsid w:val="003163BC"/>
    <w:rsid w:val="003170CE"/>
    <w:rsid w:val="00317573"/>
    <w:rsid w:val="003175FD"/>
    <w:rsid w:val="00317665"/>
    <w:rsid w:val="00320378"/>
    <w:rsid w:val="003207A9"/>
    <w:rsid w:val="00320BF6"/>
    <w:rsid w:val="0032116A"/>
    <w:rsid w:val="0032447F"/>
    <w:rsid w:val="003244BC"/>
    <w:rsid w:val="003247BC"/>
    <w:rsid w:val="003249C2"/>
    <w:rsid w:val="003261C1"/>
    <w:rsid w:val="0032643A"/>
    <w:rsid w:val="00326577"/>
    <w:rsid w:val="00327318"/>
    <w:rsid w:val="00327364"/>
    <w:rsid w:val="00330299"/>
    <w:rsid w:val="00331082"/>
    <w:rsid w:val="00331333"/>
    <w:rsid w:val="003332E0"/>
    <w:rsid w:val="00335687"/>
    <w:rsid w:val="0033634F"/>
    <w:rsid w:val="00336670"/>
    <w:rsid w:val="0033732E"/>
    <w:rsid w:val="00341233"/>
    <w:rsid w:val="00341C2A"/>
    <w:rsid w:val="00342B39"/>
    <w:rsid w:val="00344A38"/>
    <w:rsid w:val="00345371"/>
    <w:rsid w:val="0034554F"/>
    <w:rsid w:val="0034655C"/>
    <w:rsid w:val="00346AA8"/>
    <w:rsid w:val="00346F41"/>
    <w:rsid w:val="0034786C"/>
    <w:rsid w:val="00347DC2"/>
    <w:rsid w:val="00350768"/>
    <w:rsid w:val="00350AF5"/>
    <w:rsid w:val="00350CC0"/>
    <w:rsid w:val="003518C2"/>
    <w:rsid w:val="00351D57"/>
    <w:rsid w:val="0035257A"/>
    <w:rsid w:val="00352CC1"/>
    <w:rsid w:val="00353F1E"/>
    <w:rsid w:val="00355B51"/>
    <w:rsid w:val="00356155"/>
    <w:rsid w:val="0035624F"/>
    <w:rsid w:val="00356262"/>
    <w:rsid w:val="0035627F"/>
    <w:rsid w:val="003562A3"/>
    <w:rsid w:val="003570E2"/>
    <w:rsid w:val="003600D8"/>
    <w:rsid w:val="00360945"/>
    <w:rsid w:val="00360EF6"/>
    <w:rsid w:val="0036167E"/>
    <w:rsid w:val="00361CBD"/>
    <w:rsid w:val="00363632"/>
    <w:rsid w:val="003648BB"/>
    <w:rsid w:val="00364EB2"/>
    <w:rsid w:val="00364EE5"/>
    <w:rsid w:val="003654C5"/>
    <w:rsid w:val="003656F7"/>
    <w:rsid w:val="00365F06"/>
    <w:rsid w:val="00366132"/>
    <w:rsid w:val="003663BB"/>
    <w:rsid w:val="00366470"/>
    <w:rsid w:val="00366D58"/>
    <w:rsid w:val="0036709B"/>
    <w:rsid w:val="00367455"/>
    <w:rsid w:val="00367E06"/>
    <w:rsid w:val="0037008C"/>
    <w:rsid w:val="00370428"/>
    <w:rsid w:val="00371DEA"/>
    <w:rsid w:val="00372668"/>
    <w:rsid w:val="00373060"/>
    <w:rsid w:val="003730F2"/>
    <w:rsid w:val="00373650"/>
    <w:rsid w:val="00373700"/>
    <w:rsid w:val="00373804"/>
    <w:rsid w:val="003752BC"/>
    <w:rsid w:val="003770CD"/>
    <w:rsid w:val="003776DF"/>
    <w:rsid w:val="003801F1"/>
    <w:rsid w:val="003810DF"/>
    <w:rsid w:val="003811C5"/>
    <w:rsid w:val="00381A80"/>
    <w:rsid w:val="00381FCE"/>
    <w:rsid w:val="00382F5A"/>
    <w:rsid w:val="003849D9"/>
    <w:rsid w:val="00386173"/>
    <w:rsid w:val="0038686C"/>
    <w:rsid w:val="003871D6"/>
    <w:rsid w:val="0039048D"/>
    <w:rsid w:val="003915D6"/>
    <w:rsid w:val="00391768"/>
    <w:rsid w:val="00393F50"/>
    <w:rsid w:val="00395F5B"/>
    <w:rsid w:val="003965C5"/>
    <w:rsid w:val="00396955"/>
    <w:rsid w:val="00396D82"/>
    <w:rsid w:val="00397958"/>
    <w:rsid w:val="003A1768"/>
    <w:rsid w:val="003A17A8"/>
    <w:rsid w:val="003A38A9"/>
    <w:rsid w:val="003A3AEF"/>
    <w:rsid w:val="003A4CB6"/>
    <w:rsid w:val="003A691E"/>
    <w:rsid w:val="003B033A"/>
    <w:rsid w:val="003B0363"/>
    <w:rsid w:val="003B07D4"/>
    <w:rsid w:val="003B19A3"/>
    <w:rsid w:val="003B1A8F"/>
    <w:rsid w:val="003B1BA3"/>
    <w:rsid w:val="003B36D5"/>
    <w:rsid w:val="003B38CA"/>
    <w:rsid w:val="003B5663"/>
    <w:rsid w:val="003B655C"/>
    <w:rsid w:val="003B6E83"/>
    <w:rsid w:val="003C27EE"/>
    <w:rsid w:val="003C415A"/>
    <w:rsid w:val="003C422A"/>
    <w:rsid w:val="003C499C"/>
    <w:rsid w:val="003C64AC"/>
    <w:rsid w:val="003C757F"/>
    <w:rsid w:val="003C7B35"/>
    <w:rsid w:val="003D153D"/>
    <w:rsid w:val="003D1552"/>
    <w:rsid w:val="003D2AD2"/>
    <w:rsid w:val="003D3027"/>
    <w:rsid w:val="003D3A06"/>
    <w:rsid w:val="003D422D"/>
    <w:rsid w:val="003D45BD"/>
    <w:rsid w:val="003D4F19"/>
    <w:rsid w:val="003D64B8"/>
    <w:rsid w:val="003D6716"/>
    <w:rsid w:val="003D7338"/>
    <w:rsid w:val="003E0293"/>
    <w:rsid w:val="003E06D5"/>
    <w:rsid w:val="003E08FE"/>
    <w:rsid w:val="003E2194"/>
    <w:rsid w:val="003E2209"/>
    <w:rsid w:val="003E2E0C"/>
    <w:rsid w:val="003E3C6C"/>
    <w:rsid w:val="003E4166"/>
    <w:rsid w:val="003E4F24"/>
    <w:rsid w:val="003E53DF"/>
    <w:rsid w:val="003E53F3"/>
    <w:rsid w:val="003E5B9A"/>
    <w:rsid w:val="003E62FF"/>
    <w:rsid w:val="003E6666"/>
    <w:rsid w:val="003E6668"/>
    <w:rsid w:val="003E6FDE"/>
    <w:rsid w:val="003E7396"/>
    <w:rsid w:val="003E74A0"/>
    <w:rsid w:val="003E794A"/>
    <w:rsid w:val="003E7E98"/>
    <w:rsid w:val="003F051F"/>
    <w:rsid w:val="003F1E80"/>
    <w:rsid w:val="003F2D4C"/>
    <w:rsid w:val="003F2EB1"/>
    <w:rsid w:val="003F4F74"/>
    <w:rsid w:val="003F506D"/>
    <w:rsid w:val="003F538D"/>
    <w:rsid w:val="003F57B2"/>
    <w:rsid w:val="003F5BE7"/>
    <w:rsid w:val="003F5D0C"/>
    <w:rsid w:val="003F5F64"/>
    <w:rsid w:val="003F6E70"/>
    <w:rsid w:val="003F7019"/>
    <w:rsid w:val="003F71F5"/>
    <w:rsid w:val="003F74E3"/>
    <w:rsid w:val="00401F97"/>
    <w:rsid w:val="00402D9F"/>
    <w:rsid w:val="0040315B"/>
    <w:rsid w:val="00403A61"/>
    <w:rsid w:val="00403AED"/>
    <w:rsid w:val="00403EC9"/>
    <w:rsid w:val="0040560E"/>
    <w:rsid w:val="00406774"/>
    <w:rsid w:val="00406B92"/>
    <w:rsid w:val="00406DA0"/>
    <w:rsid w:val="00407ABF"/>
    <w:rsid w:val="00410200"/>
    <w:rsid w:val="00411E0C"/>
    <w:rsid w:val="00411E7D"/>
    <w:rsid w:val="00411FBF"/>
    <w:rsid w:val="004125C5"/>
    <w:rsid w:val="00412ED3"/>
    <w:rsid w:val="004133C0"/>
    <w:rsid w:val="00415132"/>
    <w:rsid w:val="0041534A"/>
    <w:rsid w:val="00415C16"/>
    <w:rsid w:val="00416118"/>
    <w:rsid w:val="004165E7"/>
    <w:rsid w:val="00420224"/>
    <w:rsid w:val="00421049"/>
    <w:rsid w:val="004225AE"/>
    <w:rsid w:val="004225CE"/>
    <w:rsid w:val="00422F31"/>
    <w:rsid w:val="0042455F"/>
    <w:rsid w:val="00424695"/>
    <w:rsid w:val="00424B03"/>
    <w:rsid w:val="004261A2"/>
    <w:rsid w:val="00426A80"/>
    <w:rsid w:val="00426AAF"/>
    <w:rsid w:val="004274D0"/>
    <w:rsid w:val="00427763"/>
    <w:rsid w:val="00427C44"/>
    <w:rsid w:val="00427D1F"/>
    <w:rsid w:val="0043054F"/>
    <w:rsid w:val="00430573"/>
    <w:rsid w:val="00430730"/>
    <w:rsid w:val="0043083E"/>
    <w:rsid w:val="00431298"/>
    <w:rsid w:val="004318F3"/>
    <w:rsid w:val="004325E6"/>
    <w:rsid w:val="00434077"/>
    <w:rsid w:val="004353AA"/>
    <w:rsid w:val="00436836"/>
    <w:rsid w:val="00437323"/>
    <w:rsid w:val="00437B9B"/>
    <w:rsid w:val="00437C4F"/>
    <w:rsid w:val="0044100E"/>
    <w:rsid w:val="00441C1B"/>
    <w:rsid w:val="00441D4F"/>
    <w:rsid w:val="00442891"/>
    <w:rsid w:val="00442D01"/>
    <w:rsid w:val="00442F37"/>
    <w:rsid w:val="0044313A"/>
    <w:rsid w:val="004437F7"/>
    <w:rsid w:val="00444DF3"/>
    <w:rsid w:val="00444F4D"/>
    <w:rsid w:val="00444F8F"/>
    <w:rsid w:val="00445216"/>
    <w:rsid w:val="004454EB"/>
    <w:rsid w:val="00445589"/>
    <w:rsid w:val="00445FCB"/>
    <w:rsid w:val="00446A53"/>
    <w:rsid w:val="004473CA"/>
    <w:rsid w:val="004479E5"/>
    <w:rsid w:val="0045074D"/>
    <w:rsid w:val="00450EB4"/>
    <w:rsid w:val="00451644"/>
    <w:rsid w:val="00451C11"/>
    <w:rsid w:val="00452309"/>
    <w:rsid w:val="004532EC"/>
    <w:rsid w:val="00453B3E"/>
    <w:rsid w:val="004548B3"/>
    <w:rsid w:val="00454DB4"/>
    <w:rsid w:val="0045723D"/>
    <w:rsid w:val="00457ECB"/>
    <w:rsid w:val="00461315"/>
    <w:rsid w:val="00463EF2"/>
    <w:rsid w:val="004640B6"/>
    <w:rsid w:val="004643BD"/>
    <w:rsid w:val="004646B1"/>
    <w:rsid w:val="00464AA3"/>
    <w:rsid w:val="00464D55"/>
    <w:rsid w:val="00464E42"/>
    <w:rsid w:val="004652A2"/>
    <w:rsid w:val="00465383"/>
    <w:rsid w:val="004675CF"/>
    <w:rsid w:val="00467703"/>
    <w:rsid w:val="004701AB"/>
    <w:rsid w:val="00471E03"/>
    <w:rsid w:val="004720E3"/>
    <w:rsid w:val="00472B6E"/>
    <w:rsid w:val="00473051"/>
    <w:rsid w:val="00473AA5"/>
    <w:rsid w:val="00474B53"/>
    <w:rsid w:val="00474E15"/>
    <w:rsid w:val="00475186"/>
    <w:rsid w:val="0047533C"/>
    <w:rsid w:val="00476725"/>
    <w:rsid w:val="004769EB"/>
    <w:rsid w:val="004772AC"/>
    <w:rsid w:val="00477727"/>
    <w:rsid w:val="0048043D"/>
    <w:rsid w:val="004818BC"/>
    <w:rsid w:val="00481A30"/>
    <w:rsid w:val="004857B2"/>
    <w:rsid w:val="00486886"/>
    <w:rsid w:val="00486A13"/>
    <w:rsid w:val="00487739"/>
    <w:rsid w:val="004877DB"/>
    <w:rsid w:val="004878DD"/>
    <w:rsid w:val="00487E35"/>
    <w:rsid w:val="0049092F"/>
    <w:rsid w:val="00490AE7"/>
    <w:rsid w:val="00490B5E"/>
    <w:rsid w:val="00491562"/>
    <w:rsid w:val="00491828"/>
    <w:rsid w:val="00492199"/>
    <w:rsid w:val="0049350D"/>
    <w:rsid w:val="0049394A"/>
    <w:rsid w:val="00493973"/>
    <w:rsid w:val="004949F6"/>
    <w:rsid w:val="00494E1C"/>
    <w:rsid w:val="00495BD8"/>
    <w:rsid w:val="004970CC"/>
    <w:rsid w:val="00497579"/>
    <w:rsid w:val="004A0275"/>
    <w:rsid w:val="004A17AC"/>
    <w:rsid w:val="004A2C4E"/>
    <w:rsid w:val="004A3960"/>
    <w:rsid w:val="004A46E9"/>
    <w:rsid w:val="004A4CAC"/>
    <w:rsid w:val="004A6724"/>
    <w:rsid w:val="004A705B"/>
    <w:rsid w:val="004A7470"/>
    <w:rsid w:val="004B1CE8"/>
    <w:rsid w:val="004B27EB"/>
    <w:rsid w:val="004B2DC4"/>
    <w:rsid w:val="004B2FE2"/>
    <w:rsid w:val="004B3AE4"/>
    <w:rsid w:val="004B3D50"/>
    <w:rsid w:val="004B5791"/>
    <w:rsid w:val="004B620F"/>
    <w:rsid w:val="004B777A"/>
    <w:rsid w:val="004B7C93"/>
    <w:rsid w:val="004C0684"/>
    <w:rsid w:val="004C2277"/>
    <w:rsid w:val="004C33B6"/>
    <w:rsid w:val="004C3D89"/>
    <w:rsid w:val="004C4457"/>
    <w:rsid w:val="004C4F30"/>
    <w:rsid w:val="004C5565"/>
    <w:rsid w:val="004C5B2E"/>
    <w:rsid w:val="004C633A"/>
    <w:rsid w:val="004C74BB"/>
    <w:rsid w:val="004C75F1"/>
    <w:rsid w:val="004D18A9"/>
    <w:rsid w:val="004D25F9"/>
    <w:rsid w:val="004D302B"/>
    <w:rsid w:val="004D327A"/>
    <w:rsid w:val="004D3A80"/>
    <w:rsid w:val="004D3B15"/>
    <w:rsid w:val="004D49E3"/>
    <w:rsid w:val="004D6C83"/>
    <w:rsid w:val="004D75CA"/>
    <w:rsid w:val="004D7EB8"/>
    <w:rsid w:val="004E06AB"/>
    <w:rsid w:val="004E0A26"/>
    <w:rsid w:val="004E0BCD"/>
    <w:rsid w:val="004E0D2B"/>
    <w:rsid w:val="004E1353"/>
    <w:rsid w:val="004E1831"/>
    <w:rsid w:val="004E23BE"/>
    <w:rsid w:val="004E272D"/>
    <w:rsid w:val="004E2906"/>
    <w:rsid w:val="004E3509"/>
    <w:rsid w:val="004E40A8"/>
    <w:rsid w:val="004E43B0"/>
    <w:rsid w:val="004E5814"/>
    <w:rsid w:val="004E672B"/>
    <w:rsid w:val="004F2595"/>
    <w:rsid w:val="004F330B"/>
    <w:rsid w:val="004F4198"/>
    <w:rsid w:val="004F4BF3"/>
    <w:rsid w:val="004F5769"/>
    <w:rsid w:val="004F621B"/>
    <w:rsid w:val="004F6B0B"/>
    <w:rsid w:val="004F73A2"/>
    <w:rsid w:val="005000E3"/>
    <w:rsid w:val="005009DE"/>
    <w:rsid w:val="00501325"/>
    <w:rsid w:val="00501FAF"/>
    <w:rsid w:val="00502D6E"/>
    <w:rsid w:val="00502FDD"/>
    <w:rsid w:val="00503EC7"/>
    <w:rsid w:val="00504B38"/>
    <w:rsid w:val="00505BB0"/>
    <w:rsid w:val="00506CD0"/>
    <w:rsid w:val="00510927"/>
    <w:rsid w:val="00510D9C"/>
    <w:rsid w:val="0051172C"/>
    <w:rsid w:val="00511E53"/>
    <w:rsid w:val="005127DC"/>
    <w:rsid w:val="00512969"/>
    <w:rsid w:val="00513A84"/>
    <w:rsid w:val="005144F7"/>
    <w:rsid w:val="00514A3F"/>
    <w:rsid w:val="00514C22"/>
    <w:rsid w:val="00515244"/>
    <w:rsid w:val="005153C4"/>
    <w:rsid w:val="00515A75"/>
    <w:rsid w:val="00515F0F"/>
    <w:rsid w:val="00516863"/>
    <w:rsid w:val="00516A93"/>
    <w:rsid w:val="00520CFB"/>
    <w:rsid w:val="005214C6"/>
    <w:rsid w:val="00521ADA"/>
    <w:rsid w:val="00522E69"/>
    <w:rsid w:val="00522EBF"/>
    <w:rsid w:val="00522F5F"/>
    <w:rsid w:val="00524564"/>
    <w:rsid w:val="00524BD9"/>
    <w:rsid w:val="0052539C"/>
    <w:rsid w:val="005266FB"/>
    <w:rsid w:val="00526AF3"/>
    <w:rsid w:val="0052713A"/>
    <w:rsid w:val="00527434"/>
    <w:rsid w:val="0052766E"/>
    <w:rsid w:val="00527CE2"/>
    <w:rsid w:val="00527DC4"/>
    <w:rsid w:val="00530A6C"/>
    <w:rsid w:val="0053102D"/>
    <w:rsid w:val="00531D6B"/>
    <w:rsid w:val="00531DAF"/>
    <w:rsid w:val="005326CB"/>
    <w:rsid w:val="00532D62"/>
    <w:rsid w:val="00533184"/>
    <w:rsid w:val="005331E4"/>
    <w:rsid w:val="00534E72"/>
    <w:rsid w:val="00534FE4"/>
    <w:rsid w:val="00536CD6"/>
    <w:rsid w:val="00537F42"/>
    <w:rsid w:val="00540D1B"/>
    <w:rsid w:val="00541AF4"/>
    <w:rsid w:val="00542D4F"/>
    <w:rsid w:val="00544CC0"/>
    <w:rsid w:val="005457A0"/>
    <w:rsid w:val="005458D0"/>
    <w:rsid w:val="00546348"/>
    <w:rsid w:val="00546CD9"/>
    <w:rsid w:val="00550BA7"/>
    <w:rsid w:val="0055125E"/>
    <w:rsid w:val="005518A4"/>
    <w:rsid w:val="0055197F"/>
    <w:rsid w:val="00551C88"/>
    <w:rsid w:val="00552331"/>
    <w:rsid w:val="0055247F"/>
    <w:rsid w:val="00552531"/>
    <w:rsid w:val="00552AFE"/>
    <w:rsid w:val="0055320D"/>
    <w:rsid w:val="00553ED2"/>
    <w:rsid w:val="00555F20"/>
    <w:rsid w:val="005564B0"/>
    <w:rsid w:val="00556703"/>
    <w:rsid w:val="005568E8"/>
    <w:rsid w:val="00556930"/>
    <w:rsid w:val="00556E0F"/>
    <w:rsid w:val="00557733"/>
    <w:rsid w:val="00557928"/>
    <w:rsid w:val="00557992"/>
    <w:rsid w:val="00560263"/>
    <w:rsid w:val="005608D5"/>
    <w:rsid w:val="00560F96"/>
    <w:rsid w:val="005610A3"/>
    <w:rsid w:val="005610B5"/>
    <w:rsid w:val="00561544"/>
    <w:rsid w:val="00562547"/>
    <w:rsid w:val="0056270E"/>
    <w:rsid w:val="00563027"/>
    <w:rsid w:val="00564361"/>
    <w:rsid w:val="0056574D"/>
    <w:rsid w:val="00567492"/>
    <w:rsid w:val="00567B8C"/>
    <w:rsid w:val="00567D5F"/>
    <w:rsid w:val="005704E5"/>
    <w:rsid w:val="00571083"/>
    <w:rsid w:val="005716F5"/>
    <w:rsid w:val="00572021"/>
    <w:rsid w:val="00572D97"/>
    <w:rsid w:val="00572F7D"/>
    <w:rsid w:val="005736C8"/>
    <w:rsid w:val="00573F65"/>
    <w:rsid w:val="00574584"/>
    <w:rsid w:val="00576783"/>
    <w:rsid w:val="00576F46"/>
    <w:rsid w:val="005779CB"/>
    <w:rsid w:val="00580110"/>
    <w:rsid w:val="00580802"/>
    <w:rsid w:val="00580AA3"/>
    <w:rsid w:val="00580B2B"/>
    <w:rsid w:val="0058290E"/>
    <w:rsid w:val="00582C63"/>
    <w:rsid w:val="00583090"/>
    <w:rsid w:val="005835C2"/>
    <w:rsid w:val="005845BB"/>
    <w:rsid w:val="0058476B"/>
    <w:rsid w:val="00584AED"/>
    <w:rsid w:val="0058510D"/>
    <w:rsid w:val="00585151"/>
    <w:rsid w:val="00585338"/>
    <w:rsid w:val="005872AC"/>
    <w:rsid w:val="005874BA"/>
    <w:rsid w:val="0058761F"/>
    <w:rsid w:val="00587F3D"/>
    <w:rsid w:val="0059059C"/>
    <w:rsid w:val="005905E3"/>
    <w:rsid w:val="00591B79"/>
    <w:rsid w:val="00592125"/>
    <w:rsid w:val="0059224B"/>
    <w:rsid w:val="00592434"/>
    <w:rsid w:val="00592D75"/>
    <w:rsid w:val="00593B0A"/>
    <w:rsid w:val="00593FC9"/>
    <w:rsid w:val="005A06CF"/>
    <w:rsid w:val="005A1823"/>
    <w:rsid w:val="005A30B8"/>
    <w:rsid w:val="005A35CE"/>
    <w:rsid w:val="005A3760"/>
    <w:rsid w:val="005A59EE"/>
    <w:rsid w:val="005A5FE0"/>
    <w:rsid w:val="005A6CA2"/>
    <w:rsid w:val="005A7C45"/>
    <w:rsid w:val="005B0004"/>
    <w:rsid w:val="005B0E3B"/>
    <w:rsid w:val="005B1758"/>
    <w:rsid w:val="005B22BA"/>
    <w:rsid w:val="005B2B22"/>
    <w:rsid w:val="005B3A18"/>
    <w:rsid w:val="005B40C6"/>
    <w:rsid w:val="005B41DE"/>
    <w:rsid w:val="005B50F9"/>
    <w:rsid w:val="005B5802"/>
    <w:rsid w:val="005B5ADE"/>
    <w:rsid w:val="005B6FAB"/>
    <w:rsid w:val="005B72BC"/>
    <w:rsid w:val="005C03A1"/>
    <w:rsid w:val="005C0C42"/>
    <w:rsid w:val="005C0C5A"/>
    <w:rsid w:val="005C1393"/>
    <w:rsid w:val="005C1B4B"/>
    <w:rsid w:val="005C1FDF"/>
    <w:rsid w:val="005C2665"/>
    <w:rsid w:val="005C3163"/>
    <w:rsid w:val="005C327E"/>
    <w:rsid w:val="005C3332"/>
    <w:rsid w:val="005C36CA"/>
    <w:rsid w:val="005C63DF"/>
    <w:rsid w:val="005C6527"/>
    <w:rsid w:val="005C6C48"/>
    <w:rsid w:val="005C79F1"/>
    <w:rsid w:val="005D1ACF"/>
    <w:rsid w:val="005D3071"/>
    <w:rsid w:val="005D3737"/>
    <w:rsid w:val="005D382C"/>
    <w:rsid w:val="005D38DF"/>
    <w:rsid w:val="005D4F2C"/>
    <w:rsid w:val="005D4F89"/>
    <w:rsid w:val="005D5B22"/>
    <w:rsid w:val="005D5C49"/>
    <w:rsid w:val="005D753C"/>
    <w:rsid w:val="005D7547"/>
    <w:rsid w:val="005E1284"/>
    <w:rsid w:val="005E2F9B"/>
    <w:rsid w:val="005E3EBE"/>
    <w:rsid w:val="005E62DB"/>
    <w:rsid w:val="005E7CB7"/>
    <w:rsid w:val="005F0946"/>
    <w:rsid w:val="005F2321"/>
    <w:rsid w:val="005F455B"/>
    <w:rsid w:val="005F5844"/>
    <w:rsid w:val="005F69AF"/>
    <w:rsid w:val="005F7302"/>
    <w:rsid w:val="00600890"/>
    <w:rsid w:val="00600BF3"/>
    <w:rsid w:val="00601C92"/>
    <w:rsid w:val="00601E26"/>
    <w:rsid w:val="00602131"/>
    <w:rsid w:val="006024B4"/>
    <w:rsid w:val="00602E2F"/>
    <w:rsid w:val="00604166"/>
    <w:rsid w:val="00604D6A"/>
    <w:rsid w:val="006061CA"/>
    <w:rsid w:val="00606453"/>
    <w:rsid w:val="006070A2"/>
    <w:rsid w:val="00607245"/>
    <w:rsid w:val="006073F7"/>
    <w:rsid w:val="00607D71"/>
    <w:rsid w:val="00607E43"/>
    <w:rsid w:val="00612C65"/>
    <w:rsid w:val="00613581"/>
    <w:rsid w:val="00613F3A"/>
    <w:rsid w:val="00614505"/>
    <w:rsid w:val="00614B89"/>
    <w:rsid w:val="00615C81"/>
    <w:rsid w:val="0061635C"/>
    <w:rsid w:val="006169CC"/>
    <w:rsid w:val="00617007"/>
    <w:rsid w:val="00617CF6"/>
    <w:rsid w:val="00620187"/>
    <w:rsid w:val="006206C8"/>
    <w:rsid w:val="00620B20"/>
    <w:rsid w:val="00620F17"/>
    <w:rsid w:val="006220C1"/>
    <w:rsid w:val="00623519"/>
    <w:rsid w:val="00623C84"/>
    <w:rsid w:val="0062400F"/>
    <w:rsid w:val="00624634"/>
    <w:rsid w:val="00624F43"/>
    <w:rsid w:val="00625388"/>
    <w:rsid w:val="00626B01"/>
    <w:rsid w:val="00627307"/>
    <w:rsid w:val="00627359"/>
    <w:rsid w:val="006323DC"/>
    <w:rsid w:val="00632C4B"/>
    <w:rsid w:val="00633E8A"/>
    <w:rsid w:val="00635199"/>
    <w:rsid w:val="00635479"/>
    <w:rsid w:val="006365BB"/>
    <w:rsid w:val="00636F3A"/>
    <w:rsid w:val="00637B7F"/>
    <w:rsid w:val="00637DC7"/>
    <w:rsid w:val="00640197"/>
    <w:rsid w:val="006404B1"/>
    <w:rsid w:val="00640EB2"/>
    <w:rsid w:val="006421C3"/>
    <w:rsid w:val="0064255B"/>
    <w:rsid w:val="00642655"/>
    <w:rsid w:val="00642B85"/>
    <w:rsid w:val="00642D6B"/>
    <w:rsid w:val="006434F5"/>
    <w:rsid w:val="00643B8A"/>
    <w:rsid w:val="00643FB6"/>
    <w:rsid w:val="00644088"/>
    <w:rsid w:val="00644883"/>
    <w:rsid w:val="0064518C"/>
    <w:rsid w:val="00645A2D"/>
    <w:rsid w:val="0065165E"/>
    <w:rsid w:val="00652126"/>
    <w:rsid w:val="00652C66"/>
    <w:rsid w:val="00652D7D"/>
    <w:rsid w:val="00655DB7"/>
    <w:rsid w:val="00656957"/>
    <w:rsid w:val="00657D15"/>
    <w:rsid w:val="006608D5"/>
    <w:rsid w:val="006615E1"/>
    <w:rsid w:val="0066172A"/>
    <w:rsid w:val="00661FE8"/>
    <w:rsid w:val="00663022"/>
    <w:rsid w:val="00663863"/>
    <w:rsid w:val="00663DF5"/>
    <w:rsid w:val="00663ED3"/>
    <w:rsid w:val="00665719"/>
    <w:rsid w:val="006664FD"/>
    <w:rsid w:val="00666D55"/>
    <w:rsid w:val="00667588"/>
    <w:rsid w:val="006676C3"/>
    <w:rsid w:val="00667CB3"/>
    <w:rsid w:val="006706B5"/>
    <w:rsid w:val="00670D07"/>
    <w:rsid w:val="00670F86"/>
    <w:rsid w:val="00673D94"/>
    <w:rsid w:val="00673DBE"/>
    <w:rsid w:val="00674864"/>
    <w:rsid w:val="006762CD"/>
    <w:rsid w:val="006763CE"/>
    <w:rsid w:val="00676F6E"/>
    <w:rsid w:val="00677171"/>
    <w:rsid w:val="00680488"/>
    <w:rsid w:val="00680BBF"/>
    <w:rsid w:val="00681386"/>
    <w:rsid w:val="006827CA"/>
    <w:rsid w:val="00684135"/>
    <w:rsid w:val="006850B7"/>
    <w:rsid w:val="00685759"/>
    <w:rsid w:val="00685762"/>
    <w:rsid w:val="00686BE9"/>
    <w:rsid w:val="00687C3E"/>
    <w:rsid w:val="00690134"/>
    <w:rsid w:val="0069021D"/>
    <w:rsid w:val="00690664"/>
    <w:rsid w:val="0069077D"/>
    <w:rsid w:val="00690B2E"/>
    <w:rsid w:val="00690CA6"/>
    <w:rsid w:val="00691934"/>
    <w:rsid w:val="00691BFF"/>
    <w:rsid w:val="00693189"/>
    <w:rsid w:val="00694941"/>
    <w:rsid w:val="00695629"/>
    <w:rsid w:val="00695635"/>
    <w:rsid w:val="00695815"/>
    <w:rsid w:val="00695E05"/>
    <w:rsid w:val="006977F6"/>
    <w:rsid w:val="006A0CF1"/>
    <w:rsid w:val="006A1E9A"/>
    <w:rsid w:val="006A1F7A"/>
    <w:rsid w:val="006A2A19"/>
    <w:rsid w:val="006A3AF9"/>
    <w:rsid w:val="006A3C6E"/>
    <w:rsid w:val="006A467D"/>
    <w:rsid w:val="006A4EAF"/>
    <w:rsid w:val="006A4EF4"/>
    <w:rsid w:val="006A6616"/>
    <w:rsid w:val="006A7719"/>
    <w:rsid w:val="006A77E6"/>
    <w:rsid w:val="006A7D02"/>
    <w:rsid w:val="006B1316"/>
    <w:rsid w:val="006B136A"/>
    <w:rsid w:val="006B17E3"/>
    <w:rsid w:val="006B1A23"/>
    <w:rsid w:val="006B1B83"/>
    <w:rsid w:val="006B3423"/>
    <w:rsid w:val="006B357E"/>
    <w:rsid w:val="006B3AC1"/>
    <w:rsid w:val="006B3BE8"/>
    <w:rsid w:val="006B4249"/>
    <w:rsid w:val="006B4274"/>
    <w:rsid w:val="006B455F"/>
    <w:rsid w:val="006B55BD"/>
    <w:rsid w:val="006B58D1"/>
    <w:rsid w:val="006B685A"/>
    <w:rsid w:val="006B6F66"/>
    <w:rsid w:val="006B70E8"/>
    <w:rsid w:val="006B7515"/>
    <w:rsid w:val="006B76A4"/>
    <w:rsid w:val="006C0264"/>
    <w:rsid w:val="006C133A"/>
    <w:rsid w:val="006C17D1"/>
    <w:rsid w:val="006C1DE3"/>
    <w:rsid w:val="006C30F1"/>
    <w:rsid w:val="006C3259"/>
    <w:rsid w:val="006C3299"/>
    <w:rsid w:val="006C3787"/>
    <w:rsid w:val="006C4C10"/>
    <w:rsid w:val="006C523D"/>
    <w:rsid w:val="006C5343"/>
    <w:rsid w:val="006C66FC"/>
    <w:rsid w:val="006C6A7D"/>
    <w:rsid w:val="006C6EE6"/>
    <w:rsid w:val="006C7152"/>
    <w:rsid w:val="006D03EF"/>
    <w:rsid w:val="006D0641"/>
    <w:rsid w:val="006D0B0F"/>
    <w:rsid w:val="006D0C6E"/>
    <w:rsid w:val="006D13F0"/>
    <w:rsid w:val="006D1868"/>
    <w:rsid w:val="006D3E2A"/>
    <w:rsid w:val="006D6B54"/>
    <w:rsid w:val="006D71D3"/>
    <w:rsid w:val="006D748F"/>
    <w:rsid w:val="006E0C97"/>
    <w:rsid w:val="006E1621"/>
    <w:rsid w:val="006E3AC5"/>
    <w:rsid w:val="006E4568"/>
    <w:rsid w:val="006E4B57"/>
    <w:rsid w:val="006E571C"/>
    <w:rsid w:val="006E5C46"/>
    <w:rsid w:val="006E5D89"/>
    <w:rsid w:val="006E5F9B"/>
    <w:rsid w:val="006E617F"/>
    <w:rsid w:val="006E6C9A"/>
    <w:rsid w:val="006F034A"/>
    <w:rsid w:val="006F1507"/>
    <w:rsid w:val="006F1E36"/>
    <w:rsid w:val="006F41B4"/>
    <w:rsid w:val="006F5646"/>
    <w:rsid w:val="006F57D5"/>
    <w:rsid w:val="006F58AF"/>
    <w:rsid w:val="006F66BC"/>
    <w:rsid w:val="007007A9"/>
    <w:rsid w:val="007009F3"/>
    <w:rsid w:val="00701CD1"/>
    <w:rsid w:val="007024B6"/>
    <w:rsid w:val="00702B0B"/>
    <w:rsid w:val="00703B62"/>
    <w:rsid w:val="007050D6"/>
    <w:rsid w:val="00705CC6"/>
    <w:rsid w:val="007068C0"/>
    <w:rsid w:val="00707DAC"/>
    <w:rsid w:val="00707ECA"/>
    <w:rsid w:val="00711C7C"/>
    <w:rsid w:val="007121EA"/>
    <w:rsid w:val="00712DF2"/>
    <w:rsid w:val="00713046"/>
    <w:rsid w:val="00713EC4"/>
    <w:rsid w:val="007142E6"/>
    <w:rsid w:val="007155F2"/>
    <w:rsid w:val="0071621C"/>
    <w:rsid w:val="00716C42"/>
    <w:rsid w:val="00716D51"/>
    <w:rsid w:val="0071749F"/>
    <w:rsid w:val="00717D3F"/>
    <w:rsid w:val="00720200"/>
    <w:rsid w:val="00721BF0"/>
    <w:rsid w:val="00721F01"/>
    <w:rsid w:val="00723B28"/>
    <w:rsid w:val="00723E4E"/>
    <w:rsid w:val="007242D6"/>
    <w:rsid w:val="007268B4"/>
    <w:rsid w:val="00730DAA"/>
    <w:rsid w:val="007312B9"/>
    <w:rsid w:val="00731938"/>
    <w:rsid w:val="00731D85"/>
    <w:rsid w:val="007327DD"/>
    <w:rsid w:val="00732865"/>
    <w:rsid w:val="00732991"/>
    <w:rsid w:val="00733ECE"/>
    <w:rsid w:val="00735D21"/>
    <w:rsid w:val="00736A23"/>
    <w:rsid w:val="00737327"/>
    <w:rsid w:val="00741293"/>
    <w:rsid w:val="00741AE0"/>
    <w:rsid w:val="00742F20"/>
    <w:rsid w:val="00743369"/>
    <w:rsid w:val="007444D9"/>
    <w:rsid w:val="00744D26"/>
    <w:rsid w:val="0074598D"/>
    <w:rsid w:val="00745A4B"/>
    <w:rsid w:val="007464FC"/>
    <w:rsid w:val="007472E6"/>
    <w:rsid w:val="00747FA0"/>
    <w:rsid w:val="0075107E"/>
    <w:rsid w:val="00751302"/>
    <w:rsid w:val="00751A08"/>
    <w:rsid w:val="007538C1"/>
    <w:rsid w:val="00753D8D"/>
    <w:rsid w:val="00753F3D"/>
    <w:rsid w:val="007548A3"/>
    <w:rsid w:val="00755788"/>
    <w:rsid w:val="007566E1"/>
    <w:rsid w:val="00757CAA"/>
    <w:rsid w:val="00757EC9"/>
    <w:rsid w:val="0076076F"/>
    <w:rsid w:val="00760781"/>
    <w:rsid w:val="0076157F"/>
    <w:rsid w:val="007617BE"/>
    <w:rsid w:val="007617C2"/>
    <w:rsid w:val="007624DC"/>
    <w:rsid w:val="00763481"/>
    <w:rsid w:val="0076497F"/>
    <w:rsid w:val="00766341"/>
    <w:rsid w:val="00766787"/>
    <w:rsid w:val="00770B0C"/>
    <w:rsid w:val="00770F4F"/>
    <w:rsid w:val="007714D5"/>
    <w:rsid w:val="00771F6E"/>
    <w:rsid w:val="007720B7"/>
    <w:rsid w:val="00772B26"/>
    <w:rsid w:val="00772FAA"/>
    <w:rsid w:val="007733F3"/>
    <w:rsid w:val="007738F0"/>
    <w:rsid w:val="0077459F"/>
    <w:rsid w:val="00774E6F"/>
    <w:rsid w:val="00774F43"/>
    <w:rsid w:val="00775747"/>
    <w:rsid w:val="00776DCC"/>
    <w:rsid w:val="0077735C"/>
    <w:rsid w:val="007805DB"/>
    <w:rsid w:val="00780AAD"/>
    <w:rsid w:val="00781458"/>
    <w:rsid w:val="0078190E"/>
    <w:rsid w:val="0078265E"/>
    <w:rsid w:val="0078282A"/>
    <w:rsid w:val="007832C7"/>
    <w:rsid w:val="007845F7"/>
    <w:rsid w:val="00784E4A"/>
    <w:rsid w:val="00785230"/>
    <w:rsid w:val="00785829"/>
    <w:rsid w:val="00787340"/>
    <w:rsid w:val="00787ABD"/>
    <w:rsid w:val="00790727"/>
    <w:rsid w:val="00790E59"/>
    <w:rsid w:val="007910CD"/>
    <w:rsid w:val="00791296"/>
    <w:rsid w:val="00792DC1"/>
    <w:rsid w:val="00794193"/>
    <w:rsid w:val="00795C5C"/>
    <w:rsid w:val="00796DC9"/>
    <w:rsid w:val="00797101"/>
    <w:rsid w:val="00797A88"/>
    <w:rsid w:val="00797C27"/>
    <w:rsid w:val="007A446B"/>
    <w:rsid w:val="007A47B5"/>
    <w:rsid w:val="007A4F99"/>
    <w:rsid w:val="007A60E6"/>
    <w:rsid w:val="007A6867"/>
    <w:rsid w:val="007B0324"/>
    <w:rsid w:val="007B1C8B"/>
    <w:rsid w:val="007B1DAF"/>
    <w:rsid w:val="007B2B42"/>
    <w:rsid w:val="007B2D4E"/>
    <w:rsid w:val="007B394B"/>
    <w:rsid w:val="007B4A79"/>
    <w:rsid w:val="007B59EB"/>
    <w:rsid w:val="007B6159"/>
    <w:rsid w:val="007B6EDB"/>
    <w:rsid w:val="007B71BE"/>
    <w:rsid w:val="007B7E67"/>
    <w:rsid w:val="007C0BC8"/>
    <w:rsid w:val="007C1DAF"/>
    <w:rsid w:val="007C2881"/>
    <w:rsid w:val="007C33BE"/>
    <w:rsid w:val="007C459E"/>
    <w:rsid w:val="007C4E57"/>
    <w:rsid w:val="007C51B0"/>
    <w:rsid w:val="007C5708"/>
    <w:rsid w:val="007C574B"/>
    <w:rsid w:val="007C5A09"/>
    <w:rsid w:val="007D03FF"/>
    <w:rsid w:val="007D10F5"/>
    <w:rsid w:val="007D2288"/>
    <w:rsid w:val="007D237E"/>
    <w:rsid w:val="007D27F5"/>
    <w:rsid w:val="007D3064"/>
    <w:rsid w:val="007D3075"/>
    <w:rsid w:val="007D3A19"/>
    <w:rsid w:val="007D3B78"/>
    <w:rsid w:val="007D3C45"/>
    <w:rsid w:val="007D45E7"/>
    <w:rsid w:val="007D46E5"/>
    <w:rsid w:val="007D4A8D"/>
    <w:rsid w:val="007D4CF8"/>
    <w:rsid w:val="007D52D5"/>
    <w:rsid w:val="007D5F43"/>
    <w:rsid w:val="007D7A00"/>
    <w:rsid w:val="007D7BD9"/>
    <w:rsid w:val="007E0225"/>
    <w:rsid w:val="007E0FBB"/>
    <w:rsid w:val="007E1725"/>
    <w:rsid w:val="007E182E"/>
    <w:rsid w:val="007E1BC3"/>
    <w:rsid w:val="007E348A"/>
    <w:rsid w:val="007E5D0E"/>
    <w:rsid w:val="007E6750"/>
    <w:rsid w:val="007E70C2"/>
    <w:rsid w:val="007E7136"/>
    <w:rsid w:val="007E7885"/>
    <w:rsid w:val="007E7B45"/>
    <w:rsid w:val="007F18FB"/>
    <w:rsid w:val="007F1D40"/>
    <w:rsid w:val="007F1E6B"/>
    <w:rsid w:val="007F274E"/>
    <w:rsid w:val="007F2BE2"/>
    <w:rsid w:val="007F3054"/>
    <w:rsid w:val="007F5A85"/>
    <w:rsid w:val="007F639B"/>
    <w:rsid w:val="007F6D80"/>
    <w:rsid w:val="007F6E4B"/>
    <w:rsid w:val="007F6FB9"/>
    <w:rsid w:val="007F7DBA"/>
    <w:rsid w:val="007F7FF0"/>
    <w:rsid w:val="00800793"/>
    <w:rsid w:val="0080286A"/>
    <w:rsid w:val="00802BFC"/>
    <w:rsid w:val="00802F02"/>
    <w:rsid w:val="008037F1"/>
    <w:rsid w:val="00803F0D"/>
    <w:rsid w:val="0080405B"/>
    <w:rsid w:val="0080528C"/>
    <w:rsid w:val="00806D0D"/>
    <w:rsid w:val="00811027"/>
    <w:rsid w:val="00811F25"/>
    <w:rsid w:val="00813837"/>
    <w:rsid w:val="008144EF"/>
    <w:rsid w:val="00814DD1"/>
    <w:rsid w:val="00815842"/>
    <w:rsid w:val="00815975"/>
    <w:rsid w:val="00816DC7"/>
    <w:rsid w:val="00816F04"/>
    <w:rsid w:val="008176D7"/>
    <w:rsid w:val="0082016B"/>
    <w:rsid w:val="00820E9B"/>
    <w:rsid w:val="0082111C"/>
    <w:rsid w:val="00823222"/>
    <w:rsid w:val="00823D35"/>
    <w:rsid w:val="00824D08"/>
    <w:rsid w:val="008251E7"/>
    <w:rsid w:val="008253C9"/>
    <w:rsid w:val="00825DE3"/>
    <w:rsid w:val="00826336"/>
    <w:rsid w:val="00826BBA"/>
    <w:rsid w:val="00826E17"/>
    <w:rsid w:val="00827725"/>
    <w:rsid w:val="00827742"/>
    <w:rsid w:val="00827A19"/>
    <w:rsid w:val="00827E39"/>
    <w:rsid w:val="00830D8F"/>
    <w:rsid w:val="00833048"/>
    <w:rsid w:val="00833D3A"/>
    <w:rsid w:val="00834965"/>
    <w:rsid w:val="00834BC0"/>
    <w:rsid w:val="0083556E"/>
    <w:rsid w:val="00836063"/>
    <w:rsid w:val="0083673D"/>
    <w:rsid w:val="0083749A"/>
    <w:rsid w:val="008406FC"/>
    <w:rsid w:val="008407BE"/>
    <w:rsid w:val="00840E70"/>
    <w:rsid w:val="0084121F"/>
    <w:rsid w:val="0084137C"/>
    <w:rsid w:val="00842A4F"/>
    <w:rsid w:val="00842ABC"/>
    <w:rsid w:val="00842BAB"/>
    <w:rsid w:val="00844E50"/>
    <w:rsid w:val="008451EB"/>
    <w:rsid w:val="00846187"/>
    <w:rsid w:val="00847E0E"/>
    <w:rsid w:val="008501A3"/>
    <w:rsid w:val="00850678"/>
    <w:rsid w:val="008508D7"/>
    <w:rsid w:val="0085118F"/>
    <w:rsid w:val="00852272"/>
    <w:rsid w:val="008528AF"/>
    <w:rsid w:val="00852E1F"/>
    <w:rsid w:val="00852F17"/>
    <w:rsid w:val="00852F87"/>
    <w:rsid w:val="00852FEB"/>
    <w:rsid w:val="00853912"/>
    <w:rsid w:val="00853BB2"/>
    <w:rsid w:val="00853E65"/>
    <w:rsid w:val="0085439A"/>
    <w:rsid w:val="00854517"/>
    <w:rsid w:val="008554B2"/>
    <w:rsid w:val="0085573F"/>
    <w:rsid w:val="008559F2"/>
    <w:rsid w:val="008600E6"/>
    <w:rsid w:val="008601DD"/>
    <w:rsid w:val="00860348"/>
    <w:rsid w:val="00860C1B"/>
    <w:rsid w:val="00861AB9"/>
    <w:rsid w:val="00861C01"/>
    <w:rsid w:val="00861E60"/>
    <w:rsid w:val="0086291F"/>
    <w:rsid w:val="00863504"/>
    <w:rsid w:val="00863F59"/>
    <w:rsid w:val="0086502C"/>
    <w:rsid w:val="00867A18"/>
    <w:rsid w:val="00870D85"/>
    <w:rsid w:val="00871F1F"/>
    <w:rsid w:val="00872700"/>
    <w:rsid w:val="00872CAE"/>
    <w:rsid w:val="00873CC0"/>
    <w:rsid w:val="008746C1"/>
    <w:rsid w:val="008758DD"/>
    <w:rsid w:val="008768D1"/>
    <w:rsid w:val="00876D08"/>
    <w:rsid w:val="0087768B"/>
    <w:rsid w:val="008778BE"/>
    <w:rsid w:val="00877AF8"/>
    <w:rsid w:val="00880291"/>
    <w:rsid w:val="00881058"/>
    <w:rsid w:val="00881A94"/>
    <w:rsid w:val="0088287A"/>
    <w:rsid w:val="00882CF3"/>
    <w:rsid w:val="0088403E"/>
    <w:rsid w:val="008849FB"/>
    <w:rsid w:val="00884B18"/>
    <w:rsid w:val="00884BB1"/>
    <w:rsid w:val="008856E4"/>
    <w:rsid w:val="00886815"/>
    <w:rsid w:val="00886846"/>
    <w:rsid w:val="008903EB"/>
    <w:rsid w:val="0089058F"/>
    <w:rsid w:val="00890C2A"/>
    <w:rsid w:val="00892C6E"/>
    <w:rsid w:val="008944C0"/>
    <w:rsid w:val="00894A95"/>
    <w:rsid w:val="00894BC2"/>
    <w:rsid w:val="00895106"/>
    <w:rsid w:val="0089534E"/>
    <w:rsid w:val="008978E4"/>
    <w:rsid w:val="008A06C8"/>
    <w:rsid w:val="008A16EC"/>
    <w:rsid w:val="008A2408"/>
    <w:rsid w:val="008A2D24"/>
    <w:rsid w:val="008A2EA8"/>
    <w:rsid w:val="008A2EC0"/>
    <w:rsid w:val="008A346A"/>
    <w:rsid w:val="008A44DA"/>
    <w:rsid w:val="008A5006"/>
    <w:rsid w:val="008A5B23"/>
    <w:rsid w:val="008A62F8"/>
    <w:rsid w:val="008A6CF4"/>
    <w:rsid w:val="008A70DC"/>
    <w:rsid w:val="008A7FEB"/>
    <w:rsid w:val="008B00C7"/>
    <w:rsid w:val="008B0928"/>
    <w:rsid w:val="008B0DC8"/>
    <w:rsid w:val="008B251D"/>
    <w:rsid w:val="008B59A1"/>
    <w:rsid w:val="008B5FF2"/>
    <w:rsid w:val="008B6645"/>
    <w:rsid w:val="008B6884"/>
    <w:rsid w:val="008B721F"/>
    <w:rsid w:val="008C0363"/>
    <w:rsid w:val="008C17B4"/>
    <w:rsid w:val="008C1C10"/>
    <w:rsid w:val="008C2437"/>
    <w:rsid w:val="008C3C95"/>
    <w:rsid w:val="008C3F46"/>
    <w:rsid w:val="008C4190"/>
    <w:rsid w:val="008C4FA7"/>
    <w:rsid w:val="008C5AAC"/>
    <w:rsid w:val="008C5D8E"/>
    <w:rsid w:val="008C7211"/>
    <w:rsid w:val="008C72F8"/>
    <w:rsid w:val="008D028E"/>
    <w:rsid w:val="008D04F7"/>
    <w:rsid w:val="008D090C"/>
    <w:rsid w:val="008D0B54"/>
    <w:rsid w:val="008D0FD3"/>
    <w:rsid w:val="008D23A6"/>
    <w:rsid w:val="008D2B70"/>
    <w:rsid w:val="008D2D94"/>
    <w:rsid w:val="008D2EDE"/>
    <w:rsid w:val="008D36A1"/>
    <w:rsid w:val="008D36E7"/>
    <w:rsid w:val="008D39B2"/>
    <w:rsid w:val="008D4FA7"/>
    <w:rsid w:val="008D558D"/>
    <w:rsid w:val="008D63EA"/>
    <w:rsid w:val="008E092D"/>
    <w:rsid w:val="008E0953"/>
    <w:rsid w:val="008E107D"/>
    <w:rsid w:val="008E13E4"/>
    <w:rsid w:val="008E144E"/>
    <w:rsid w:val="008E14EE"/>
    <w:rsid w:val="008E16C4"/>
    <w:rsid w:val="008E193B"/>
    <w:rsid w:val="008E39F5"/>
    <w:rsid w:val="008E3A3F"/>
    <w:rsid w:val="008E3E16"/>
    <w:rsid w:val="008E3FFA"/>
    <w:rsid w:val="008E4164"/>
    <w:rsid w:val="008E455A"/>
    <w:rsid w:val="008E581B"/>
    <w:rsid w:val="008E7E8C"/>
    <w:rsid w:val="008F07DD"/>
    <w:rsid w:val="008F1D01"/>
    <w:rsid w:val="008F2B81"/>
    <w:rsid w:val="008F2EDA"/>
    <w:rsid w:val="008F4420"/>
    <w:rsid w:val="008F4C10"/>
    <w:rsid w:val="008F5BD4"/>
    <w:rsid w:val="008F6671"/>
    <w:rsid w:val="008F7520"/>
    <w:rsid w:val="008F7DA8"/>
    <w:rsid w:val="0090042C"/>
    <w:rsid w:val="00900CE7"/>
    <w:rsid w:val="0090258B"/>
    <w:rsid w:val="009027C6"/>
    <w:rsid w:val="00902970"/>
    <w:rsid w:val="009040B6"/>
    <w:rsid w:val="00904CDA"/>
    <w:rsid w:val="009052CA"/>
    <w:rsid w:val="00905495"/>
    <w:rsid w:val="00905B46"/>
    <w:rsid w:val="00905C7D"/>
    <w:rsid w:val="00906147"/>
    <w:rsid w:val="009062C5"/>
    <w:rsid w:val="00907EA4"/>
    <w:rsid w:val="009123CD"/>
    <w:rsid w:val="00912846"/>
    <w:rsid w:val="00913172"/>
    <w:rsid w:val="009131BD"/>
    <w:rsid w:val="0091327A"/>
    <w:rsid w:val="00914B4D"/>
    <w:rsid w:val="009152B6"/>
    <w:rsid w:val="0091531B"/>
    <w:rsid w:val="00915547"/>
    <w:rsid w:val="009159C9"/>
    <w:rsid w:val="009163B6"/>
    <w:rsid w:val="00916CFE"/>
    <w:rsid w:val="009178F5"/>
    <w:rsid w:val="009212ED"/>
    <w:rsid w:val="00921F7E"/>
    <w:rsid w:val="00922AB1"/>
    <w:rsid w:val="00922D5E"/>
    <w:rsid w:val="00923069"/>
    <w:rsid w:val="00923C3A"/>
    <w:rsid w:val="009244B2"/>
    <w:rsid w:val="009248B6"/>
    <w:rsid w:val="00925BEB"/>
    <w:rsid w:val="00925D86"/>
    <w:rsid w:val="009261C7"/>
    <w:rsid w:val="009272E1"/>
    <w:rsid w:val="0093133E"/>
    <w:rsid w:val="00931CE6"/>
    <w:rsid w:val="009321EB"/>
    <w:rsid w:val="00932374"/>
    <w:rsid w:val="00933025"/>
    <w:rsid w:val="0093391F"/>
    <w:rsid w:val="009348CA"/>
    <w:rsid w:val="00935183"/>
    <w:rsid w:val="00935FBB"/>
    <w:rsid w:val="0093721E"/>
    <w:rsid w:val="009373D4"/>
    <w:rsid w:val="00937C8B"/>
    <w:rsid w:val="0094097D"/>
    <w:rsid w:val="00941062"/>
    <w:rsid w:val="0094123E"/>
    <w:rsid w:val="00941248"/>
    <w:rsid w:val="0094154C"/>
    <w:rsid w:val="00942366"/>
    <w:rsid w:val="00942EA5"/>
    <w:rsid w:val="00943069"/>
    <w:rsid w:val="00943996"/>
    <w:rsid w:val="00943E95"/>
    <w:rsid w:val="00944417"/>
    <w:rsid w:val="00944719"/>
    <w:rsid w:val="00944A9B"/>
    <w:rsid w:val="00944B42"/>
    <w:rsid w:val="009459C9"/>
    <w:rsid w:val="0094674A"/>
    <w:rsid w:val="00950FAB"/>
    <w:rsid w:val="009529AD"/>
    <w:rsid w:val="009530C8"/>
    <w:rsid w:val="0095362D"/>
    <w:rsid w:val="00953B5A"/>
    <w:rsid w:val="00953F4A"/>
    <w:rsid w:val="0095449F"/>
    <w:rsid w:val="00954C23"/>
    <w:rsid w:val="00954FCF"/>
    <w:rsid w:val="00955C0A"/>
    <w:rsid w:val="00955CC8"/>
    <w:rsid w:val="00956387"/>
    <w:rsid w:val="0095698E"/>
    <w:rsid w:val="00956D35"/>
    <w:rsid w:val="00956F48"/>
    <w:rsid w:val="00957BB6"/>
    <w:rsid w:val="009606F7"/>
    <w:rsid w:val="00962BFE"/>
    <w:rsid w:val="009639FB"/>
    <w:rsid w:val="00965277"/>
    <w:rsid w:val="00965AFC"/>
    <w:rsid w:val="00966B1E"/>
    <w:rsid w:val="00966E31"/>
    <w:rsid w:val="00967533"/>
    <w:rsid w:val="00967A8B"/>
    <w:rsid w:val="00967DFA"/>
    <w:rsid w:val="00967E00"/>
    <w:rsid w:val="00967FE0"/>
    <w:rsid w:val="009707AA"/>
    <w:rsid w:val="00973229"/>
    <w:rsid w:val="00973307"/>
    <w:rsid w:val="0097400C"/>
    <w:rsid w:val="00974072"/>
    <w:rsid w:val="009742DC"/>
    <w:rsid w:val="00974BD0"/>
    <w:rsid w:val="00975737"/>
    <w:rsid w:val="00975FDB"/>
    <w:rsid w:val="00976469"/>
    <w:rsid w:val="009768DF"/>
    <w:rsid w:val="00976FC6"/>
    <w:rsid w:val="00977F1B"/>
    <w:rsid w:val="00980937"/>
    <w:rsid w:val="00980CF0"/>
    <w:rsid w:val="00980F32"/>
    <w:rsid w:val="00982288"/>
    <w:rsid w:val="00983AB2"/>
    <w:rsid w:val="009860F8"/>
    <w:rsid w:val="009868FF"/>
    <w:rsid w:val="00987689"/>
    <w:rsid w:val="00987B76"/>
    <w:rsid w:val="00990052"/>
    <w:rsid w:val="00990424"/>
    <w:rsid w:val="00991385"/>
    <w:rsid w:val="009918CC"/>
    <w:rsid w:val="009918CE"/>
    <w:rsid w:val="00992C74"/>
    <w:rsid w:val="00993CDA"/>
    <w:rsid w:val="009946D2"/>
    <w:rsid w:val="00995348"/>
    <w:rsid w:val="009967F3"/>
    <w:rsid w:val="00996B96"/>
    <w:rsid w:val="00997D4C"/>
    <w:rsid w:val="009A0FB8"/>
    <w:rsid w:val="009A14C3"/>
    <w:rsid w:val="009A195E"/>
    <w:rsid w:val="009A2842"/>
    <w:rsid w:val="009A35A0"/>
    <w:rsid w:val="009A3A93"/>
    <w:rsid w:val="009A6138"/>
    <w:rsid w:val="009A74F6"/>
    <w:rsid w:val="009B0B5C"/>
    <w:rsid w:val="009B0C4A"/>
    <w:rsid w:val="009B14EA"/>
    <w:rsid w:val="009B1A99"/>
    <w:rsid w:val="009B1F7A"/>
    <w:rsid w:val="009B2D54"/>
    <w:rsid w:val="009B367C"/>
    <w:rsid w:val="009B3E2D"/>
    <w:rsid w:val="009B4680"/>
    <w:rsid w:val="009B505F"/>
    <w:rsid w:val="009B7101"/>
    <w:rsid w:val="009B7400"/>
    <w:rsid w:val="009C02F1"/>
    <w:rsid w:val="009C0AC6"/>
    <w:rsid w:val="009C0D8A"/>
    <w:rsid w:val="009C1AF1"/>
    <w:rsid w:val="009C1BC6"/>
    <w:rsid w:val="009C1FF3"/>
    <w:rsid w:val="009C46CE"/>
    <w:rsid w:val="009C4BC7"/>
    <w:rsid w:val="009C5797"/>
    <w:rsid w:val="009C644C"/>
    <w:rsid w:val="009C666B"/>
    <w:rsid w:val="009C6831"/>
    <w:rsid w:val="009C78C3"/>
    <w:rsid w:val="009C7CCD"/>
    <w:rsid w:val="009D0871"/>
    <w:rsid w:val="009D1087"/>
    <w:rsid w:val="009D1A13"/>
    <w:rsid w:val="009D2048"/>
    <w:rsid w:val="009D2CFD"/>
    <w:rsid w:val="009D2F1C"/>
    <w:rsid w:val="009D31B1"/>
    <w:rsid w:val="009D38CC"/>
    <w:rsid w:val="009D4287"/>
    <w:rsid w:val="009D4A8A"/>
    <w:rsid w:val="009D4A8B"/>
    <w:rsid w:val="009D75AA"/>
    <w:rsid w:val="009D7868"/>
    <w:rsid w:val="009D7879"/>
    <w:rsid w:val="009E040C"/>
    <w:rsid w:val="009E05BE"/>
    <w:rsid w:val="009E110E"/>
    <w:rsid w:val="009E13C1"/>
    <w:rsid w:val="009E23F2"/>
    <w:rsid w:val="009E3039"/>
    <w:rsid w:val="009E3129"/>
    <w:rsid w:val="009E362E"/>
    <w:rsid w:val="009E3E4E"/>
    <w:rsid w:val="009E529B"/>
    <w:rsid w:val="009E6C30"/>
    <w:rsid w:val="009E73C9"/>
    <w:rsid w:val="009E79FD"/>
    <w:rsid w:val="009E7BC0"/>
    <w:rsid w:val="009F0253"/>
    <w:rsid w:val="009F04C9"/>
    <w:rsid w:val="009F0D48"/>
    <w:rsid w:val="009F19F4"/>
    <w:rsid w:val="009F1F75"/>
    <w:rsid w:val="009F23EB"/>
    <w:rsid w:val="009F27EF"/>
    <w:rsid w:val="009F30A2"/>
    <w:rsid w:val="009F36CF"/>
    <w:rsid w:val="009F39CB"/>
    <w:rsid w:val="009F3C94"/>
    <w:rsid w:val="009F41FA"/>
    <w:rsid w:val="009F5653"/>
    <w:rsid w:val="009F5A9B"/>
    <w:rsid w:val="009F5CF1"/>
    <w:rsid w:val="009F72B7"/>
    <w:rsid w:val="009F7658"/>
    <w:rsid w:val="00A01ABF"/>
    <w:rsid w:val="00A01D10"/>
    <w:rsid w:val="00A0203A"/>
    <w:rsid w:val="00A022EE"/>
    <w:rsid w:val="00A03E7A"/>
    <w:rsid w:val="00A059FA"/>
    <w:rsid w:val="00A0666C"/>
    <w:rsid w:val="00A07FC4"/>
    <w:rsid w:val="00A10BB1"/>
    <w:rsid w:val="00A10EEA"/>
    <w:rsid w:val="00A11995"/>
    <w:rsid w:val="00A11B46"/>
    <w:rsid w:val="00A11BD8"/>
    <w:rsid w:val="00A1221F"/>
    <w:rsid w:val="00A12571"/>
    <w:rsid w:val="00A13991"/>
    <w:rsid w:val="00A13B90"/>
    <w:rsid w:val="00A15C97"/>
    <w:rsid w:val="00A166F9"/>
    <w:rsid w:val="00A16E05"/>
    <w:rsid w:val="00A21ADB"/>
    <w:rsid w:val="00A22F46"/>
    <w:rsid w:val="00A231A9"/>
    <w:rsid w:val="00A23E74"/>
    <w:rsid w:val="00A246EC"/>
    <w:rsid w:val="00A24CB4"/>
    <w:rsid w:val="00A24D76"/>
    <w:rsid w:val="00A25AC9"/>
    <w:rsid w:val="00A25EBE"/>
    <w:rsid w:val="00A25FB4"/>
    <w:rsid w:val="00A2606B"/>
    <w:rsid w:val="00A26F37"/>
    <w:rsid w:val="00A27584"/>
    <w:rsid w:val="00A27CAD"/>
    <w:rsid w:val="00A318DE"/>
    <w:rsid w:val="00A31C7D"/>
    <w:rsid w:val="00A3320F"/>
    <w:rsid w:val="00A349E0"/>
    <w:rsid w:val="00A34B3A"/>
    <w:rsid w:val="00A35E2D"/>
    <w:rsid w:val="00A35FA9"/>
    <w:rsid w:val="00A3646C"/>
    <w:rsid w:val="00A3692D"/>
    <w:rsid w:val="00A37DB8"/>
    <w:rsid w:val="00A41315"/>
    <w:rsid w:val="00A41C8E"/>
    <w:rsid w:val="00A43887"/>
    <w:rsid w:val="00A43C64"/>
    <w:rsid w:val="00A43FB6"/>
    <w:rsid w:val="00A45934"/>
    <w:rsid w:val="00A45BA0"/>
    <w:rsid w:val="00A46890"/>
    <w:rsid w:val="00A50BE6"/>
    <w:rsid w:val="00A52BC1"/>
    <w:rsid w:val="00A532D5"/>
    <w:rsid w:val="00A539EA"/>
    <w:rsid w:val="00A53AFD"/>
    <w:rsid w:val="00A53C2A"/>
    <w:rsid w:val="00A5496C"/>
    <w:rsid w:val="00A5648E"/>
    <w:rsid w:val="00A56DBC"/>
    <w:rsid w:val="00A57B9C"/>
    <w:rsid w:val="00A60C0A"/>
    <w:rsid w:val="00A6334C"/>
    <w:rsid w:val="00A6438B"/>
    <w:rsid w:val="00A6481E"/>
    <w:rsid w:val="00A65DE5"/>
    <w:rsid w:val="00A66BC0"/>
    <w:rsid w:val="00A6731F"/>
    <w:rsid w:val="00A67375"/>
    <w:rsid w:val="00A67A2B"/>
    <w:rsid w:val="00A708E3"/>
    <w:rsid w:val="00A70BD5"/>
    <w:rsid w:val="00A7543C"/>
    <w:rsid w:val="00A75D3A"/>
    <w:rsid w:val="00A76060"/>
    <w:rsid w:val="00A7649A"/>
    <w:rsid w:val="00A77EA6"/>
    <w:rsid w:val="00A804E4"/>
    <w:rsid w:val="00A8150C"/>
    <w:rsid w:val="00A81624"/>
    <w:rsid w:val="00A81BF9"/>
    <w:rsid w:val="00A82275"/>
    <w:rsid w:val="00A822C8"/>
    <w:rsid w:val="00A82450"/>
    <w:rsid w:val="00A832D3"/>
    <w:rsid w:val="00A8394D"/>
    <w:rsid w:val="00A84EE4"/>
    <w:rsid w:val="00A858AB"/>
    <w:rsid w:val="00A86CF3"/>
    <w:rsid w:val="00A90251"/>
    <w:rsid w:val="00A90A1F"/>
    <w:rsid w:val="00A90AD3"/>
    <w:rsid w:val="00A918D0"/>
    <w:rsid w:val="00A91A9B"/>
    <w:rsid w:val="00A92422"/>
    <w:rsid w:val="00A927EE"/>
    <w:rsid w:val="00A93148"/>
    <w:rsid w:val="00A9326B"/>
    <w:rsid w:val="00A93F4A"/>
    <w:rsid w:val="00A94638"/>
    <w:rsid w:val="00A9470E"/>
    <w:rsid w:val="00A94729"/>
    <w:rsid w:val="00A94A9C"/>
    <w:rsid w:val="00A95D94"/>
    <w:rsid w:val="00A97A09"/>
    <w:rsid w:val="00A97B5D"/>
    <w:rsid w:val="00A97C9A"/>
    <w:rsid w:val="00AA0358"/>
    <w:rsid w:val="00AA043C"/>
    <w:rsid w:val="00AA0961"/>
    <w:rsid w:val="00AA0C11"/>
    <w:rsid w:val="00AA1B68"/>
    <w:rsid w:val="00AA1CC2"/>
    <w:rsid w:val="00AA31C9"/>
    <w:rsid w:val="00AA35E5"/>
    <w:rsid w:val="00AA475D"/>
    <w:rsid w:val="00AB033F"/>
    <w:rsid w:val="00AB1AEB"/>
    <w:rsid w:val="00AB35A6"/>
    <w:rsid w:val="00AB3C4E"/>
    <w:rsid w:val="00AB42FD"/>
    <w:rsid w:val="00AB50D6"/>
    <w:rsid w:val="00AB5111"/>
    <w:rsid w:val="00AC005F"/>
    <w:rsid w:val="00AC093D"/>
    <w:rsid w:val="00AC0D9A"/>
    <w:rsid w:val="00AC0EB2"/>
    <w:rsid w:val="00AC1FDC"/>
    <w:rsid w:val="00AC2113"/>
    <w:rsid w:val="00AC22EC"/>
    <w:rsid w:val="00AC24EF"/>
    <w:rsid w:val="00AC300A"/>
    <w:rsid w:val="00AC35AB"/>
    <w:rsid w:val="00AC3A8A"/>
    <w:rsid w:val="00AC41D1"/>
    <w:rsid w:val="00AC485B"/>
    <w:rsid w:val="00AC4CF2"/>
    <w:rsid w:val="00AC55CC"/>
    <w:rsid w:val="00AC5D6C"/>
    <w:rsid w:val="00AC67FA"/>
    <w:rsid w:val="00AC6F21"/>
    <w:rsid w:val="00AC71F2"/>
    <w:rsid w:val="00AC7F82"/>
    <w:rsid w:val="00AD1363"/>
    <w:rsid w:val="00AD15EC"/>
    <w:rsid w:val="00AD1B72"/>
    <w:rsid w:val="00AD1ECB"/>
    <w:rsid w:val="00AD2316"/>
    <w:rsid w:val="00AD2E75"/>
    <w:rsid w:val="00AD30BB"/>
    <w:rsid w:val="00AD34C5"/>
    <w:rsid w:val="00AD48F6"/>
    <w:rsid w:val="00AD5120"/>
    <w:rsid w:val="00AD5711"/>
    <w:rsid w:val="00AD6F2C"/>
    <w:rsid w:val="00AD754C"/>
    <w:rsid w:val="00AE10E7"/>
    <w:rsid w:val="00AE1E3D"/>
    <w:rsid w:val="00AE2923"/>
    <w:rsid w:val="00AE2A65"/>
    <w:rsid w:val="00AE3EE8"/>
    <w:rsid w:val="00AE3F53"/>
    <w:rsid w:val="00AE554F"/>
    <w:rsid w:val="00AE6267"/>
    <w:rsid w:val="00AE66A1"/>
    <w:rsid w:val="00AE798F"/>
    <w:rsid w:val="00AE7AAC"/>
    <w:rsid w:val="00AF1955"/>
    <w:rsid w:val="00AF224D"/>
    <w:rsid w:val="00AF2697"/>
    <w:rsid w:val="00AF3C16"/>
    <w:rsid w:val="00AF4C2E"/>
    <w:rsid w:val="00AF519E"/>
    <w:rsid w:val="00AF69FC"/>
    <w:rsid w:val="00AF7684"/>
    <w:rsid w:val="00AF7BE4"/>
    <w:rsid w:val="00B009B4"/>
    <w:rsid w:val="00B01395"/>
    <w:rsid w:val="00B0205C"/>
    <w:rsid w:val="00B03082"/>
    <w:rsid w:val="00B03262"/>
    <w:rsid w:val="00B03881"/>
    <w:rsid w:val="00B03924"/>
    <w:rsid w:val="00B04306"/>
    <w:rsid w:val="00B04BA6"/>
    <w:rsid w:val="00B04FA3"/>
    <w:rsid w:val="00B0604D"/>
    <w:rsid w:val="00B07DD8"/>
    <w:rsid w:val="00B10044"/>
    <w:rsid w:val="00B10D18"/>
    <w:rsid w:val="00B133E9"/>
    <w:rsid w:val="00B1456E"/>
    <w:rsid w:val="00B15005"/>
    <w:rsid w:val="00B1520F"/>
    <w:rsid w:val="00B15518"/>
    <w:rsid w:val="00B15519"/>
    <w:rsid w:val="00B16067"/>
    <w:rsid w:val="00B20F17"/>
    <w:rsid w:val="00B21189"/>
    <w:rsid w:val="00B21A62"/>
    <w:rsid w:val="00B22089"/>
    <w:rsid w:val="00B2208A"/>
    <w:rsid w:val="00B23F86"/>
    <w:rsid w:val="00B24017"/>
    <w:rsid w:val="00B24F08"/>
    <w:rsid w:val="00B27FAA"/>
    <w:rsid w:val="00B308A2"/>
    <w:rsid w:val="00B32032"/>
    <w:rsid w:val="00B322AF"/>
    <w:rsid w:val="00B32863"/>
    <w:rsid w:val="00B355D8"/>
    <w:rsid w:val="00B35907"/>
    <w:rsid w:val="00B35A15"/>
    <w:rsid w:val="00B35A28"/>
    <w:rsid w:val="00B36146"/>
    <w:rsid w:val="00B36881"/>
    <w:rsid w:val="00B36A3A"/>
    <w:rsid w:val="00B409CB"/>
    <w:rsid w:val="00B41D4D"/>
    <w:rsid w:val="00B41F32"/>
    <w:rsid w:val="00B44D41"/>
    <w:rsid w:val="00B44F1C"/>
    <w:rsid w:val="00B45AAC"/>
    <w:rsid w:val="00B45B51"/>
    <w:rsid w:val="00B474DE"/>
    <w:rsid w:val="00B47B02"/>
    <w:rsid w:val="00B47D5D"/>
    <w:rsid w:val="00B509D5"/>
    <w:rsid w:val="00B51781"/>
    <w:rsid w:val="00B527F6"/>
    <w:rsid w:val="00B52C84"/>
    <w:rsid w:val="00B55404"/>
    <w:rsid w:val="00B55D9B"/>
    <w:rsid w:val="00B55FCE"/>
    <w:rsid w:val="00B57183"/>
    <w:rsid w:val="00B60AF9"/>
    <w:rsid w:val="00B62A4C"/>
    <w:rsid w:val="00B6326B"/>
    <w:rsid w:val="00B632AF"/>
    <w:rsid w:val="00B63908"/>
    <w:rsid w:val="00B63A2E"/>
    <w:rsid w:val="00B64241"/>
    <w:rsid w:val="00B64499"/>
    <w:rsid w:val="00B65950"/>
    <w:rsid w:val="00B664DB"/>
    <w:rsid w:val="00B6656B"/>
    <w:rsid w:val="00B669E4"/>
    <w:rsid w:val="00B67653"/>
    <w:rsid w:val="00B6798A"/>
    <w:rsid w:val="00B67DEE"/>
    <w:rsid w:val="00B67EAF"/>
    <w:rsid w:val="00B70CCE"/>
    <w:rsid w:val="00B722F7"/>
    <w:rsid w:val="00B72E93"/>
    <w:rsid w:val="00B731C7"/>
    <w:rsid w:val="00B736AB"/>
    <w:rsid w:val="00B73A3F"/>
    <w:rsid w:val="00B73BE7"/>
    <w:rsid w:val="00B751C5"/>
    <w:rsid w:val="00B757B5"/>
    <w:rsid w:val="00B76166"/>
    <w:rsid w:val="00B765F4"/>
    <w:rsid w:val="00B77234"/>
    <w:rsid w:val="00B77971"/>
    <w:rsid w:val="00B80749"/>
    <w:rsid w:val="00B80D8F"/>
    <w:rsid w:val="00B80DBC"/>
    <w:rsid w:val="00B820F4"/>
    <w:rsid w:val="00B82F66"/>
    <w:rsid w:val="00B83D4E"/>
    <w:rsid w:val="00B83EE2"/>
    <w:rsid w:val="00B83F31"/>
    <w:rsid w:val="00B845EF"/>
    <w:rsid w:val="00B84AA0"/>
    <w:rsid w:val="00B85248"/>
    <w:rsid w:val="00B855B5"/>
    <w:rsid w:val="00B85ECB"/>
    <w:rsid w:val="00B865E7"/>
    <w:rsid w:val="00B86AD8"/>
    <w:rsid w:val="00B87772"/>
    <w:rsid w:val="00B90465"/>
    <w:rsid w:val="00B904AD"/>
    <w:rsid w:val="00B91598"/>
    <w:rsid w:val="00B9189F"/>
    <w:rsid w:val="00B9239A"/>
    <w:rsid w:val="00B92544"/>
    <w:rsid w:val="00B93935"/>
    <w:rsid w:val="00B94232"/>
    <w:rsid w:val="00B9513D"/>
    <w:rsid w:val="00B96B54"/>
    <w:rsid w:val="00BA0645"/>
    <w:rsid w:val="00BA1E42"/>
    <w:rsid w:val="00BA2512"/>
    <w:rsid w:val="00BA275E"/>
    <w:rsid w:val="00BA299E"/>
    <w:rsid w:val="00BA302C"/>
    <w:rsid w:val="00BA3063"/>
    <w:rsid w:val="00BA3380"/>
    <w:rsid w:val="00BA6B34"/>
    <w:rsid w:val="00BA7D71"/>
    <w:rsid w:val="00BB0297"/>
    <w:rsid w:val="00BB0D4F"/>
    <w:rsid w:val="00BB1202"/>
    <w:rsid w:val="00BB1889"/>
    <w:rsid w:val="00BB3A91"/>
    <w:rsid w:val="00BB42DB"/>
    <w:rsid w:val="00BB4361"/>
    <w:rsid w:val="00BB4C7D"/>
    <w:rsid w:val="00BB4F4B"/>
    <w:rsid w:val="00BB585F"/>
    <w:rsid w:val="00BB58DC"/>
    <w:rsid w:val="00BB6DCF"/>
    <w:rsid w:val="00BB7A26"/>
    <w:rsid w:val="00BC1C9F"/>
    <w:rsid w:val="00BC3D8D"/>
    <w:rsid w:val="00BC4479"/>
    <w:rsid w:val="00BC554F"/>
    <w:rsid w:val="00BC67F5"/>
    <w:rsid w:val="00BC6A32"/>
    <w:rsid w:val="00BC6BCB"/>
    <w:rsid w:val="00BC6EE6"/>
    <w:rsid w:val="00BC7088"/>
    <w:rsid w:val="00BC7385"/>
    <w:rsid w:val="00BC7386"/>
    <w:rsid w:val="00BC756F"/>
    <w:rsid w:val="00BC75FF"/>
    <w:rsid w:val="00BD169A"/>
    <w:rsid w:val="00BD2321"/>
    <w:rsid w:val="00BD34AD"/>
    <w:rsid w:val="00BD3565"/>
    <w:rsid w:val="00BD3AC3"/>
    <w:rsid w:val="00BD42EA"/>
    <w:rsid w:val="00BD54F7"/>
    <w:rsid w:val="00BD5C86"/>
    <w:rsid w:val="00BD7DA4"/>
    <w:rsid w:val="00BD7F3E"/>
    <w:rsid w:val="00BE007F"/>
    <w:rsid w:val="00BE0E99"/>
    <w:rsid w:val="00BE1055"/>
    <w:rsid w:val="00BE2D45"/>
    <w:rsid w:val="00BE2DE0"/>
    <w:rsid w:val="00BE33A6"/>
    <w:rsid w:val="00BE373C"/>
    <w:rsid w:val="00BE4441"/>
    <w:rsid w:val="00BE4C84"/>
    <w:rsid w:val="00BE55AE"/>
    <w:rsid w:val="00BE790C"/>
    <w:rsid w:val="00BF02EC"/>
    <w:rsid w:val="00BF13F8"/>
    <w:rsid w:val="00BF1542"/>
    <w:rsid w:val="00BF18F6"/>
    <w:rsid w:val="00BF1BEB"/>
    <w:rsid w:val="00BF2DC7"/>
    <w:rsid w:val="00BF2E14"/>
    <w:rsid w:val="00BF2F65"/>
    <w:rsid w:val="00BF333C"/>
    <w:rsid w:val="00BF3544"/>
    <w:rsid w:val="00BF6AB8"/>
    <w:rsid w:val="00BF6EF6"/>
    <w:rsid w:val="00BF7430"/>
    <w:rsid w:val="00BF7CF3"/>
    <w:rsid w:val="00BF7D1A"/>
    <w:rsid w:val="00C0019A"/>
    <w:rsid w:val="00C012DB"/>
    <w:rsid w:val="00C01A46"/>
    <w:rsid w:val="00C0300D"/>
    <w:rsid w:val="00C0551A"/>
    <w:rsid w:val="00C05A10"/>
    <w:rsid w:val="00C05AB1"/>
    <w:rsid w:val="00C05B18"/>
    <w:rsid w:val="00C06344"/>
    <w:rsid w:val="00C06795"/>
    <w:rsid w:val="00C06EB9"/>
    <w:rsid w:val="00C07090"/>
    <w:rsid w:val="00C07BBF"/>
    <w:rsid w:val="00C07DC7"/>
    <w:rsid w:val="00C111BC"/>
    <w:rsid w:val="00C12021"/>
    <w:rsid w:val="00C12360"/>
    <w:rsid w:val="00C12E69"/>
    <w:rsid w:val="00C131BA"/>
    <w:rsid w:val="00C137A7"/>
    <w:rsid w:val="00C13ED1"/>
    <w:rsid w:val="00C149AF"/>
    <w:rsid w:val="00C15F33"/>
    <w:rsid w:val="00C163FA"/>
    <w:rsid w:val="00C20370"/>
    <w:rsid w:val="00C204DF"/>
    <w:rsid w:val="00C21497"/>
    <w:rsid w:val="00C21FD4"/>
    <w:rsid w:val="00C233DD"/>
    <w:rsid w:val="00C236B0"/>
    <w:rsid w:val="00C2400B"/>
    <w:rsid w:val="00C2409F"/>
    <w:rsid w:val="00C25AC6"/>
    <w:rsid w:val="00C3020F"/>
    <w:rsid w:val="00C30413"/>
    <w:rsid w:val="00C3084E"/>
    <w:rsid w:val="00C3269A"/>
    <w:rsid w:val="00C326A7"/>
    <w:rsid w:val="00C326C0"/>
    <w:rsid w:val="00C32DBC"/>
    <w:rsid w:val="00C34785"/>
    <w:rsid w:val="00C348CC"/>
    <w:rsid w:val="00C34A4C"/>
    <w:rsid w:val="00C35F95"/>
    <w:rsid w:val="00C3605D"/>
    <w:rsid w:val="00C36583"/>
    <w:rsid w:val="00C36AB0"/>
    <w:rsid w:val="00C370C9"/>
    <w:rsid w:val="00C3776B"/>
    <w:rsid w:val="00C37B65"/>
    <w:rsid w:val="00C40869"/>
    <w:rsid w:val="00C41EBD"/>
    <w:rsid w:val="00C430E5"/>
    <w:rsid w:val="00C434B3"/>
    <w:rsid w:val="00C45C99"/>
    <w:rsid w:val="00C45E1B"/>
    <w:rsid w:val="00C465F7"/>
    <w:rsid w:val="00C46A1D"/>
    <w:rsid w:val="00C474AC"/>
    <w:rsid w:val="00C47720"/>
    <w:rsid w:val="00C47FE8"/>
    <w:rsid w:val="00C50187"/>
    <w:rsid w:val="00C50B9C"/>
    <w:rsid w:val="00C51CBA"/>
    <w:rsid w:val="00C5206A"/>
    <w:rsid w:val="00C52143"/>
    <w:rsid w:val="00C525C5"/>
    <w:rsid w:val="00C53123"/>
    <w:rsid w:val="00C549D8"/>
    <w:rsid w:val="00C54BD0"/>
    <w:rsid w:val="00C55062"/>
    <w:rsid w:val="00C55884"/>
    <w:rsid w:val="00C55A44"/>
    <w:rsid w:val="00C5662A"/>
    <w:rsid w:val="00C56BEF"/>
    <w:rsid w:val="00C56C3D"/>
    <w:rsid w:val="00C570C1"/>
    <w:rsid w:val="00C60C91"/>
    <w:rsid w:val="00C634E0"/>
    <w:rsid w:val="00C63880"/>
    <w:rsid w:val="00C63D09"/>
    <w:rsid w:val="00C64706"/>
    <w:rsid w:val="00C66AD1"/>
    <w:rsid w:val="00C70501"/>
    <w:rsid w:val="00C712E2"/>
    <w:rsid w:val="00C7358C"/>
    <w:rsid w:val="00C7472E"/>
    <w:rsid w:val="00C74E56"/>
    <w:rsid w:val="00C75994"/>
    <w:rsid w:val="00C7663D"/>
    <w:rsid w:val="00C77473"/>
    <w:rsid w:val="00C77EEC"/>
    <w:rsid w:val="00C8072C"/>
    <w:rsid w:val="00C80D99"/>
    <w:rsid w:val="00C815F3"/>
    <w:rsid w:val="00C82998"/>
    <w:rsid w:val="00C82FD8"/>
    <w:rsid w:val="00C83298"/>
    <w:rsid w:val="00C83372"/>
    <w:rsid w:val="00C84C1F"/>
    <w:rsid w:val="00C90429"/>
    <w:rsid w:val="00C90952"/>
    <w:rsid w:val="00C90FE1"/>
    <w:rsid w:val="00C91B2E"/>
    <w:rsid w:val="00C91C9B"/>
    <w:rsid w:val="00C926B6"/>
    <w:rsid w:val="00C92A74"/>
    <w:rsid w:val="00C93FB1"/>
    <w:rsid w:val="00C94C20"/>
    <w:rsid w:val="00C958A7"/>
    <w:rsid w:val="00C95F3A"/>
    <w:rsid w:val="00C962C8"/>
    <w:rsid w:val="00C9747B"/>
    <w:rsid w:val="00C9750E"/>
    <w:rsid w:val="00C97A6A"/>
    <w:rsid w:val="00CA010A"/>
    <w:rsid w:val="00CA0D51"/>
    <w:rsid w:val="00CA1077"/>
    <w:rsid w:val="00CA2DE6"/>
    <w:rsid w:val="00CA35AE"/>
    <w:rsid w:val="00CA3799"/>
    <w:rsid w:val="00CA575B"/>
    <w:rsid w:val="00CA5E4A"/>
    <w:rsid w:val="00CA5FB8"/>
    <w:rsid w:val="00CA6740"/>
    <w:rsid w:val="00CA6C24"/>
    <w:rsid w:val="00CA709B"/>
    <w:rsid w:val="00CB0197"/>
    <w:rsid w:val="00CB0337"/>
    <w:rsid w:val="00CB08AA"/>
    <w:rsid w:val="00CB0990"/>
    <w:rsid w:val="00CB237E"/>
    <w:rsid w:val="00CB2697"/>
    <w:rsid w:val="00CB3BD1"/>
    <w:rsid w:val="00CB467D"/>
    <w:rsid w:val="00CB4971"/>
    <w:rsid w:val="00CB4A9D"/>
    <w:rsid w:val="00CB4D1F"/>
    <w:rsid w:val="00CB579D"/>
    <w:rsid w:val="00CB633D"/>
    <w:rsid w:val="00CB6FA1"/>
    <w:rsid w:val="00CB708F"/>
    <w:rsid w:val="00CC0240"/>
    <w:rsid w:val="00CC0D01"/>
    <w:rsid w:val="00CC15AD"/>
    <w:rsid w:val="00CC1DD5"/>
    <w:rsid w:val="00CC21B3"/>
    <w:rsid w:val="00CC24AF"/>
    <w:rsid w:val="00CC2EBF"/>
    <w:rsid w:val="00CC3089"/>
    <w:rsid w:val="00CC3252"/>
    <w:rsid w:val="00CC332D"/>
    <w:rsid w:val="00CC34DF"/>
    <w:rsid w:val="00CC42C1"/>
    <w:rsid w:val="00CC4DA9"/>
    <w:rsid w:val="00CC5C80"/>
    <w:rsid w:val="00CC5DF6"/>
    <w:rsid w:val="00CC5E21"/>
    <w:rsid w:val="00CC5F0C"/>
    <w:rsid w:val="00CC6EF9"/>
    <w:rsid w:val="00CC6F7C"/>
    <w:rsid w:val="00CC70D3"/>
    <w:rsid w:val="00CC7949"/>
    <w:rsid w:val="00CD12F9"/>
    <w:rsid w:val="00CD258C"/>
    <w:rsid w:val="00CD2757"/>
    <w:rsid w:val="00CD393C"/>
    <w:rsid w:val="00CD4184"/>
    <w:rsid w:val="00CD4545"/>
    <w:rsid w:val="00CD4C4F"/>
    <w:rsid w:val="00CD641F"/>
    <w:rsid w:val="00CD695A"/>
    <w:rsid w:val="00CE0B7F"/>
    <w:rsid w:val="00CE0DF1"/>
    <w:rsid w:val="00CE19E7"/>
    <w:rsid w:val="00CE31A3"/>
    <w:rsid w:val="00CE474C"/>
    <w:rsid w:val="00CE61E2"/>
    <w:rsid w:val="00CE661E"/>
    <w:rsid w:val="00CE6AEF"/>
    <w:rsid w:val="00CE75E8"/>
    <w:rsid w:val="00CF0A4D"/>
    <w:rsid w:val="00CF0E74"/>
    <w:rsid w:val="00CF1320"/>
    <w:rsid w:val="00CF1E0F"/>
    <w:rsid w:val="00CF2031"/>
    <w:rsid w:val="00CF2A7F"/>
    <w:rsid w:val="00CF2BFA"/>
    <w:rsid w:val="00CF348E"/>
    <w:rsid w:val="00CF3700"/>
    <w:rsid w:val="00CF3D3A"/>
    <w:rsid w:val="00CF4242"/>
    <w:rsid w:val="00CF56E3"/>
    <w:rsid w:val="00CF595D"/>
    <w:rsid w:val="00CF6B82"/>
    <w:rsid w:val="00CF705E"/>
    <w:rsid w:val="00D00496"/>
    <w:rsid w:val="00D01C85"/>
    <w:rsid w:val="00D02515"/>
    <w:rsid w:val="00D0258D"/>
    <w:rsid w:val="00D02924"/>
    <w:rsid w:val="00D03FE6"/>
    <w:rsid w:val="00D0405A"/>
    <w:rsid w:val="00D04160"/>
    <w:rsid w:val="00D041B6"/>
    <w:rsid w:val="00D062DC"/>
    <w:rsid w:val="00D06A2C"/>
    <w:rsid w:val="00D0731E"/>
    <w:rsid w:val="00D1057C"/>
    <w:rsid w:val="00D10A8F"/>
    <w:rsid w:val="00D115D2"/>
    <w:rsid w:val="00D11DE9"/>
    <w:rsid w:val="00D125D3"/>
    <w:rsid w:val="00D135BE"/>
    <w:rsid w:val="00D13605"/>
    <w:rsid w:val="00D13D10"/>
    <w:rsid w:val="00D14246"/>
    <w:rsid w:val="00D14D37"/>
    <w:rsid w:val="00D15378"/>
    <w:rsid w:val="00D153F0"/>
    <w:rsid w:val="00D16FF9"/>
    <w:rsid w:val="00D2146A"/>
    <w:rsid w:val="00D21957"/>
    <w:rsid w:val="00D2247F"/>
    <w:rsid w:val="00D225CD"/>
    <w:rsid w:val="00D22939"/>
    <w:rsid w:val="00D22990"/>
    <w:rsid w:val="00D24546"/>
    <w:rsid w:val="00D24982"/>
    <w:rsid w:val="00D249D1"/>
    <w:rsid w:val="00D26ABA"/>
    <w:rsid w:val="00D2750F"/>
    <w:rsid w:val="00D27D53"/>
    <w:rsid w:val="00D27E19"/>
    <w:rsid w:val="00D30C34"/>
    <w:rsid w:val="00D311AD"/>
    <w:rsid w:val="00D31836"/>
    <w:rsid w:val="00D32D85"/>
    <w:rsid w:val="00D33566"/>
    <w:rsid w:val="00D342BC"/>
    <w:rsid w:val="00D34510"/>
    <w:rsid w:val="00D347D2"/>
    <w:rsid w:val="00D351F6"/>
    <w:rsid w:val="00D3534B"/>
    <w:rsid w:val="00D357F5"/>
    <w:rsid w:val="00D35E05"/>
    <w:rsid w:val="00D35FE2"/>
    <w:rsid w:val="00D365B4"/>
    <w:rsid w:val="00D36FEB"/>
    <w:rsid w:val="00D372E4"/>
    <w:rsid w:val="00D40D29"/>
    <w:rsid w:val="00D40ED5"/>
    <w:rsid w:val="00D41729"/>
    <w:rsid w:val="00D41A99"/>
    <w:rsid w:val="00D42CDE"/>
    <w:rsid w:val="00D4349A"/>
    <w:rsid w:val="00D43B93"/>
    <w:rsid w:val="00D43BFA"/>
    <w:rsid w:val="00D43F94"/>
    <w:rsid w:val="00D441E1"/>
    <w:rsid w:val="00D445FE"/>
    <w:rsid w:val="00D4474A"/>
    <w:rsid w:val="00D44A3A"/>
    <w:rsid w:val="00D45257"/>
    <w:rsid w:val="00D456D6"/>
    <w:rsid w:val="00D4578F"/>
    <w:rsid w:val="00D461D4"/>
    <w:rsid w:val="00D46B9C"/>
    <w:rsid w:val="00D47600"/>
    <w:rsid w:val="00D50329"/>
    <w:rsid w:val="00D50E26"/>
    <w:rsid w:val="00D51136"/>
    <w:rsid w:val="00D51173"/>
    <w:rsid w:val="00D523AB"/>
    <w:rsid w:val="00D53050"/>
    <w:rsid w:val="00D53101"/>
    <w:rsid w:val="00D537E8"/>
    <w:rsid w:val="00D5447A"/>
    <w:rsid w:val="00D54BB5"/>
    <w:rsid w:val="00D55063"/>
    <w:rsid w:val="00D55856"/>
    <w:rsid w:val="00D55A1A"/>
    <w:rsid w:val="00D56378"/>
    <w:rsid w:val="00D56D78"/>
    <w:rsid w:val="00D56DD6"/>
    <w:rsid w:val="00D57C6F"/>
    <w:rsid w:val="00D6006E"/>
    <w:rsid w:val="00D60100"/>
    <w:rsid w:val="00D60CFA"/>
    <w:rsid w:val="00D61FD9"/>
    <w:rsid w:val="00D623D9"/>
    <w:rsid w:val="00D62BCC"/>
    <w:rsid w:val="00D62F07"/>
    <w:rsid w:val="00D63534"/>
    <w:rsid w:val="00D639BC"/>
    <w:rsid w:val="00D643AE"/>
    <w:rsid w:val="00D65071"/>
    <w:rsid w:val="00D67F41"/>
    <w:rsid w:val="00D70007"/>
    <w:rsid w:val="00D70025"/>
    <w:rsid w:val="00D708AF"/>
    <w:rsid w:val="00D71C74"/>
    <w:rsid w:val="00D772CC"/>
    <w:rsid w:val="00D80040"/>
    <w:rsid w:val="00D80BEF"/>
    <w:rsid w:val="00D83006"/>
    <w:rsid w:val="00D83A8F"/>
    <w:rsid w:val="00D8501C"/>
    <w:rsid w:val="00D851BF"/>
    <w:rsid w:val="00D85CBB"/>
    <w:rsid w:val="00D86C25"/>
    <w:rsid w:val="00D86DBF"/>
    <w:rsid w:val="00D86F71"/>
    <w:rsid w:val="00D877B0"/>
    <w:rsid w:val="00D907C3"/>
    <w:rsid w:val="00D917A8"/>
    <w:rsid w:val="00D91A7B"/>
    <w:rsid w:val="00D91E35"/>
    <w:rsid w:val="00D92825"/>
    <w:rsid w:val="00D94BA5"/>
    <w:rsid w:val="00D94C72"/>
    <w:rsid w:val="00D95C52"/>
    <w:rsid w:val="00D962BD"/>
    <w:rsid w:val="00D97F8A"/>
    <w:rsid w:val="00DA0862"/>
    <w:rsid w:val="00DA0E22"/>
    <w:rsid w:val="00DA20AB"/>
    <w:rsid w:val="00DA3E2A"/>
    <w:rsid w:val="00DA4332"/>
    <w:rsid w:val="00DA4B52"/>
    <w:rsid w:val="00DA56F8"/>
    <w:rsid w:val="00DA7676"/>
    <w:rsid w:val="00DB05BE"/>
    <w:rsid w:val="00DB08BD"/>
    <w:rsid w:val="00DB2F89"/>
    <w:rsid w:val="00DB4AE0"/>
    <w:rsid w:val="00DB5257"/>
    <w:rsid w:val="00DC0AE8"/>
    <w:rsid w:val="00DC1633"/>
    <w:rsid w:val="00DC2983"/>
    <w:rsid w:val="00DC29A6"/>
    <w:rsid w:val="00DC4458"/>
    <w:rsid w:val="00DC6E77"/>
    <w:rsid w:val="00DC6FEA"/>
    <w:rsid w:val="00DC7173"/>
    <w:rsid w:val="00DC7D28"/>
    <w:rsid w:val="00DD00F2"/>
    <w:rsid w:val="00DD08A0"/>
    <w:rsid w:val="00DD1E41"/>
    <w:rsid w:val="00DD2595"/>
    <w:rsid w:val="00DD3169"/>
    <w:rsid w:val="00DD380A"/>
    <w:rsid w:val="00DD398A"/>
    <w:rsid w:val="00DD418A"/>
    <w:rsid w:val="00DD42E1"/>
    <w:rsid w:val="00DD452B"/>
    <w:rsid w:val="00DD67AA"/>
    <w:rsid w:val="00DE0E67"/>
    <w:rsid w:val="00DE14F9"/>
    <w:rsid w:val="00DE29B1"/>
    <w:rsid w:val="00DE31AA"/>
    <w:rsid w:val="00DE379A"/>
    <w:rsid w:val="00DE380B"/>
    <w:rsid w:val="00DE4554"/>
    <w:rsid w:val="00DE4C92"/>
    <w:rsid w:val="00DE4F04"/>
    <w:rsid w:val="00DE6C85"/>
    <w:rsid w:val="00DF02BC"/>
    <w:rsid w:val="00DF1CB6"/>
    <w:rsid w:val="00DF3E3A"/>
    <w:rsid w:val="00DF499B"/>
    <w:rsid w:val="00DF4C24"/>
    <w:rsid w:val="00DF56C1"/>
    <w:rsid w:val="00DF5DA9"/>
    <w:rsid w:val="00DF620E"/>
    <w:rsid w:val="00DF675C"/>
    <w:rsid w:val="00DF6D37"/>
    <w:rsid w:val="00DF712C"/>
    <w:rsid w:val="00DF797E"/>
    <w:rsid w:val="00DF7EA8"/>
    <w:rsid w:val="00E01409"/>
    <w:rsid w:val="00E01BF6"/>
    <w:rsid w:val="00E021C0"/>
    <w:rsid w:val="00E02400"/>
    <w:rsid w:val="00E0281B"/>
    <w:rsid w:val="00E029A8"/>
    <w:rsid w:val="00E02AD7"/>
    <w:rsid w:val="00E035B1"/>
    <w:rsid w:val="00E0425B"/>
    <w:rsid w:val="00E05984"/>
    <w:rsid w:val="00E108DD"/>
    <w:rsid w:val="00E10A48"/>
    <w:rsid w:val="00E14610"/>
    <w:rsid w:val="00E14EE6"/>
    <w:rsid w:val="00E16434"/>
    <w:rsid w:val="00E176FC"/>
    <w:rsid w:val="00E205BF"/>
    <w:rsid w:val="00E210A2"/>
    <w:rsid w:val="00E213CD"/>
    <w:rsid w:val="00E21775"/>
    <w:rsid w:val="00E2250D"/>
    <w:rsid w:val="00E2269B"/>
    <w:rsid w:val="00E22BD2"/>
    <w:rsid w:val="00E23477"/>
    <w:rsid w:val="00E239DB"/>
    <w:rsid w:val="00E2520F"/>
    <w:rsid w:val="00E25831"/>
    <w:rsid w:val="00E279EF"/>
    <w:rsid w:val="00E27A4E"/>
    <w:rsid w:val="00E321AD"/>
    <w:rsid w:val="00E32EC5"/>
    <w:rsid w:val="00E3320C"/>
    <w:rsid w:val="00E33879"/>
    <w:rsid w:val="00E3543A"/>
    <w:rsid w:val="00E371F9"/>
    <w:rsid w:val="00E37245"/>
    <w:rsid w:val="00E379FE"/>
    <w:rsid w:val="00E37ECC"/>
    <w:rsid w:val="00E403B2"/>
    <w:rsid w:val="00E40D17"/>
    <w:rsid w:val="00E41AE0"/>
    <w:rsid w:val="00E42315"/>
    <w:rsid w:val="00E42704"/>
    <w:rsid w:val="00E434F4"/>
    <w:rsid w:val="00E443E5"/>
    <w:rsid w:val="00E44766"/>
    <w:rsid w:val="00E4530F"/>
    <w:rsid w:val="00E45FA7"/>
    <w:rsid w:val="00E46193"/>
    <w:rsid w:val="00E47177"/>
    <w:rsid w:val="00E47D7A"/>
    <w:rsid w:val="00E50B0C"/>
    <w:rsid w:val="00E50D40"/>
    <w:rsid w:val="00E51005"/>
    <w:rsid w:val="00E53347"/>
    <w:rsid w:val="00E538FC"/>
    <w:rsid w:val="00E545FC"/>
    <w:rsid w:val="00E56447"/>
    <w:rsid w:val="00E56CE7"/>
    <w:rsid w:val="00E577BB"/>
    <w:rsid w:val="00E5784A"/>
    <w:rsid w:val="00E57E7D"/>
    <w:rsid w:val="00E623DD"/>
    <w:rsid w:val="00E625B6"/>
    <w:rsid w:val="00E625B7"/>
    <w:rsid w:val="00E63A1B"/>
    <w:rsid w:val="00E63FC5"/>
    <w:rsid w:val="00E64189"/>
    <w:rsid w:val="00E64B53"/>
    <w:rsid w:val="00E6549B"/>
    <w:rsid w:val="00E67915"/>
    <w:rsid w:val="00E6797B"/>
    <w:rsid w:val="00E701A2"/>
    <w:rsid w:val="00E70842"/>
    <w:rsid w:val="00E70880"/>
    <w:rsid w:val="00E70AB4"/>
    <w:rsid w:val="00E70AE6"/>
    <w:rsid w:val="00E70AED"/>
    <w:rsid w:val="00E70D9B"/>
    <w:rsid w:val="00E70F89"/>
    <w:rsid w:val="00E71059"/>
    <w:rsid w:val="00E715A4"/>
    <w:rsid w:val="00E7340F"/>
    <w:rsid w:val="00E7407C"/>
    <w:rsid w:val="00E747B9"/>
    <w:rsid w:val="00E74D30"/>
    <w:rsid w:val="00E75878"/>
    <w:rsid w:val="00E76BD9"/>
    <w:rsid w:val="00E77229"/>
    <w:rsid w:val="00E77559"/>
    <w:rsid w:val="00E810E1"/>
    <w:rsid w:val="00E84413"/>
    <w:rsid w:val="00E87FFD"/>
    <w:rsid w:val="00E9099E"/>
    <w:rsid w:val="00E90CF1"/>
    <w:rsid w:val="00E90EF9"/>
    <w:rsid w:val="00E91135"/>
    <w:rsid w:val="00E9137B"/>
    <w:rsid w:val="00E91A37"/>
    <w:rsid w:val="00E91EE9"/>
    <w:rsid w:val="00E92CDD"/>
    <w:rsid w:val="00E9462C"/>
    <w:rsid w:val="00E94E21"/>
    <w:rsid w:val="00E975FA"/>
    <w:rsid w:val="00EA10B3"/>
    <w:rsid w:val="00EA2477"/>
    <w:rsid w:val="00EA30BE"/>
    <w:rsid w:val="00EA402D"/>
    <w:rsid w:val="00EA5658"/>
    <w:rsid w:val="00EA570C"/>
    <w:rsid w:val="00EA6CBD"/>
    <w:rsid w:val="00EA7D6C"/>
    <w:rsid w:val="00EB15FD"/>
    <w:rsid w:val="00EB17D1"/>
    <w:rsid w:val="00EB192F"/>
    <w:rsid w:val="00EB21FC"/>
    <w:rsid w:val="00EB2A42"/>
    <w:rsid w:val="00EB39D5"/>
    <w:rsid w:val="00EB4095"/>
    <w:rsid w:val="00EB4D0D"/>
    <w:rsid w:val="00EB4F46"/>
    <w:rsid w:val="00EB52C4"/>
    <w:rsid w:val="00EB5516"/>
    <w:rsid w:val="00EB7C8C"/>
    <w:rsid w:val="00EC0C43"/>
    <w:rsid w:val="00EC1CAF"/>
    <w:rsid w:val="00EC20A9"/>
    <w:rsid w:val="00EC3020"/>
    <w:rsid w:val="00EC3271"/>
    <w:rsid w:val="00EC3946"/>
    <w:rsid w:val="00EC531A"/>
    <w:rsid w:val="00EC57C8"/>
    <w:rsid w:val="00EC580C"/>
    <w:rsid w:val="00EC65A0"/>
    <w:rsid w:val="00EC72A8"/>
    <w:rsid w:val="00EC7B38"/>
    <w:rsid w:val="00EC7B61"/>
    <w:rsid w:val="00ED13F0"/>
    <w:rsid w:val="00ED4B72"/>
    <w:rsid w:val="00ED4D38"/>
    <w:rsid w:val="00ED53CA"/>
    <w:rsid w:val="00ED5A29"/>
    <w:rsid w:val="00ED670D"/>
    <w:rsid w:val="00ED685A"/>
    <w:rsid w:val="00ED6B33"/>
    <w:rsid w:val="00ED6BF4"/>
    <w:rsid w:val="00EE00E5"/>
    <w:rsid w:val="00EE02C8"/>
    <w:rsid w:val="00EE07D0"/>
    <w:rsid w:val="00EE0949"/>
    <w:rsid w:val="00EE1398"/>
    <w:rsid w:val="00EE225B"/>
    <w:rsid w:val="00EE25C9"/>
    <w:rsid w:val="00EE334A"/>
    <w:rsid w:val="00EE3645"/>
    <w:rsid w:val="00EE55C6"/>
    <w:rsid w:val="00EE5C63"/>
    <w:rsid w:val="00EE70A3"/>
    <w:rsid w:val="00EF11C5"/>
    <w:rsid w:val="00EF1EDD"/>
    <w:rsid w:val="00EF2D0B"/>
    <w:rsid w:val="00EF2FE1"/>
    <w:rsid w:val="00EF36CD"/>
    <w:rsid w:val="00EF3D13"/>
    <w:rsid w:val="00EF3EB1"/>
    <w:rsid w:val="00EF525E"/>
    <w:rsid w:val="00EF5371"/>
    <w:rsid w:val="00EF6A9C"/>
    <w:rsid w:val="00EF73BF"/>
    <w:rsid w:val="00F00784"/>
    <w:rsid w:val="00F007B5"/>
    <w:rsid w:val="00F008DA"/>
    <w:rsid w:val="00F01ACE"/>
    <w:rsid w:val="00F02018"/>
    <w:rsid w:val="00F020A9"/>
    <w:rsid w:val="00F020DB"/>
    <w:rsid w:val="00F032DC"/>
    <w:rsid w:val="00F048E2"/>
    <w:rsid w:val="00F04917"/>
    <w:rsid w:val="00F04D3B"/>
    <w:rsid w:val="00F0546D"/>
    <w:rsid w:val="00F064DE"/>
    <w:rsid w:val="00F0680F"/>
    <w:rsid w:val="00F06BDC"/>
    <w:rsid w:val="00F07580"/>
    <w:rsid w:val="00F10CB3"/>
    <w:rsid w:val="00F1132F"/>
    <w:rsid w:val="00F11B7C"/>
    <w:rsid w:val="00F120FE"/>
    <w:rsid w:val="00F13209"/>
    <w:rsid w:val="00F16DC3"/>
    <w:rsid w:val="00F17943"/>
    <w:rsid w:val="00F2017D"/>
    <w:rsid w:val="00F206FF"/>
    <w:rsid w:val="00F22C7A"/>
    <w:rsid w:val="00F23305"/>
    <w:rsid w:val="00F2334A"/>
    <w:rsid w:val="00F23D01"/>
    <w:rsid w:val="00F23D77"/>
    <w:rsid w:val="00F243A3"/>
    <w:rsid w:val="00F24705"/>
    <w:rsid w:val="00F24802"/>
    <w:rsid w:val="00F2667D"/>
    <w:rsid w:val="00F26B54"/>
    <w:rsid w:val="00F2726C"/>
    <w:rsid w:val="00F278AE"/>
    <w:rsid w:val="00F300D8"/>
    <w:rsid w:val="00F30A44"/>
    <w:rsid w:val="00F32396"/>
    <w:rsid w:val="00F326B9"/>
    <w:rsid w:val="00F3274F"/>
    <w:rsid w:val="00F328AA"/>
    <w:rsid w:val="00F332FE"/>
    <w:rsid w:val="00F33D50"/>
    <w:rsid w:val="00F34A4E"/>
    <w:rsid w:val="00F34C85"/>
    <w:rsid w:val="00F36478"/>
    <w:rsid w:val="00F36AE6"/>
    <w:rsid w:val="00F37D08"/>
    <w:rsid w:val="00F40A5B"/>
    <w:rsid w:val="00F41AF7"/>
    <w:rsid w:val="00F41DF7"/>
    <w:rsid w:val="00F42052"/>
    <w:rsid w:val="00F420D1"/>
    <w:rsid w:val="00F43068"/>
    <w:rsid w:val="00F433F8"/>
    <w:rsid w:val="00F4354A"/>
    <w:rsid w:val="00F44B92"/>
    <w:rsid w:val="00F44F4D"/>
    <w:rsid w:val="00F45953"/>
    <w:rsid w:val="00F46854"/>
    <w:rsid w:val="00F501B6"/>
    <w:rsid w:val="00F510AF"/>
    <w:rsid w:val="00F524BD"/>
    <w:rsid w:val="00F5515B"/>
    <w:rsid w:val="00F55B58"/>
    <w:rsid w:val="00F55E02"/>
    <w:rsid w:val="00F563D8"/>
    <w:rsid w:val="00F60AB9"/>
    <w:rsid w:val="00F61563"/>
    <w:rsid w:val="00F61DDE"/>
    <w:rsid w:val="00F62C66"/>
    <w:rsid w:val="00F63258"/>
    <w:rsid w:val="00F64354"/>
    <w:rsid w:val="00F64A3D"/>
    <w:rsid w:val="00F64A7D"/>
    <w:rsid w:val="00F65711"/>
    <w:rsid w:val="00F65865"/>
    <w:rsid w:val="00F662D6"/>
    <w:rsid w:val="00F663DE"/>
    <w:rsid w:val="00F66945"/>
    <w:rsid w:val="00F66B5B"/>
    <w:rsid w:val="00F679CC"/>
    <w:rsid w:val="00F71066"/>
    <w:rsid w:val="00F71EB4"/>
    <w:rsid w:val="00F720E2"/>
    <w:rsid w:val="00F722A9"/>
    <w:rsid w:val="00F7235D"/>
    <w:rsid w:val="00F72A6B"/>
    <w:rsid w:val="00F72AC0"/>
    <w:rsid w:val="00F72D01"/>
    <w:rsid w:val="00F733FF"/>
    <w:rsid w:val="00F7544E"/>
    <w:rsid w:val="00F75611"/>
    <w:rsid w:val="00F768C0"/>
    <w:rsid w:val="00F77DF8"/>
    <w:rsid w:val="00F801FB"/>
    <w:rsid w:val="00F80A05"/>
    <w:rsid w:val="00F81153"/>
    <w:rsid w:val="00F8169C"/>
    <w:rsid w:val="00F8287F"/>
    <w:rsid w:val="00F833BB"/>
    <w:rsid w:val="00F83701"/>
    <w:rsid w:val="00F837EC"/>
    <w:rsid w:val="00F83C74"/>
    <w:rsid w:val="00F864EA"/>
    <w:rsid w:val="00F8699F"/>
    <w:rsid w:val="00F87475"/>
    <w:rsid w:val="00F8758C"/>
    <w:rsid w:val="00F87EC2"/>
    <w:rsid w:val="00F87FFE"/>
    <w:rsid w:val="00F907D6"/>
    <w:rsid w:val="00F90D6F"/>
    <w:rsid w:val="00F9252B"/>
    <w:rsid w:val="00F9375C"/>
    <w:rsid w:val="00F950CA"/>
    <w:rsid w:val="00F956F3"/>
    <w:rsid w:val="00F97199"/>
    <w:rsid w:val="00F97613"/>
    <w:rsid w:val="00F97F0C"/>
    <w:rsid w:val="00F97F25"/>
    <w:rsid w:val="00FA100F"/>
    <w:rsid w:val="00FA2B55"/>
    <w:rsid w:val="00FA3208"/>
    <w:rsid w:val="00FA396C"/>
    <w:rsid w:val="00FA3B14"/>
    <w:rsid w:val="00FA513F"/>
    <w:rsid w:val="00FA53DD"/>
    <w:rsid w:val="00FA670E"/>
    <w:rsid w:val="00FA7D24"/>
    <w:rsid w:val="00FA7D46"/>
    <w:rsid w:val="00FB0F66"/>
    <w:rsid w:val="00FB151A"/>
    <w:rsid w:val="00FB2A26"/>
    <w:rsid w:val="00FB596A"/>
    <w:rsid w:val="00FB62E5"/>
    <w:rsid w:val="00FB633C"/>
    <w:rsid w:val="00FB67DB"/>
    <w:rsid w:val="00FB6FC5"/>
    <w:rsid w:val="00FB7CA3"/>
    <w:rsid w:val="00FC01A1"/>
    <w:rsid w:val="00FC027C"/>
    <w:rsid w:val="00FC1BFB"/>
    <w:rsid w:val="00FC1CAA"/>
    <w:rsid w:val="00FC341D"/>
    <w:rsid w:val="00FC3833"/>
    <w:rsid w:val="00FC4678"/>
    <w:rsid w:val="00FC79EC"/>
    <w:rsid w:val="00FD0909"/>
    <w:rsid w:val="00FD0DF9"/>
    <w:rsid w:val="00FD0F4E"/>
    <w:rsid w:val="00FD142A"/>
    <w:rsid w:val="00FD1475"/>
    <w:rsid w:val="00FD17E4"/>
    <w:rsid w:val="00FD314B"/>
    <w:rsid w:val="00FD397F"/>
    <w:rsid w:val="00FD4157"/>
    <w:rsid w:val="00FD4295"/>
    <w:rsid w:val="00FD5289"/>
    <w:rsid w:val="00FD6A55"/>
    <w:rsid w:val="00FE0872"/>
    <w:rsid w:val="00FE0DAB"/>
    <w:rsid w:val="00FE0F07"/>
    <w:rsid w:val="00FE2162"/>
    <w:rsid w:val="00FE228E"/>
    <w:rsid w:val="00FE22D2"/>
    <w:rsid w:val="00FE2BED"/>
    <w:rsid w:val="00FE3403"/>
    <w:rsid w:val="00FE36A2"/>
    <w:rsid w:val="00FE3A86"/>
    <w:rsid w:val="00FE3F6C"/>
    <w:rsid w:val="00FE4795"/>
    <w:rsid w:val="00FE4C5D"/>
    <w:rsid w:val="00FE4FF9"/>
    <w:rsid w:val="00FE566D"/>
    <w:rsid w:val="00FE57B1"/>
    <w:rsid w:val="00FE6070"/>
    <w:rsid w:val="00FE642C"/>
    <w:rsid w:val="00FE6C0D"/>
    <w:rsid w:val="00FE6D0B"/>
    <w:rsid w:val="00FE6EC5"/>
    <w:rsid w:val="00FE79C8"/>
    <w:rsid w:val="00FE7B6E"/>
    <w:rsid w:val="00FF08E6"/>
    <w:rsid w:val="00FF182E"/>
    <w:rsid w:val="00FF2091"/>
    <w:rsid w:val="00FF246E"/>
    <w:rsid w:val="00FF334F"/>
    <w:rsid w:val="00FF3CAF"/>
    <w:rsid w:val="00FF4772"/>
    <w:rsid w:val="00FF48E6"/>
    <w:rsid w:val="00FF4FAE"/>
    <w:rsid w:val="00FF5287"/>
    <w:rsid w:val="00FF6340"/>
    <w:rsid w:val="00FF71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07"/>
  </w:style>
  <w:style w:type="paragraph" w:styleId="Heading1">
    <w:name w:val="heading 1"/>
    <w:basedOn w:val="Normal"/>
    <w:next w:val="Normal"/>
    <w:link w:val="Heading1Char"/>
    <w:uiPriority w:val="9"/>
    <w:qFormat/>
    <w:rsid w:val="007852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52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1E53"/>
    <w:pPr>
      <w:ind w:left="720"/>
      <w:contextualSpacing/>
    </w:pPr>
  </w:style>
  <w:style w:type="paragraph" w:styleId="BalloonText">
    <w:name w:val="Balloon Text"/>
    <w:basedOn w:val="Normal"/>
    <w:link w:val="BalloonTextChar"/>
    <w:uiPriority w:val="99"/>
    <w:semiHidden/>
    <w:unhideWhenUsed/>
    <w:rsid w:val="00B10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D18"/>
    <w:rPr>
      <w:rFonts w:ascii="Tahoma" w:hAnsi="Tahoma" w:cs="Tahoma"/>
      <w:sz w:val="16"/>
      <w:szCs w:val="16"/>
    </w:rPr>
  </w:style>
  <w:style w:type="character" w:styleId="Hyperlink">
    <w:name w:val="Hyperlink"/>
    <w:basedOn w:val="DefaultParagraphFont"/>
    <w:uiPriority w:val="99"/>
    <w:unhideWhenUsed/>
    <w:rsid w:val="0082016B"/>
    <w:rPr>
      <w:color w:val="0000FF" w:themeColor="hyperlink"/>
      <w:u w:val="single"/>
    </w:rPr>
  </w:style>
  <w:style w:type="table" w:styleId="TableGrid">
    <w:name w:val="Table Grid"/>
    <w:basedOn w:val="TableNormal"/>
    <w:uiPriority w:val="59"/>
    <w:rsid w:val="00F20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10200"/>
    <w:rPr>
      <w:sz w:val="16"/>
      <w:szCs w:val="16"/>
    </w:rPr>
  </w:style>
  <w:style w:type="paragraph" w:styleId="CommentText">
    <w:name w:val="annotation text"/>
    <w:basedOn w:val="Normal"/>
    <w:link w:val="CommentTextChar"/>
    <w:uiPriority w:val="99"/>
    <w:unhideWhenUsed/>
    <w:rsid w:val="00410200"/>
    <w:pPr>
      <w:spacing w:line="240" w:lineRule="auto"/>
    </w:pPr>
    <w:rPr>
      <w:sz w:val="20"/>
      <w:szCs w:val="20"/>
    </w:rPr>
  </w:style>
  <w:style w:type="character" w:customStyle="1" w:styleId="CommentTextChar">
    <w:name w:val="Comment Text Char"/>
    <w:basedOn w:val="DefaultParagraphFont"/>
    <w:link w:val="CommentText"/>
    <w:uiPriority w:val="99"/>
    <w:rsid w:val="00410200"/>
    <w:rPr>
      <w:sz w:val="20"/>
      <w:szCs w:val="20"/>
    </w:rPr>
  </w:style>
  <w:style w:type="paragraph" w:styleId="CommentSubject">
    <w:name w:val="annotation subject"/>
    <w:basedOn w:val="CommentText"/>
    <w:next w:val="CommentText"/>
    <w:link w:val="CommentSubjectChar"/>
    <w:uiPriority w:val="99"/>
    <w:semiHidden/>
    <w:unhideWhenUsed/>
    <w:rsid w:val="00410200"/>
    <w:rPr>
      <w:b/>
      <w:bCs/>
    </w:rPr>
  </w:style>
  <w:style w:type="character" w:customStyle="1" w:styleId="CommentSubjectChar">
    <w:name w:val="Comment Subject Char"/>
    <w:basedOn w:val="CommentTextChar"/>
    <w:link w:val="CommentSubject"/>
    <w:uiPriority w:val="99"/>
    <w:semiHidden/>
    <w:rsid w:val="00410200"/>
    <w:rPr>
      <w:b/>
      <w:bCs/>
      <w:sz w:val="20"/>
      <w:szCs w:val="20"/>
    </w:rPr>
  </w:style>
  <w:style w:type="character" w:customStyle="1" w:styleId="Heading1Char">
    <w:name w:val="Heading 1 Char"/>
    <w:basedOn w:val="DefaultParagraphFont"/>
    <w:link w:val="Heading1"/>
    <w:uiPriority w:val="9"/>
    <w:rsid w:val="007852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523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23E74"/>
    <w:pPr>
      <w:outlineLvl w:val="9"/>
    </w:pPr>
    <w:rPr>
      <w:lang w:val="en-US" w:eastAsia="ja-JP"/>
    </w:rPr>
  </w:style>
  <w:style w:type="paragraph" w:styleId="TOC2">
    <w:name w:val="toc 2"/>
    <w:basedOn w:val="Normal"/>
    <w:next w:val="Normal"/>
    <w:autoRedefine/>
    <w:uiPriority w:val="39"/>
    <w:unhideWhenUsed/>
    <w:qFormat/>
    <w:rsid w:val="00A23E74"/>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A23E74"/>
    <w:pPr>
      <w:spacing w:after="100"/>
    </w:pPr>
    <w:rPr>
      <w:rFonts w:eastAsiaTheme="minorEastAsia"/>
      <w:lang w:val="en-US" w:eastAsia="ja-JP"/>
    </w:rPr>
  </w:style>
  <w:style w:type="paragraph" w:styleId="TOC3">
    <w:name w:val="toc 3"/>
    <w:basedOn w:val="Normal"/>
    <w:next w:val="Normal"/>
    <w:autoRedefine/>
    <w:uiPriority w:val="39"/>
    <w:unhideWhenUsed/>
    <w:qFormat/>
    <w:rsid w:val="00A23E74"/>
    <w:pPr>
      <w:spacing w:after="100"/>
      <w:ind w:left="440"/>
    </w:pPr>
    <w:rPr>
      <w:rFonts w:eastAsiaTheme="minorEastAsia"/>
      <w:lang w:val="en-US" w:eastAsia="ja-JP"/>
    </w:rPr>
  </w:style>
  <w:style w:type="paragraph" w:styleId="Header">
    <w:name w:val="header"/>
    <w:basedOn w:val="Normal"/>
    <w:link w:val="HeaderChar"/>
    <w:uiPriority w:val="99"/>
    <w:unhideWhenUsed/>
    <w:rsid w:val="009B74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7400"/>
  </w:style>
  <w:style w:type="paragraph" w:styleId="Footer">
    <w:name w:val="footer"/>
    <w:basedOn w:val="Normal"/>
    <w:link w:val="FooterChar"/>
    <w:uiPriority w:val="99"/>
    <w:unhideWhenUsed/>
    <w:rsid w:val="009B74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7400"/>
  </w:style>
  <w:style w:type="paragraph" w:customStyle="1" w:styleId="Default">
    <w:name w:val="Default"/>
    <w:rsid w:val="00D0731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01A50"/>
    <w:pPr>
      <w:spacing w:after="0" w:line="240" w:lineRule="auto"/>
    </w:pPr>
  </w:style>
  <w:style w:type="paragraph" w:customStyle="1" w:styleId="pt-normal-000031">
    <w:name w:val="pt-normal-000031"/>
    <w:basedOn w:val="Normal"/>
    <w:rsid w:val="002E1E4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04">
    <w:name w:val="pt-defaultparagraphfont-000004"/>
    <w:basedOn w:val="DefaultParagraphFont"/>
    <w:rsid w:val="002E1E4C"/>
  </w:style>
  <w:style w:type="paragraph" w:styleId="PlainText">
    <w:name w:val="Plain Text"/>
    <w:basedOn w:val="Normal"/>
    <w:link w:val="PlainTextChar"/>
    <w:uiPriority w:val="99"/>
    <w:semiHidden/>
    <w:unhideWhenUsed/>
    <w:rsid w:val="00C12E6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12E69"/>
    <w:rPr>
      <w:rFonts w:ascii="Calibri" w:hAnsi="Calibri"/>
      <w:szCs w:val="21"/>
    </w:rPr>
  </w:style>
  <w:style w:type="paragraph" w:customStyle="1" w:styleId="pt-normal">
    <w:name w:val="pt-normal"/>
    <w:basedOn w:val="Normal"/>
    <w:rsid w:val="00C12E6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00">
    <w:name w:val="pt-000000"/>
    <w:basedOn w:val="DefaultParagraphFont"/>
    <w:rsid w:val="00C12E69"/>
  </w:style>
  <w:style w:type="character" w:styleId="FollowedHyperlink">
    <w:name w:val="FollowedHyperlink"/>
    <w:basedOn w:val="DefaultParagraphFont"/>
    <w:uiPriority w:val="99"/>
    <w:semiHidden/>
    <w:unhideWhenUsed/>
    <w:rsid w:val="002A20BD"/>
    <w:rPr>
      <w:color w:val="800080" w:themeColor="followedHyperlink"/>
      <w:u w:val="single"/>
    </w:rPr>
  </w:style>
  <w:style w:type="character" w:customStyle="1" w:styleId="hps">
    <w:name w:val="hps"/>
    <w:basedOn w:val="DefaultParagraphFont"/>
    <w:rsid w:val="00170BAE"/>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DF712C"/>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DF712C"/>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DF712C"/>
    <w:rPr>
      <w:rFonts w:cs="Times New Roman"/>
      <w:vertAlign w:val="superscript"/>
    </w:rPr>
  </w:style>
  <w:style w:type="paragraph" w:customStyle="1" w:styleId="Char2">
    <w:name w:val="Char2"/>
    <w:basedOn w:val="Normal"/>
    <w:link w:val="FootnoteReference"/>
    <w:uiPriority w:val="99"/>
    <w:rsid w:val="00DF712C"/>
    <w:pPr>
      <w:spacing w:after="160" w:line="240" w:lineRule="exact"/>
    </w:pPr>
    <w:rPr>
      <w:rFonts w:cs="Times New Roman"/>
      <w:vertAlign w:val="superscript"/>
    </w:rPr>
  </w:style>
  <w:style w:type="table" w:customStyle="1" w:styleId="TableGrid1">
    <w:name w:val="Table Grid1"/>
    <w:basedOn w:val="TableNormal"/>
    <w:next w:val="TableGrid"/>
    <w:uiPriority w:val="59"/>
    <w:rsid w:val="00DF712C"/>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41AF7"/>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57F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7F40"/>
    <w:rPr>
      <w:sz w:val="20"/>
      <w:szCs w:val="20"/>
    </w:rPr>
  </w:style>
  <w:style w:type="character" w:styleId="EndnoteReference">
    <w:name w:val="endnote reference"/>
    <w:basedOn w:val="DefaultParagraphFont"/>
    <w:uiPriority w:val="99"/>
    <w:semiHidden/>
    <w:unhideWhenUsed/>
    <w:rsid w:val="00057F40"/>
    <w:rPr>
      <w:vertAlign w:val="superscript"/>
    </w:rPr>
  </w:style>
  <w:style w:type="table" w:customStyle="1" w:styleId="TableGrid3">
    <w:name w:val="Table Grid3"/>
    <w:basedOn w:val="TableNormal"/>
    <w:next w:val="TableGrid"/>
    <w:uiPriority w:val="59"/>
    <w:rsid w:val="00171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C03B3"/>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4652A2"/>
    <w:pPr>
      <w:spacing w:after="100"/>
      <w:ind w:left="660"/>
    </w:pPr>
    <w:rPr>
      <w:rFonts w:eastAsiaTheme="minorEastAsia"/>
      <w:lang w:eastAsia="hr-HR"/>
    </w:rPr>
  </w:style>
  <w:style w:type="paragraph" w:styleId="TOC5">
    <w:name w:val="toc 5"/>
    <w:basedOn w:val="Normal"/>
    <w:next w:val="Normal"/>
    <w:autoRedefine/>
    <w:uiPriority w:val="39"/>
    <w:unhideWhenUsed/>
    <w:rsid w:val="004652A2"/>
    <w:pPr>
      <w:spacing w:after="100"/>
      <w:ind w:left="880"/>
    </w:pPr>
    <w:rPr>
      <w:rFonts w:eastAsiaTheme="minorEastAsia"/>
      <w:lang w:eastAsia="hr-HR"/>
    </w:rPr>
  </w:style>
  <w:style w:type="paragraph" w:styleId="TOC6">
    <w:name w:val="toc 6"/>
    <w:basedOn w:val="Normal"/>
    <w:next w:val="Normal"/>
    <w:autoRedefine/>
    <w:uiPriority w:val="39"/>
    <w:unhideWhenUsed/>
    <w:rsid w:val="004652A2"/>
    <w:pPr>
      <w:spacing w:after="100"/>
      <w:ind w:left="1100"/>
    </w:pPr>
    <w:rPr>
      <w:rFonts w:eastAsiaTheme="minorEastAsia"/>
      <w:lang w:eastAsia="hr-HR"/>
    </w:rPr>
  </w:style>
  <w:style w:type="paragraph" w:styleId="TOC7">
    <w:name w:val="toc 7"/>
    <w:basedOn w:val="Normal"/>
    <w:next w:val="Normal"/>
    <w:autoRedefine/>
    <w:uiPriority w:val="39"/>
    <w:unhideWhenUsed/>
    <w:rsid w:val="004652A2"/>
    <w:pPr>
      <w:spacing w:after="100"/>
      <w:ind w:left="1320"/>
    </w:pPr>
    <w:rPr>
      <w:rFonts w:eastAsiaTheme="minorEastAsia"/>
      <w:lang w:eastAsia="hr-HR"/>
    </w:rPr>
  </w:style>
  <w:style w:type="paragraph" w:styleId="TOC8">
    <w:name w:val="toc 8"/>
    <w:basedOn w:val="Normal"/>
    <w:next w:val="Normal"/>
    <w:autoRedefine/>
    <w:uiPriority w:val="39"/>
    <w:unhideWhenUsed/>
    <w:rsid w:val="004652A2"/>
    <w:pPr>
      <w:spacing w:after="100"/>
      <w:ind w:left="1540"/>
    </w:pPr>
    <w:rPr>
      <w:rFonts w:eastAsiaTheme="minorEastAsia"/>
      <w:lang w:eastAsia="hr-HR"/>
    </w:rPr>
  </w:style>
  <w:style w:type="paragraph" w:styleId="TOC9">
    <w:name w:val="toc 9"/>
    <w:basedOn w:val="Normal"/>
    <w:next w:val="Normal"/>
    <w:autoRedefine/>
    <w:uiPriority w:val="39"/>
    <w:unhideWhenUsed/>
    <w:rsid w:val="004652A2"/>
    <w:pPr>
      <w:spacing w:after="100"/>
      <w:ind w:left="1760"/>
    </w:pPr>
    <w:rPr>
      <w:rFonts w:eastAsiaTheme="minorEastAsia"/>
      <w:lang w:eastAsia="hr-HR"/>
    </w:rPr>
  </w:style>
  <w:style w:type="table" w:customStyle="1" w:styleId="TableGrid5">
    <w:name w:val="Table Grid5"/>
    <w:basedOn w:val="TableNormal"/>
    <w:next w:val="TableGrid"/>
    <w:uiPriority w:val="59"/>
    <w:rsid w:val="00F278AE"/>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F4C24"/>
  </w:style>
  <w:style w:type="character" w:customStyle="1" w:styleId="pt-defaultparagraphfont-000019">
    <w:name w:val="pt-defaultparagraphfont-000019"/>
    <w:basedOn w:val="DefaultParagraphFont"/>
    <w:rsid w:val="00E2250D"/>
  </w:style>
  <w:style w:type="character" w:customStyle="1" w:styleId="pt-defaultparagraphfont-000097">
    <w:name w:val="pt-defaultparagraphfont-000097"/>
    <w:basedOn w:val="DefaultParagraphFont"/>
    <w:rsid w:val="00E2250D"/>
  </w:style>
  <w:style w:type="character" w:customStyle="1" w:styleId="pt-defaultparagraphfont-000098">
    <w:name w:val="pt-defaultparagraphfont-000098"/>
    <w:basedOn w:val="DefaultParagraphFont"/>
    <w:rsid w:val="00E2250D"/>
  </w:style>
  <w:style w:type="character" w:customStyle="1" w:styleId="pt-st">
    <w:name w:val="pt-st"/>
    <w:basedOn w:val="DefaultParagraphFont"/>
    <w:rsid w:val="00E2250D"/>
  </w:style>
  <w:style w:type="character" w:customStyle="1" w:styleId="pt-st-000099">
    <w:name w:val="pt-st-000099"/>
    <w:basedOn w:val="DefaultParagraphFont"/>
    <w:rsid w:val="00E2250D"/>
  </w:style>
  <w:style w:type="paragraph" w:customStyle="1" w:styleId="pt-normal-000020">
    <w:name w:val="pt-normal-000020"/>
    <w:basedOn w:val="Normal"/>
    <w:rsid w:val="00E2250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45">
    <w:name w:val="pt-000045"/>
    <w:basedOn w:val="DefaultParagraphFont"/>
    <w:rsid w:val="00E2250D"/>
  </w:style>
  <w:style w:type="paragraph" w:styleId="ListBullet">
    <w:name w:val="List Bullet"/>
    <w:basedOn w:val="Normal"/>
    <w:uiPriority w:val="99"/>
    <w:unhideWhenUsed/>
    <w:rsid w:val="00EB39D5"/>
    <w:pPr>
      <w:numPr>
        <w:numId w:val="37"/>
      </w:numPr>
      <w:contextualSpacing/>
    </w:pPr>
  </w:style>
  <w:style w:type="table" w:customStyle="1" w:styleId="TableGrid6">
    <w:name w:val="Table Grid6"/>
    <w:basedOn w:val="TableNormal"/>
    <w:next w:val="TableGrid"/>
    <w:uiPriority w:val="59"/>
    <w:rsid w:val="008A3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E1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56E75"/>
  </w:style>
  <w:style w:type="paragraph" w:customStyle="1" w:styleId="t-9-8">
    <w:name w:val="t-9-8"/>
    <w:basedOn w:val="Normal"/>
    <w:rsid w:val="00EB5516"/>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8">
    <w:name w:val="Table Grid8"/>
    <w:basedOn w:val="TableNormal"/>
    <w:next w:val="TableGrid"/>
    <w:uiPriority w:val="59"/>
    <w:rsid w:val="000D1EC5"/>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EC5"/>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61">
    <w:name w:val="Table Grid61"/>
    <w:basedOn w:val="TableNormal"/>
    <w:next w:val="TableGrid"/>
    <w:uiPriority w:val="59"/>
    <w:rsid w:val="00126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C5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40480"/>
    <w:rPr>
      <w:b/>
      <w:bCs/>
      <w:i w:val="0"/>
      <w:iCs w:val="0"/>
    </w:rPr>
  </w:style>
  <w:style w:type="character" w:customStyle="1" w:styleId="st1">
    <w:name w:val="st1"/>
    <w:basedOn w:val="DefaultParagraphFont"/>
    <w:rsid w:val="00040480"/>
  </w:style>
  <w:style w:type="paragraph" w:customStyle="1" w:styleId="Cmsor3">
    <w:name w:val="Címsor3"/>
    <w:basedOn w:val="Normal"/>
    <w:uiPriority w:val="99"/>
    <w:rsid w:val="00513A84"/>
    <w:pPr>
      <w:spacing w:after="0" w:line="240" w:lineRule="auto"/>
    </w:pPr>
    <w:rPr>
      <w:rFonts w:ascii="Tahoma" w:hAnsi="Tahoma" w:cs="Tahoma"/>
    </w:rPr>
  </w:style>
  <w:style w:type="character" w:customStyle="1" w:styleId="longtext">
    <w:name w:val="long_text"/>
    <w:basedOn w:val="DefaultParagraphFont"/>
    <w:uiPriority w:val="99"/>
    <w:rsid w:val="00513A84"/>
    <w:rPr>
      <w:rFonts w:ascii="Times New Roman" w:hAnsi="Times New Roman" w:cs="Times New Roman" w:hint="default"/>
    </w:rPr>
  </w:style>
  <w:style w:type="table" w:customStyle="1" w:styleId="TableGrid621">
    <w:name w:val="Table Grid621"/>
    <w:basedOn w:val="TableNormal"/>
    <w:next w:val="TableGrid"/>
    <w:uiPriority w:val="59"/>
    <w:rsid w:val="006A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A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237A8E"/>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ED4D38"/>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D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F07"/>
  </w:style>
  <w:style w:type="paragraph" w:styleId="Heading1">
    <w:name w:val="heading 1"/>
    <w:basedOn w:val="Normal"/>
    <w:next w:val="Normal"/>
    <w:link w:val="Heading1Char"/>
    <w:uiPriority w:val="9"/>
    <w:qFormat/>
    <w:rsid w:val="007852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52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11E53"/>
    <w:pPr>
      <w:ind w:left="720"/>
      <w:contextualSpacing/>
    </w:pPr>
  </w:style>
  <w:style w:type="paragraph" w:styleId="BalloonText">
    <w:name w:val="Balloon Text"/>
    <w:basedOn w:val="Normal"/>
    <w:link w:val="BalloonTextChar"/>
    <w:uiPriority w:val="99"/>
    <w:semiHidden/>
    <w:unhideWhenUsed/>
    <w:rsid w:val="00B10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D18"/>
    <w:rPr>
      <w:rFonts w:ascii="Tahoma" w:hAnsi="Tahoma" w:cs="Tahoma"/>
      <w:sz w:val="16"/>
      <w:szCs w:val="16"/>
    </w:rPr>
  </w:style>
  <w:style w:type="character" w:styleId="Hyperlink">
    <w:name w:val="Hyperlink"/>
    <w:basedOn w:val="DefaultParagraphFont"/>
    <w:uiPriority w:val="99"/>
    <w:unhideWhenUsed/>
    <w:rsid w:val="0082016B"/>
    <w:rPr>
      <w:color w:val="0000FF" w:themeColor="hyperlink"/>
      <w:u w:val="single"/>
    </w:rPr>
  </w:style>
  <w:style w:type="table" w:styleId="TableGrid">
    <w:name w:val="Table Grid"/>
    <w:basedOn w:val="TableNormal"/>
    <w:uiPriority w:val="59"/>
    <w:rsid w:val="00F20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410200"/>
    <w:rPr>
      <w:sz w:val="16"/>
      <w:szCs w:val="16"/>
    </w:rPr>
  </w:style>
  <w:style w:type="paragraph" w:styleId="CommentText">
    <w:name w:val="annotation text"/>
    <w:basedOn w:val="Normal"/>
    <w:link w:val="CommentTextChar"/>
    <w:uiPriority w:val="99"/>
    <w:unhideWhenUsed/>
    <w:rsid w:val="00410200"/>
    <w:pPr>
      <w:spacing w:line="240" w:lineRule="auto"/>
    </w:pPr>
    <w:rPr>
      <w:sz w:val="20"/>
      <w:szCs w:val="20"/>
    </w:rPr>
  </w:style>
  <w:style w:type="character" w:customStyle="1" w:styleId="CommentTextChar">
    <w:name w:val="Comment Text Char"/>
    <w:basedOn w:val="DefaultParagraphFont"/>
    <w:link w:val="CommentText"/>
    <w:uiPriority w:val="99"/>
    <w:rsid w:val="00410200"/>
    <w:rPr>
      <w:sz w:val="20"/>
      <w:szCs w:val="20"/>
    </w:rPr>
  </w:style>
  <w:style w:type="paragraph" w:styleId="CommentSubject">
    <w:name w:val="annotation subject"/>
    <w:basedOn w:val="CommentText"/>
    <w:next w:val="CommentText"/>
    <w:link w:val="CommentSubjectChar"/>
    <w:uiPriority w:val="99"/>
    <w:semiHidden/>
    <w:unhideWhenUsed/>
    <w:rsid w:val="00410200"/>
    <w:rPr>
      <w:b/>
      <w:bCs/>
    </w:rPr>
  </w:style>
  <w:style w:type="character" w:customStyle="1" w:styleId="CommentSubjectChar">
    <w:name w:val="Comment Subject Char"/>
    <w:basedOn w:val="CommentTextChar"/>
    <w:link w:val="CommentSubject"/>
    <w:uiPriority w:val="99"/>
    <w:semiHidden/>
    <w:rsid w:val="00410200"/>
    <w:rPr>
      <w:b/>
      <w:bCs/>
      <w:sz w:val="20"/>
      <w:szCs w:val="20"/>
    </w:rPr>
  </w:style>
  <w:style w:type="character" w:customStyle="1" w:styleId="Heading1Char">
    <w:name w:val="Heading 1 Char"/>
    <w:basedOn w:val="DefaultParagraphFont"/>
    <w:link w:val="Heading1"/>
    <w:uiPriority w:val="9"/>
    <w:rsid w:val="007852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523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23E74"/>
    <w:pPr>
      <w:outlineLvl w:val="9"/>
    </w:pPr>
    <w:rPr>
      <w:lang w:val="en-US" w:eastAsia="ja-JP"/>
    </w:rPr>
  </w:style>
  <w:style w:type="paragraph" w:styleId="TOC2">
    <w:name w:val="toc 2"/>
    <w:basedOn w:val="Normal"/>
    <w:next w:val="Normal"/>
    <w:autoRedefine/>
    <w:uiPriority w:val="39"/>
    <w:unhideWhenUsed/>
    <w:qFormat/>
    <w:rsid w:val="00A23E74"/>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A23E74"/>
    <w:pPr>
      <w:spacing w:after="100"/>
    </w:pPr>
    <w:rPr>
      <w:rFonts w:eastAsiaTheme="minorEastAsia"/>
      <w:lang w:val="en-US" w:eastAsia="ja-JP"/>
    </w:rPr>
  </w:style>
  <w:style w:type="paragraph" w:styleId="TOC3">
    <w:name w:val="toc 3"/>
    <w:basedOn w:val="Normal"/>
    <w:next w:val="Normal"/>
    <w:autoRedefine/>
    <w:uiPriority w:val="39"/>
    <w:unhideWhenUsed/>
    <w:qFormat/>
    <w:rsid w:val="00A23E74"/>
    <w:pPr>
      <w:spacing w:after="100"/>
      <w:ind w:left="440"/>
    </w:pPr>
    <w:rPr>
      <w:rFonts w:eastAsiaTheme="minorEastAsia"/>
      <w:lang w:val="en-US" w:eastAsia="ja-JP"/>
    </w:rPr>
  </w:style>
  <w:style w:type="paragraph" w:styleId="Header">
    <w:name w:val="header"/>
    <w:basedOn w:val="Normal"/>
    <w:link w:val="HeaderChar"/>
    <w:uiPriority w:val="99"/>
    <w:unhideWhenUsed/>
    <w:rsid w:val="009B74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7400"/>
  </w:style>
  <w:style w:type="paragraph" w:styleId="Footer">
    <w:name w:val="footer"/>
    <w:basedOn w:val="Normal"/>
    <w:link w:val="FooterChar"/>
    <w:uiPriority w:val="99"/>
    <w:unhideWhenUsed/>
    <w:rsid w:val="009B74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9B7400"/>
  </w:style>
  <w:style w:type="paragraph" w:customStyle="1" w:styleId="Default">
    <w:name w:val="Default"/>
    <w:rsid w:val="00D0731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01A50"/>
    <w:pPr>
      <w:spacing w:after="0" w:line="240" w:lineRule="auto"/>
    </w:pPr>
  </w:style>
  <w:style w:type="paragraph" w:customStyle="1" w:styleId="pt-normal-000031">
    <w:name w:val="pt-normal-000031"/>
    <w:basedOn w:val="Normal"/>
    <w:rsid w:val="002E1E4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defaultparagraphfont-000004">
    <w:name w:val="pt-defaultparagraphfont-000004"/>
    <w:basedOn w:val="DefaultParagraphFont"/>
    <w:rsid w:val="002E1E4C"/>
  </w:style>
  <w:style w:type="paragraph" w:styleId="PlainText">
    <w:name w:val="Plain Text"/>
    <w:basedOn w:val="Normal"/>
    <w:link w:val="PlainTextChar"/>
    <w:uiPriority w:val="99"/>
    <w:semiHidden/>
    <w:unhideWhenUsed/>
    <w:rsid w:val="00C12E6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12E69"/>
    <w:rPr>
      <w:rFonts w:ascii="Calibri" w:hAnsi="Calibri"/>
      <w:szCs w:val="21"/>
    </w:rPr>
  </w:style>
  <w:style w:type="paragraph" w:customStyle="1" w:styleId="pt-normal">
    <w:name w:val="pt-normal"/>
    <w:basedOn w:val="Normal"/>
    <w:rsid w:val="00C12E6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00">
    <w:name w:val="pt-000000"/>
    <w:basedOn w:val="DefaultParagraphFont"/>
    <w:rsid w:val="00C12E69"/>
  </w:style>
  <w:style w:type="character" w:styleId="FollowedHyperlink">
    <w:name w:val="FollowedHyperlink"/>
    <w:basedOn w:val="DefaultParagraphFont"/>
    <w:uiPriority w:val="99"/>
    <w:semiHidden/>
    <w:unhideWhenUsed/>
    <w:rsid w:val="002A20BD"/>
    <w:rPr>
      <w:color w:val="800080" w:themeColor="followedHyperlink"/>
      <w:u w:val="single"/>
    </w:rPr>
  </w:style>
  <w:style w:type="character" w:customStyle="1" w:styleId="hps">
    <w:name w:val="hps"/>
    <w:basedOn w:val="DefaultParagraphFont"/>
    <w:rsid w:val="00170BAE"/>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DF712C"/>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DF712C"/>
    <w:rPr>
      <w:sz w:val="20"/>
      <w:szCs w:val="20"/>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DF712C"/>
    <w:rPr>
      <w:rFonts w:cs="Times New Roman"/>
      <w:vertAlign w:val="superscript"/>
    </w:rPr>
  </w:style>
  <w:style w:type="paragraph" w:customStyle="1" w:styleId="Char2">
    <w:name w:val="Char2"/>
    <w:basedOn w:val="Normal"/>
    <w:link w:val="FootnoteReference"/>
    <w:uiPriority w:val="99"/>
    <w:rsid w:val="00DF712C"/>
    <w:pPr>
      <w:spacing w:after="160" w:line="240" w:lineRule="exact"/>
    </w:pPr>
    <w:rPr>
      <w:rFonts w:cs="Times New Roman"/>
      <w:vertAlign w:val="superscript"/>
    </w:rPr>
  </w:style>
  <w:style w:type="table" w:customStyle="1" w:styleId="TableGrid1">
    <w:name w:val="Table Grid1"/>
    <w:basedOn w:val="TableNormal"/>
    <w:next w:val="TableGrid"/>
    <w:uiPriority w:val="59"/>
    <w:rsid w:val="00DF712C"/>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41AF7"/>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57F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7F40"/>
    <w:rPr>
      <w:sz w:val="20"/>
      <w:szCs w:val="20"/>
    </w:rPr>
  </w:style>
  <w:style w:type="character" w:styleId="EndnoteReference">
    <w:name w:val="endnote reference"/>
    <w:basedOn w:val="DefaultParagraphFont"/>
    <w:uiPriority w:val="99"/>
    <w:semiHidden/>
    <w:unhideWhenUsed/>
    <w:rsid w:val="00057F40"/>
    <w:rPr>
      <w:vertAlign w:val="superscript"/>
    </w:rPr>
  </w:style>
  <w:style w:type="table" w:customStyle="1" w:styleId="TableGrid3">
    <w:name w:val="Table Grid3"/>
    <w:basedOn w:val="TableNormal"/>
    <w:next w:val="TableGrid"/>
    <w:uiPriority w:val="59"/>
    <w:rsid w:val="00171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C03B3"/>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4652A2"/>
    <w:pPr>
      <w:spacing w:after="100"/>
      <w:ind w:left="660"/>
    </w:pPr>
    <w:rPr>
      <w:rFonts w:eastAsiaTheme="minorEastAsia"/>
      <w:lang w:eastAsia="hr-HR"/>
    </w:rPr>
  </w:style>
  <w:style w:type="paragraph" w:styleId="TOC5">
    <w:name w:val="toc 5"/>
    <w:basedOn w:val="Normal"/>
    <w:next w:val="Normal"/>
    <w:autoRedefine/>
    <w:uiPriority w:val="39"/>
    <w:unhideWhenUsed/>
    <w:rsid w:val="004652A2"/>
    <w:pPr>
      <w:spacing w:after="100"/>
      <w:ind w:left="880"/>
    </w:pPr>
    <w:rPr>
      <w:rFonts w:eastAsiaTheme="minorEastAsia"/>
      <w:lang w:eastAsia="hr-HR"/>
    </w:rPr>
  </w:style>
  <w:style w:type="paragraph" w:styleId="TOC6">
    <w:name w:val="toc 6"/>
    <w:basedOn w:val="Normal"/>
    <w:next w:val="Normal"/>
    <w:autoRedefine/>
    <w:uiPriority w:val="39"/>
    <w:unhideWhenUsed/>
    <w:rsid w:val="004652A2"/>
    <w:pPr>
      <w:spacing w:after="100"/>
      <w:ind w:left="1100"/>
    </w:pPr>
    <w:rPr>
      <w:rFonts w:eastAsiaTheme="minorEastAsia"/>
      <w:lang w:eastAsia="hr-HR"/>
    </w:rPr>
  </w:style>
  <w:style w:type="paragraph" w:styleId="TOC7">
    <w:name w:val="toc 7"/>
    <w:basedOn w:val="Normal"/>
    <w:next w:val="Normal"/>
    <w:autoRedefine/>
    <w:uiPriority w:val="39"/>
    <w:unhideWhenUsed/>
    <w:rsid w:val="004652A2"/>
    <w:pPr>
      <w:spacing w:after="100"/>
      <w:ind w:left="1320"/>
    </w:pPr>
    <w:rPr>
      <w:rFonts w:eastAsiaTheme="minorEastAsia"/>
      <w:lang w:eastAsia="hr-HR"/>
    </w:rPr>
  </w:style>
  <w:style w:type="paragraph" w:styleId="TOC8">
    <w:name w:val="toc 8"/>
    <w:basedOn w:val="Normal"/>
    <w:next w:val="Normal"/>
    <w:autoRedefine/>
    <w:uiPriority w:val="39"/>
    <w:unhideWhenUsed/>
    <w:rsid w:val="004652A2"/>
    <w:pPr>
      <w:spacing w:after="100"/>
      <w:ind w:left="1540"/>
    </w:pPr>
    <w:rPr>
      <w:rFonts w:eastAsiaTheme="minorEastAsia"/>
      <w:lang w:eastAsia="hr-HR"/>
    </w:rPr>
  </w:style>
  <w:style w:type="paragraph" w:styleId="TOC9">
    <w:name w:val="toc 9"/>
    <w:basedOn w:val="Normal"/>
    <w:next w:val="Normal"/>
    <w:autoRedefine/>
    <w:uiPriority w:val="39"/>
    <w:unhideWhenUsed/>
    <w:rsid w:val="004652A2"/>
    <w:pPr>
      <w:spacing w:after="100"/>
      <w:ind w:left="1760"/>
    </w:pPr>
    <w:rPr>
      <w:rFonts w:eastAsiaTheme="minorEastAsia"/>
      <w:lang w:eastAsia="hr-HR"/>
    </w:rPr>
  </w:style>
  <w:style w:type="table" w:customStyle="1" w:styleId="TableGrid5">
    <w:name w:val="Table Grid5"/>
    <w:basedOn w:val="TableNormal"/>
    <w:next w:val="TableGrid"/>
    <w:uiPriority w:val="59"/>
    <w:rsid w:val="00F278AE"/>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F4C24"/>
  </w:style>
  <w:style w:type="character" w:customStyle="1" w:styleId="pt-defaultparagraphfont-000019">
    <w:name w:val="pt-defaultparagraphfont-000019"/>
    <w:basedOn w:val="DefaultParagraphFont"/>
    <w:rsid w:val="00E2250D"/>
  </w:style>
  <w:style w:type="character" w:customStyle="1" w:styleId="pt-defaultparagraphfont-000097">
    <w:name w:val="pt-defaultparagraphfont-000097"/>
    <w:basedOn w:val="DefaultParagraphFont"/>
    <w:rsid w:val="00E2250D"/>
  </w:style>
  <w:style w:type="character" w:customStyle="1" w:styleId="pt-defaultparagraphfont-000098">
    <w:name w:val="pt-defaultparagraphfont-000098"/>
    <w:basedOn w:val="DefaultParagraphFont"/>
    <w:rsid w:val="00E2250D"/>
  </w:style>
  <w:style w:type="character" w:customStyle="1" w:styleId="pt-st">
    <w:name w:val="pt-st"/>
    <w:basedOn w:val="DefaultParagraphFont"/>
    <w:rsid w:val="00E2250D"/>
  </w:style>
  <w:style w:type="character" w:customStyle="1" w:styleId="pt-st-000099">
    <w:name w:val="pt-st-000099"/>
    <w:basedOn w:val="DefaultParagraphFont"/>
    <w:rsid w:val="00E2250D"/>
  </w:style>
  <w:style w:type="paragraph" w:customStyle="1" w:styleId="pt-normal-000020">
    <w:name w:val="pt-normal-000020"/>
    <w:basedOn w:val="Normal"/>
    <w:rsid w:val="00E2250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000045">
    <w:name w:val="pt-000045"/>
    <w:basedOn w:val="DefaultParagraphFont"/>
    <w:rsid w:val="00E2250D"/>
  </w:style>
  <w:style w:type="paragraph" w:styleId="ListBullet">
    <w:name w:val="List Bullet"/>
    <w:basedOn w:val="Normal"/>
    <w:uiPriority w:val="99"/>
    <w:unhideWhenUsed/>
    <w:rsid w:val="00EB39D5"/>
    <w:pPr>
      <w:numPr>
        <w:numId w:val="37"/>
      </w:numPr>
      <w:contextualSpacing/>
    </w:pPr>
  </w:style>
  <w:style w:type="table" w:customStyle="1" w:styleId="TableGrid6">
    <w:name w:val="Table Grid6"/>
    <w:basedOn w:val="TableNormal"/>
    <w:next w:val="TableGrid"/>
    <w:uiPriority w:val="59"/>
    <w:rsid w:val="008A3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E1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56E75"/>
  </w:style>
  <w:style w:type="paragraph" w:customStyle="1" w:styleId="t-9-8">
    <w:name w:val="t-9-8"/>
    <w:basedOn w:val="Normal"/>
    <w:rsid w:val="00EB5516"/>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8">
    <w:name w:val="Table Grid8"/>
    <w:basedOn w:val="TableNormal"/>
    <w:next w:val="TableGrid"/>
    <w:uiPriority w:val="59"/>
    <w:rsid w:val="000D1EC5"/>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EC5"/>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61">
    <w:name w:val="Table Grid61"/>
    <w:basedOn w:val="TableNormal"/>
    <w:next w:val="TableGrid"/>
    <w:uiPriority w:val="59"/>
    <w:rsid w:val="00126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C5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40480"/>
    <w:rPr>
      <w:b/>
      <w:bCs/>
      <w:i w:val="0"/>
      <w:iCs w:val="0"/>
    </w:rPr>
  </w:style>
  <w:style w:type="character" w:customStyle="1" w:styleId="st1">
    <w:name w:val="st1"/>
    <w:basedOn w:val="DefaultParagraphFont"/>
    <w:rsid w:val="00040480"/>
  </w:style>
  <w:style w:type="paragraph" w:customStyle="1" w:styleId="Cmsor3">
    <w:name w:val="Címsor3"/>
    <w:basedOn w:val="Normal"/>
    <w:uiPriority w:val="99"/>
    <w:rsid w:val="00513A84"/>
    <w:pPr>
      <w:spacing w:after="0" w:line="240" w:lineRule="auto"/>
    </w:pPr>
    <w:rPr>
      <w:rFonts w:ascii="Tahoma" w:hAnsi="Tahoma" w:cs="Tahoma"/>
    </w:rPr>
  </w:style>
  <w:style w:type="character" w:customStyle="1" w:styleId="longtext">
    <w:name w:val="long_text"/>
    <w:basedOn w:val="DefaultParagraphFont"/>
    <w:uiPriority w:val="99"/>
    <w:rsid w:val="00513A84"/>
    <w:rPr>
      <w:rFonts w:ascii="Times New Roman" w:hAnsi="Times New Roman" w:cs="Times New Roman" w:hint="default"/>
    </w:rPr>
  </w:style>
  <w:style w:type="table" w:customStyle="1" w:styleId="TableGrid621">
    <w:name w:val="Table Grid621"/>
    <w:basedOn w:val="TableNormal"/>
    <w:next w:val="TableGrid"/>
    <w:uiPriority w:val="59"/>
    <w:rsid w:val="006A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A7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237A8E"/>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ED4D38"/>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D4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1548">
      <w:bodyDiv w:val="1"/>
      <w:marLeft w:val="0"/>
      <w:marRight w:val="0"/>
      <w:marTop w:val="0"/>
      <w:marBottom w:val="0"/>
      <w:divBdr>
        <w:top w:val="none" w:sz="0" w:space="0" w:color="auto"/>
        <w:left w:val="none" w:sz="0" w:space="0" w:color="auto"/>
        <w:bottom w:val="none" w:sz="0" w:space="0" w:color="auto"/>
        <w:right w:val="none" w:sz="0" w:space="0" w:color="auto"/>
      </w:divBdr>
    </w:div>
    <w:div w:id="153034991">
      <w:bodyDiv w:val="1"/>
      <w:marLeft w:val="0"/>
      <w:marRight w:val="0"/>
      <w:marTop w:val="0"/>
      <w:marBottom w:val="0"/>
      <w:divBdr>
        <w:top w:val="none" w:sz="0" w:space="0" w:color="auto"/>
        <w:left w:val="none" w:sz="0" w:space="0" w:color="auto"/>
        <w:bottom w:val="none" w:sz="0" w:space="0" w:color="auto"/>
        <w:right w:val="none" w:sz="0" w:space="0" w:color="auto"/>
      </w:divBdr>
    </w:div>
    <w:div w:id="164126742">
      <w:bodyDiv w:val="1"/>
      <w:marLeft w:val="0"/>
      <w:marRight w:val="0"/>
      <w:marTop w:val="0"/>
      <w:marBottom w:val="0"/>
      <w:divBdr>
        <w:top w:val="none" w:sz="0" w:space="0" w:color="auto"/>
        <w:left w:val="none" w:sz="0" w:space="0" w:color="auto"/>
        <w:bottom w:val="none" w:sz="0" w:space="0" w:color="auto"/>
        <w:right w:val="none" w:sz="0" w:space="0" w:color="auto"/>
      </w:divBdr>
    </w:div>
    <w:div w:id="239020048">
      <w:bodyDiv w:val="1"/>
      <w:marLeft w:val="0"/>
      <w:marRight w:val="0"/>
      <w:marTop w:val="0"/>
      <w:marBottom w:val="0"/>
      <w:divBdr>
        <w:top w:val="none" w:sz="0" w:space="0" w:color="auto"/>
        <w:left w:val="none" w:sz="0" w:space="0" w:color="auto"/>
        <w:bottom w:val="none" w:sz="0" w:space="0" w:color="auto"/>
        <w:right w:val="none" w:sz="0" w:space="0" w:color="auto"/>
      </w:divBdr>
    </w:div>
    <w:div w:id="267087924">
      <w:bodyDiv w:val="1"/>
      <w:marLeft w:val="0"/>
      <w:marRight w:val="0"/>
      <w:marTop w:val="0"/>
      <w:marBottom w:val="0"/>
      <w:divBdr>
        <w:top w:val="none" w:sz="0" w:space="0" w:color="auto"/>
        <w:left w:val="none" w:sz="0" w:space="0" w:color="auto"/>
        <w:bottom w:val="none" w:sz="0" w:space="0" w:color="auto"/>
        <w:right w:val="none" w:sz="0" w:space="0" w:color="auto"/>
      </w:divBdr>
    </w:div>
    <w:div w:id="425813020">
      <w:bodyDiv w:val="1"/>
      <w:marLeft w:val="0"/>
      <w:marRight w:val="0"/>
      <w:marTop w:val="0"/>
      <w:marBottom w:val="0"/>
      <w:divBdr>
        <w:top w:val="none" w:sz="0" w:space="0" w:color="auto"/>
        <w:left w:val="none" w:sz="0" w:space="0" w:color="auto"/>
        <w:bottom w:val="none" w:sz="0" w:space="0" w:color="auto"/>
        <w:right w:val="none" w:sz="0" w:space="0" w:color="auto"/>
      </w:divBdr>
    </w:div>
    <w:div w:id="496727485">
      <w:bodyDiv w:val="1"/>
      <w:marLeft w:val="0"/>
      <w:marRight w:val="0"/>
      <w:marTop w:val="0"/>
      <w:marBottom w:val="0"/>
      <w:divBdr>
        <w:top w:val="none" w:sz="0" w:space="0" w:color="auto"/>
        <w:left w:val="none" w:sz="0" w:space="0" w:color="auto"/>
        <w:bottom w:val="none" w:sz="0" w:space="0" w:color="auto"/>
        <w:right w:val="none" w:sz="0" w:space="0" w:color="auto"/>
      </w:divBdr>
    </w:div>
    <w:div w:id="507796700">
      <w:bodyDiv w:val="1"/>
      <w:marLeft w:val="0"/>
      <w:marRight w:val="0"/>
      <w:marTop w:val="0"/>
      <w:marBottom w:val="0"/>
      <w:divBdr>
        <w:top w:val="none" w:sz="0" w:space="0" w:color="auto"/>
        <w:left w:val="none" w:sz="0" w:space="0" w:color="auto"/>
        <w:bottom w:val="none" w:sz="0" w:space="0" w:color="auto"/>
        <w:right w:val="none" w:sz="0" w:space="0" w:color="auto"/>
      </w:divBdr>
    </w:div>
    <w:div w:id="626013925">
      <w:bodyDiv w:val="1"/>
      <w:marLeft w:val="0"/>
      <w:marRight w:val="0"/>
      <w:marTop w:val="0"/>
      <w:marBottom w:val="0"/>
      <w:divBdr>
        <w:top w:val="none" w:sz="0" w:space="0" w:color="auto"/>
        <w:left w:val="none" w:sz="0" w:space="0" w:color="auto"/>
        <w:bottom w:val="none" w:sz="0" w:space="0" w:color="auto"/>
        <w:right w:val="none" w:sz="0" w:space="0" w:color="auto"/>
      </w:divBdr>
    </w:div>
    <w:div w:id="644822157">
      <w:bodyDiv w:val="1"/>
      <w:marLeft w:val="0"/>
      <w:marRight w:val="0"/>
      <w:marTop w:val="0"/>
      <w:marBottom w:val="0"/>
      <w:divBdr>
        <w:top w:val="none" w:sz="0" w:space="0" w:color="auto"/>
        <w:left w:val="none" w:sz="0" w:space="0" w:color="auto"/>
        <w:bottom w:val="none" w:sz="0" w:space="0" w:color="auto"/>
        <w:right w:val="none" w:sz="0" w:space="0" w:color="auto"/>
      </w:divBdr>
    </w:div>
    <w:div w:id="679358559">
      <w:bodyDiv w:val="1"/>
      <w:marLeft w:val="0"/>
      <w:marRight w:val="0"/>
      <w:marTop w:val="0"/>
      <w:marBottom w:val="0"/>
      <w:divBdr>
        <w:top w:val="none" w:sz="0" w:space="0" w:color="auto"/>
        <w:left w:val="none" w:sz="0" w:space="0" w:color="auto"/>
        <w:bottom w:val="none" w:sz="0" w:space="0" w:color="auto"/>
        <w:right w:val="none" w:sz="0" w:space="0" w:color="auto"/>
      </w:divBdr>
    </w:div>
    <w:div w:id="718549435">
      <w:bodyDiv w:val="1"/>
      <w:marLeft w:val="0"/>
      <w:marRight w:val="0"/>
      <w:marTop w:val="0"/>
      <w:marBottom w:val="0"/>
      <w:divBdr>
        <w:top w:val="none" w:sz="0" w:space="0" w:color="auto"/>
        <w:left w:val="none" w:sz="0" w:space="0" w:color="auto"/>
        <w:bottom w:val="none" w:sz="0" w:space="0" w:color="auto"/>
        <w:right w:val="none" w:sz="0" w:space="0" w:color="auto"/>
      </w:divBdr>
    </w:div>
    <w:div w:id="742531159">
      <w:bodyDiv w:val="1"/>
      <w:marLeft w:val="0"/>
      <w:marRight w:val="0"/>
      <w:marTop w:val="0"/>
      <w:marBottom w:val="0"/>
      <w:divBdr>
        <w:top w:val="none" w:sz="0" w:space="0" w:color="auto"/>
        <w:left w:val="none" w:sz="0" w:space="0" w:color="auto"/>
        <w:bottom w:val="none" w:sz="0" w:space="0" w:color="auto"/>
        <w:right w:val="none" w:sz="0" w:space="0" w:color="auto"/>
      </w:divBdr>
    </w:div>
    <w:div w:id="753013006">
      <w:bodyDiv w:val="1"/>
      <w:marLeft w:val="0"/>
      <w:marRight w:val="0"/>
      <w:marTop w:val="0"/>
      <w:marBottom w:val="0"/>
      <w:divBdr>
        <w:top w:val="none" w:sz="0" w:space="0" w:color="auto"/>
        <w:left w:val="none" w:sz="0" w:space="0" w:color="auto"/>
        <w:bottom w:val="none" w:sz="0" w:space="0" w:color="auto"/>
        <w:right w:val="none" w:sz="0" w:space="0" w:color="auto"/>
      </w:divBdr>
    </w:div>
    <w:div w:id="760223163">
      <w:bodyDiv w:val="1"/>
      <w:marLeft w:val="0"/>
      <w:marRight w:val="0"/>
      <w:marTop w:val="0"/>
      <w:marBottom w:val="0"/>
      <w:divBdr>
        <w:top w:val="none" w:sz="0" w:space="0" w:color="auto"/>
        <w:left w:val="none" w:sz="0" w:space="0" w:color="auto"/>
        <w:bottom w:val="none" w:sz="0" w:space="0" w:color="auto"/>
        <w:right w:val="none" w:sz="0" w:space="0" w:color="auto"/>
      </w:divBdr>
    </w:div>
    <w:div w:id="805466968">
      <w:bodyDiv w:val="1"/>
      <w:marLeft w:val="0"/>
      <w:marRight w:val="0"/>
      <w:marTop w:val="0"/>
      <w:marBottom w:val="0"/>
      <w:divBdr>
        <w:top w:val="none" w:sz="0" w:space="0" w:color="auto"/>
        <w:left w:val="none" w:sz="0" w:space="0" w:color="auto"/>
        <w:bottom w:val="none" w:sz="0" w:space="0" w:color="auto"/>
        <w:right w:val="none" w:sz="0" w:space="0" w:color="auto"/>
      </w:divBdr>
    </w:div>
    <w:div w:id="860899058">
      <w:bodyDiv w:val="1"/>
      <w:marLeft w:val="0"/>
      <w:marRight w:val="0"/>
      <w:marTop w:val="0"/>
      <w:marBottom w:val="0"/>
      <w:divBdr>
        <w:top w:val="none" w:sz="0" w:space="0" w:color="auto"/>
        <w:left w:val="none" w:sz="0" w:space="0" w:color="auto"/>
        <w:bottom w:val="none" w:sz="0" w:space="0" w:color="auto"/>
        <w:right w:val="none" w:sz="0" w:space="0" w:color="auto"/>
      </w:divBdr>
    </w:div>
    <w:div w:id="864758625">
      <w:bodyDiv w:val="1"/>
      <w:marLeft w:val="0"/>
      <w:marRight w:val="0"/>
      <w:marTop w:val="0"/>
      <w:marBottom w:val="0"/>
      <w:divBdr>
        <w:top w:val="none" w:sz="0" w:space="0" w:color="auto"/>
        <w:left w:val="none" w:sz="0" w:space="0" w:color="auto"/>
        <w:bottom w:val="none" w:sz="0" w:space="0" w:color="auto"/>
        <w:right w:val="none" w:sz="0" w:space="0" w:color="auto"/>
      </w:divBdr>
    </w:div>
    <w:div w:id="886526834">
      <w:bodyDiv w:val="1"/>
      <w:marLeft w:val="0"/>
      <w:marRight w:val="0"/>
      <w:marTop w:val="0"/>
      <w:marBottom w:val="0"/>
      <w:divBdr>
        <w:top w:val="none" w:sz="0" w:space="0" w:color="auto"/>
        <w:left w:val="none" w:sz="0" w:space="0" w:color="auto"/>
        <w:bottom w:val="none" w:sz="0" w:space="0" w:color="auto"/>
        <w:right w:val="none" w:sz="0" w:space="0" w:color="auto"/>
      </w:divBdr>
    </w:div>
    <w:div w:id="902957224">
      <w:bodyDiv w:val="1"/>
      <w:marLeft w:val="0"/>
      <w:marRight w:val="0"/>
      <w:marTop w:val="0"/>
      <w:marBottom w:val="0"/>
      <w:divBdr>
        <w:top w:val="none" w:sz="0" w:space="0" w:color="auto"/>
        <w:left w:val="none" w:sz="0" w:space="0" w:color="auto"/>
        <w:bottom w:val="none" w:sz="0" w:space="0" w:color="auto"/>
        <w:right w:val="none" w:sz="0" w:space="0" w:color="auto"/>
      </w:divBdr>
    </w:div>
    <w:div w:id="1006983301">
      <w:bodyDiv w:val="1"/>
      <w:marLeft w:val="0"/>
      <w:marRight w:val="0"/>
      <w:marTop w:val="0"/>
      <w:marBottom w:val="0"/>
      <w:divBdr>
        <w:top w:val="none" w:sz="0" w:space="0" w:color="auto"/>
        <w:left w:val="none" w:sz="0" w:space="0" w:color="auto"/>
        <w:bottom w:val="none" w:sz="0" w:space="0" w:color="auto"/>
        <w:right w:val="none" w:sz="0" w:space="0" w:color="auto"/>
      </w:divBdr>
    </w:div>
    <w:div w:id="1093631201">
      <w:bodyDiv w:val="1"/>
      <w:marLeft w:val="0"/>
      <w:marRight w:val="0"/>
      <w:marTop w:val="0"/>
      <w:marBottom w:val="0"/>
      <w:divBdr>
        <w:top w:val="none" w:sz="0" w:space="0" w:color="auto"/>
        <w:left w:val="none" w:sz="0" w:space="0" w:color="auto"/>
        <w:bottom w:val="none" w:sz="0" w:space="0" w:color="auto"/>
        <w:right w:val="none" w:sz="0" w:space="0" w:color="auto"/>
      </w:divBdr>
    </w:div>
    <w:div w:id="1209878438">
      <w:bodyDiv w:val="1"/>
      <w:marLeft w:val="0"/>
      <w:marRight w:val="0"/>
      <w:marTop w:val="0"/>
      <w:marBottom w:val="0"/>
      <w:divBdr>
        <w:top w:val="none" w:sz="0" w:space="0" w:color="auto"/>
        <w:left w:val="none" w:sz="0" w:space="0" w:color="auto"/>
        <w:bottom w:val="none" w:sz="0" w:space="0" w:color="auto"/>
        <w:right w:val="none" w:sz="0" w:space="0" w:color="auto"/>
      </w:divBdr>
    </w:div>
    <w:div w:id="1311710984">
      <w:bodyDiv w:val="1"/>
      <w:marLeft w:val="0"/>
      <w:marRight w:val="0"/>
      <w:marTop w:val="0"/>
      <w:marBottom w:val="0"/>
      <w:divBdr>
        <w:top w:val="none" w:sz="0" w:space="0" w:color="auto"/>
        <w:left w:val="none" w:sz="0" w:space="0" w:color="auto"/>
        <w:bottom w:val="none" w:sz="0" w:space="0" w:color="auto"/>
        <w:right w:val="none" w:sz="0" w:space="0" w:color="auto"/>
      </w:divBdr>
    </w:div>
    <w:div w:id="1326131209">
      <w:bodyDiv w:val="1"/>
      <w:marLeft w:val="0"/>
      <w:marRight w:val="0"/>
      <w:marTop w:val="0"/>
      <w:marBottom w:val="0"/>
      <w:divBdr>
        <w:top w:val="none" w:sz="0" w:space="0" w:color="auto"/>
        <w:left w:val="none" w:sz="0" w:space="0" w:color="auto"/>
        <w:bottom w:val="none" w:sz="0" w:space="0" w:color="auto"/>
        <w:right w:val="none" w:sz="0" w:space="0" w:color="auto"/>
      </w:divBdr>
    </w:div>
    <w:div w:id="1337343063">
      <w:bodyDiv w:val="1"/>
      <w:marLeft w:val="0"/>
      <w:marRight w:val="0"/>
      <w:marTop w:val="0"/>
      <w:marBottom w:val="0"/>
      <w:divBdr>
        <w:top w:val="none" w:sz="0" w:space="0" w:color="auto"/>
        <w:left w:val="none" w:sz="0" w:space="0" w:color="auto"/>
        <w:bottom w:val="none" w:sz="0" w:space="0" w:color="auto"/>
        <w:right w:val="none" w:sz="0" w:space="0" w:color="auto"/>
      </w:divBdr>
    </w:div>
    <w:div w:id="1502282420">
      <w:bodyDiv w:val="1"/>
      <w:marLeft w:val="0"/>
      <w:marRight w:val="0"/>
      <w:marTop w:val="0"/>
      <w:marBottom w:val="0"/>
      <w:divBdr>
        <w:top w:val="none" w:sz="0" w:space="0" w:color="auto"/>
        <w:left w:val="none" w:sz="0" w:space="0" w:color="auto"/>
        <w:bottom w:val="none" w:sz="0" w:space="0" w:color="auto"/>
        <w:right w:val="none" w:sz="0" w:space="0" w:color="auto"/>
      </w:divBdr>
    </w:div>
    <w:div w:id="1537623262">
      <w:bodyDiv w:val="1"/>
      <w:marLeft w:val="0"/>
      <w:marRight w:val="0"/>
      <w:marTop w:val="0"/>
      <w:marBottom w:val="0"/>
      <w:divBdr>
        <w:top w:val="none" w:sz="0" w:space="0" w:color="auto"/>
        <w:left w:val="none" w:sz="0" w:space="0" w:color="auto"/>
        <w:bottom w:val="none" w:sz="0" w:space="0" w:color="auto"/>
        <w:right w:val="none" w:sz="0" w:space="0" w:color="auto"/>
      </w:divBdr>
    </w:div>
    <w:div w:id="1556047907">
      <w:bodyDiv w:val="1"/>
      <w:marLeft w:val="0"/>
      <w:marRight w:val="0"/>
      <w:marTop w:val="0"/>
      <w:marBottom w:val="0"/>
      <w:divBdr>
        <w:top w:val="none" w:sz="0" w:space="0" w:color="auto"/>
        <w:left w:val="none" w:sz="0" w:space="0" w:color="auto"/>
        <w:bottom w:val="none" w:sz="0" w:space="0" w:color="auto"/>
        <w:right w:val="none" w:sz="0" w:space="0" w:color="auto"/>
      </w:divBdr>
    </w:div>
    <w:div w:id="1566262197">
      <w:bodyDiv w:val="1"/>
      <w:marLeft w:val="0"/>
      <w:marRight w:val="0"/>
      <w:marTop w:val="0"/>
      <w:marBottom w:val="0"/>
      <w:divBdr>
        <w:top w:val="none" w:sz="0" w:space="0" w:color="auto"/>
        <w:left w:val="none" w:sz="0" w:space="0" w:color="auto"/>
        <w:bottom w:val="none" w:sz="0" w:space="0" w:color="auto"/>
        <w:right w:val="none" w:sz="0" w:space="0" w:color="auto"/>
      </w:divBdr>
    </w:div>
    <w:div w:id="1616670905">
      <w:bodyDiv w:val="1"/>
      <w:marLeft w:val="0"/>
      <w:marRight w:val="0"/>
      <w:marTop w:val="0"/>
      <w:marBottom w:val="0"/>
      <w:divBdr>
        <w:top w:val="none" w:sz="0" w:space="0" w:color="auto"/>
        <w:left w:val="none" w:sz="0" w:space="0" w:color="auto"/>
        <w:bottom w:val="none" w:sz="0" w:space="0" w:color="auto"/>
        <w:right w:val="none" w:sz="0" w:space="0" w:color="auto"/>
      </w:divBdr>
    </w:div>
    <w:div w:id="1637757141">
      <w:bodyDiv w:val="1"/>
      <w:marLeft w:val="0"/>
      <w:marRight w:val="0"/>
      <w:marTop w:val="0"/>
      <w:marBottom w:val="0"/>
      <w:divBdr>
        <w:top w:val="none" w:sz="0" w:space="0" w:color="auto"/>
        <w:left w:val="none" w:sz="0" w:space="0" w:color="auto"/>
        <w:bottom w:val="none" w:sz="0" w:space="0" w:color="auto"/>
        <w:right w:val="none" w:sz="0" w:space="0" w:color="auto"/>
      </w:divBdr>
    </w:div>
    <w:div w:id="1640377189">
      <w:bodyDiv w:val="1"/>
      <w:marLeft w:val="0"/>
      <w:marRight w:val="0"/>
      <w:marTop w:val="0"/>
      <w:marBottom w:val="0"/>
      <w:divBdr>
        <w:top w:val="none" w:sz="0" w:space="0" w:color="auto"/>
        <w:left w:val="none" w:sz="0" w:space="0" w:color="auto"/>
        <w:bottom w:val="none" w:sz="0" w:space="0" w:color="auto"/>
        <w:right w:val="none" w:sz="0" w:space="0" w:color="auto"/>
      </w:divBdr>
    </w:div>
    <w:div w:id="1670600244">
      <w:bodyDiv w:val="1"/>
      <w:marLeft w:val="0"/>
      <w:marRight w:val="0"/>
      <w:marTop w:val="0"/>
      <w:marBottom w:val="0"/>
      <w:divBdr>
        <w:top w:val="none" w:sz="0" w:space="0" w:color="auto"/>
        <w:left w:val="none" w:sz="0" w:space="0" w:color="auto"/>
        <w:bottom w:val="none" w:sz="0" w:space="0" w:color="auto"/>
        <w:right w:val="none" w:sz="0" w:space="0" w:color="auto"/>
      </w:divBdr>
    </w:div>
    <w:div w:id="1699550322">
      <w:bodyDiv w:val="1"/>
      <w:marLeft w:val="0"/>
      <w:marRight w:val="0"/>
      <w:marTop w:val="0"/>
      <w:marBottom w:val="0"/>
      <w:divBdr>
        <w:top w:val="none" w:sz="0" w:space="0" w:color="auto"/>
        <w:left w:val="none" w:sz="0" w:space="0" w:color="auto"/>
        <w:bottom w:val="none" w:sz="0" w:space="0" w:color="auto"/>
        <w:right w:val="none" w:sz="0" w:space="0" w:color="auto"/>
      </w:divBdr>
    </w:div>
    <w:div w:id="1746486274">
      <w:bodyDiv w:val="1"/>
      <w:marLeft w:val="0"/>
      <w:marRight w:val="0"/>
      <w:marTop w:val="0"/>
      <w:marBottom w:val="0"/>
      <w:divBdr>
        <w:top w:val="none" w:sz="0" w:space="0" w:color="auto"/>
        <w:left w:val="none" w:sz="0" w:space="0" w:color="auto"/>
        <w:bottom w:val="none" w:sz="0" w:space="0" w:color="auto"/>
        <w:right w:val="none" w:sz="0" w:space="0" w:color="auto"/>
      </w:divBdr>
    </w:div>
    <w:div w:id="1750417806">
      <w:bodyDiv w:val="1"/>
      <w:marLeft w:val="0"/>
      <w:marRight w:val="0"/>
      <w:marTop w:val="0"/>
      <w:marBottom w:val="0"/>
      <w:divBdr>
        <w:top w:val="none" w:sz="0" w:space="0" w:color="auto"/>
        <w:left w:val="none" w:sz="0" w:space="0" w:color="auto"/>
        <w:bottom w:val="none" w:sz="0" w:space="0" w:color="auto"/>
        <w:right w:val="none" w:sz="0" w:space="0" w:color="auto"/>
      </w:divBdr>
    </w:div>
    <w:div w:id="1756978303">
      <w:bodyDiv w:val="1"/>
      <w:marLeft w:val="0"/>
      <w:marRight w:val="0"/>
      <w:marTop w:val="0"/>
      <w:marBottom w:val="0"/>
      <w:divBdr>
        <w:top w:val="none" w:sz="0" w:space="0" w:color="auto"/>
        <w:left w:val="none" w:sz="0" w:space="0" w:color="auto"/>
        <w:bottom w:val="none" w:sz="0" w:space="0" w:color="auto"/>
        <w:right w:val="none" w:sz="0" w:space="0" w:color="auto"/>
      </w:divBdr>
    </w:div>
    <w:div w:id="1856532256">
      <w:bodyDiv w:val="1"/>
      <w:marLeft w:val="0"/>
      <w:marRight w:val="0"/>
      <w:marTop w:val="0"/>
      <w:marBottom w:val="0"/>
      <w:divBdr>
        <w:top w:val="none" w:sz="0" w:space="0" w:color="auto"/>
        <w:left w:val="none" w:sz="0" w:space="0" w:color="auto"/>
        <w:bottom w:val="none" w:sz="0" w:space="0" w:color="auto"/>
        <w:right w:val="none" w:sz="0" w:space="0" w:color="auto"/>
      </w:divBdr>
    </w:div>
    <w:div w:id="1886406048">
      <w:bodyDiv w:val="1"/>
      <w:marLeft w:val="0"/>
      <w:marRight w:val="0"/>
      <w:marTop w:val="0"/>
      <w:marBottom w:val="0"/>
      <w:divBdr>
        <w:top w:val="none" w:sz="0" w:space="0" w:color="auto"/>
        <w:left w:val="none" w:sz="0" w:space="0" w:color="auto"/>
        <w:bottom w:val="none" w:sz="0" w:space="0" w:color="auto"/>
        <w:right w:val="none" w:sz="0" w:space="0" w:color="auto"/>
      </w:divBdr>
    </w:div>
    <w:div w:id="1930962868">
      <w:bodyDiv w:val="1"/>
      <w:marLeft w:val="0"/>
      <w:marRight w:val="0"/>
      <w:marTop w:val="0"/>
      <w:marBottom w:val="0"/>
      <w:divBdr>
        <w:top w:val="none" w:sz="0" w:space="0" w:color="auto"/>
        <w:left w:val="none" w:sz="0" w:space="0" w:color="auto"/>
        <w:bottom w:val="none" w:sz="0" w:space="0" w:color="auto"/>
        <w:right w:val="none" w:sz="0" w:space="0" w:color="auto"/>
      </w:divBdr>
      <w:divsChild>
        <w:div w:id="19551785">
          <w:marLeft w:val="0"/>
          <w:marRight w:val="0"/>
          <w:marTop w:val="0"/>
          <w:marBottom w:val="0"/>
          <w:divBdr>
            <w:top w:val="none" w:sz="0" w:space="0" w:color="auto"/>
            <w:left w:val="none" w:sz="0" w:space="0" w:color="auto"/>
            <w:bottom w:val="none" w:sz="0" w:space="0" w:color="auto"/>
            <w:right w:val="none" w:sz="0" w:space="0" w:color="auto"/>
          </w:divBdr>
        </w:div>
        <w:div w:id="126513659">
          <w:marLeft w:val="0"/>
          <w:marRight w:val="0"/>
          <w:marTop w:val="0"/>
          <w:marBottom w:val="0"/>
          <w:divBdr>
            <w:top w:val="none" w:sz="0" w:space="0" w:color="auto"/>
            <w:left w:val="none" w:sz="0" w:space="0" w:color="auto"/>
            <w:bottom w:val="none" w:sz="0" w:space="0" w:color="auto"/>
            <w:right w:val="none" w:sz="0" w:space="0" w:color="auto"/>
          </w:divBdr>
        </w:div>
        <w:div w:id="134372600">
          <w:marLeft w:val="0"/>
          <w:marRight w:val="0"/>
          <w:marTop w:val="0"/>
          <w:marBottom w:val="0"/>
          <w:divBdr>
            <w:top w:val="none" w:sz="0" w:space="0" w:color="auto"/>
            <w:left w:val="none" w:sz="0" w:space="0" w:color="auto"/>
            <w:bottom w:val="none" w:sz="0" w:space="0" w:color="auto"/>
            <w:right w:val="none" w:sz="0" w:space="0" w:color="auto"/>
          </w:divBdr>
        </w:div>
        <w:div w:id="141431118">
          <w:marLeft w:val="0"/>
          <w:marRight w:val="0"/>
          <w:marTop w:val="0"/>
          <w:marBottom w:val="0"/>
          <w:divBdr>
            <w:top w:val="none" w:sz="0" w:space="0" w:color="auto"/>
            <w:left w:val="none" w:sz="0" w:space="0" w:color="auto"/>
            <w:bottom w:val="none" w:sz="0" w:space="0" w:color="auto"/>
            <w:right w:val="none" w:sz="0" w:space="0" w:color="auto"/>
          </w:divBdr>
        </w:div>
        <w:div w:id="182595181">
          <w:marLeft w:val="0"/>
          <w:marRight w:val="0"/>
          <w:marTop w:val="0"/>
          <w:marBottom w:val="0"/>
          <w:divBdr>
            <w:top w:val="none" w:sz="0" w:space="0" w:color="auto"/>
            <w:left w:val="none" w:sz="0" w:space="0" w:color="auto"/>
            <w:bottom w:val="none" w:sz="0" w:space="0" w:color="auto"/>
            <w:right w:val="none" w:sz="0" w:space="0" w:color="auto"/>
          </w:divBdr>
        </w:div>
        <w:div w:id="185876800">
          <w:marLeft w:val="0"/>
          <w:marRight w:val="0"/>
          <w:marTop w:val="0"/>
          <w:marBottom w:val="0"/>
          <w:divBdr>
            <w:top w:val="none" w:sz="0" w:space="0" w:color="auto"/>
            <w:left w:val="none" w:sz="0" w:space="0" w:color="auto"/>
            <w:bottom w:val="none" w:sz="0" w:space="0" w:color="auto"/>
            <w:right w:val="none" w:sz="0" w:space="0" w:color="auto"/>
          </w:divBdr>
        </w:div>
        <w:div w:id="224293116">
          <w:marLeft w:val="0"/>
          <w:marRight w:val="0"/>
          <w:marTop w:val="0"/>
          <w:marBottom w:val="0"/>
          <w:divBdr>
            <w:top w:val="none" w:sz="0" w:space="0" w:color="auto"/>
            <w:left w:val="none" w:sz="0" w:space="0" w:color="auto"/>
            <w:bottom w:val="none" w:sz="0" w:space="0" w:color="auto"/>
            <w:right w:val="none" w:sz="0" w:space="0" w:color="auto"/>
          </w:divBdr>
        </w:div>
        <w:div w:id="252082707">
          <w:marLeft w:val="0"/>
          <w:marRight w:val="0"/>
          <w:marTop w:val="0"/>
          <w:marBottom w:val="0"/>
          <w:divBdr>
            <w:top w:val="none" w:sz="0" w:space="0" w:color="auto"/>
            <w:left w:val="none" w:sz="0" w:space="0" w:color="auto"/>
            <w:bottom w:val="none" w:sz="0" w:space="0" w:color="auto"/>
            <w:right w:val="none" w:sz="0" w:space="0" w:color="auto"/>
          </w:divBdr>
        </w:div>
        <w:div w:id="263995802">
          <w:marLeft w:val="0"/>
          <w:marRight w:val="0"/>
          <w:marTop w:val="0"/>
          <w:marBottom w:val="0"/>
          <w:divBdr>
            <w:top w:val="none" w:sz="0" w:space="0" w:color="auto"/>
            <w:left w:val="none" w:sz="0" w:space="0" w:color="auto"/>
            <w:bottom w:val="none" w:sz="0" w:space="0" w:color="auto"/>
            <w:right w:val="none" w:sz="0" w:space="0" w:color="auto"/>
          </w:divBdr>
        </w:div>
        <w:div w:id="334307148">
          <w:marLeft w:val="0"/>
          <w:marRight w:val="0"/>
          <w:marTop w:val="0"/>
          <w:marBottom w:val="0"/>
          <w:divBdr>
            <w:top w:val="none" w:sz="0" w:space="0" w:color="auto"/>
            <w:left w:val="none" w:sz="0" w:space="0" w:color="auto"/>
            <w:bottom w:val="none" w:sz="0" w:space="0" w:color="auto"/>
            <w:right w:val="none" w:sz="0" w:space="0" w:color="auto"/>
          </w:divBdr>
        </w:div>
        <w:div w:id="354968666">
          <w:marLeft w:val="0"/>
          <w:marRight w:val="0"/>
          <w:marTop w:val="0"/>
          <w:marBottom w:val="0"/>
          <w:divBdr>
            <w:top w:val="none" w:sz="0" w:space="0" w:color="auto"/>
            <w:left w:val="none" w:sz="0" w:space="0" w:color="auto"/>
            <w:bottom w:val="none" w:sz="0" w:space="0" w:color="auto"/>
            <w:right w:val="none" w:sz="0" w:space="0" w:color="auto"/>
          </w:divBdr>
        </w:div>
        <w:div w:id="357508654">
          <w:marLeft w:val="0"/>
          <w:marRight w:val="0"/>
          <w:marTop w:val="0"/>
          <w:marBottom w:val="0"/>
          <w:divBdr>
            <w:top w:val="none" w:sz="0" w:space="0" w:color="auto"/>
            <w:left w:val="none" w:sz="0" w:space="0" w:color="auto"/>
            <w:bottom w:val="none" w:sz="0" w:space="0" w:color="auto"/>
            <w:right w:val="none" w:sz="0" w:space="0" w:color="auto"/>
          </w:divBdr>
        </w:div>
        <w:div w:id="401029640">
          <w:marLeft w:val="0"/>
          <w:marRight w:val="0"/>
          <w:marTop w:val="0"/>
          <w:marBottom w:val="0"/>
          <w:divBdr>
            <w:top w:val="none" w:sz="0" w:space="0" w:color="auto"/>
            <w:left w:val="none" w:sz="0" w:space="0" w:color="auto"/>
            <w:bottom w:val="none" w:sz="0" w:space="0" w:color="auto"/>
            <w:right w:val="none" w:sz="0" w:space="0" w:color="auto"/>
          </w:divBdr>
        </w:div>
        <w:div w:id="419522909">
          <w:marLeft w:val="0"/>
          <w:marRight w:val="0"/>
          <w:marTop w:val="0"/>
          <w:marBottom w:val="0"/>
          <w:divBdr>
            <w:top w:val="none" w:sz="0" w:space="0" w:color="auto"/>
            <w:left w:val="none" w:sz="0" w:space="0" w:color="auto"/>
            <w:bottom w:val="none" w:sz="0" w:space="0" w:color="auto"/>
            <w:right w:val="none" w:sz="0" w:space="0" w:color="auto"/>
          </w:divBdr>
        </w:div>
        <w:div w:id="433401876">
          <w:marLeft w:val="0"/>
          <w:marRight w:val="0"/>
          <w:marTop w:val="0"/>
          <w:marBottom w:val="0"/>
          <w:divBdr>
            <w:top w:val="none" w:sz="0" w:space="0" w:color="auto"/>
            <w:left w:val="none" w:sz="0" w:space="0" w:color="auto"/>
            <w:bottom w:val="none" w:sz="0" w:space="0" w:color="auto"/>
            <w:right w:val="none" w:sz="0" w:space="0" w:color="auto"/>
          </w:divBdr>
        </w:div>
        <w:div w:id="450438757">
          <w:marLeft w:val="0"/>
          <w:marRight w:val="0"/>
          <w:marTop w:val="0"/>
          <w:marBottom w:val="0"/>
          <w:divBdr>
            <w:top w:val="none" w:sz="0" w:space="0" w:color="auto"/>
            <w:left w:val="none" w:sz="0" w:space="0" w:color="auto"/>
            <w:bottom w:val="none" w:sz="0" w:space="0" w:color="auto"/>
            <w:right w:val="none" w:sz="0" w:space="0" w:color="auto"/>
          </w:divBdr>
        </w:div>
        <w:div w:id="485391262">
          <w:marLeft w:val="0"/>
          <w:marRight w:val="0"/>
          <w:marTop w:val="0"/>
          <w:marBottom w:val="0"/>
          <w:divBdr>
            <w:top w:val="none" w:sz="0" w:space="0" w:color="auto"/>
            <w:left w:val="none" w:sz="0" w:space="0" w:color="auto"/>
            <w:bottom w:val="none" w:sz="0" w:space="0" w:color="auto"/>
            <w:right w:val="none" w:sz="0" w:space="0" w:color="auto"/>
          </w:divBdr>
        </w:div>
        <w:div w:id="538468054">
          <w:marLeft w:val="0"/>
          <w:marRight w:val="0"/>
          <w:marTop w:val="0"/>
          <w:marBottom w:val="0"/>
          <w:divBdr>
            <w:top w:val="none" w:sz="0" w:space="0" w:color="auto"/>
            <w:left w:val="none" w:sz="0" w:space="0" w:color="auto"/>
            <w:bottom w:val="none" w:sz="0" w:space="0" w:color="auto"/>
            <w:right w:val="none" w:sz="0" w:space="0" w:color="auto"/>
          </w:divBdr>
        </w:div>
        <w:div w:id="631710648">
          <w:marLeft w:val="0"/>
          <w:marRight w:val="0"/>
          <w:marTop w:val="0"/>
          <w:marBottom w:val="0"/>
          <w:divBdr>
            <w:top w:val="none" w:sz="0" w:space="0" w:color="auto"/>
            <w:left w:val="none" w:sz="0" w:space="0" w:color="auto"/>
            <w:bottom w:val="none" w:sz="0" w:space="0" w:color="auto"/>
            <w:right w:val="none" w:sz="0" w:space="0" w:color="auto"/>
          </w:divBdr>
        </w:div>
        <w:div w:id="679697866">
          <w:marLeft w:val="0"/>
          <w:marRight w:val="0"/>
          <w:marTop w:val="0"/>
          <w:marBottom w:val="0"/>
          <w:divBdr>
            <w:top w:val="none" w:sz="0" w:space="0" w:color="auto"/>
            <w:left w:val="none" w:sz="0" w:space="0" w:color="auto"/>
            <w:bottom w:val="none" w:sz="0" w:space="0" w:color="auto"/>
            <w:right w:val="none" w:sz="0" w:space="0" w:color="auto"/>
          </w:divBdr>
        </w:div>
        <w:div w:id="681320709">
          <w:marLeft w:val="0"/>
          <w:marRight w:val="0"/>
          <w:marTop w:val="0"/>
          <w:marBottom w:val="0"/>
          <w:divBdr>
            <w:top w:val="none" w:sz="0" w:space="0" w:color="auto"/>
            <w:left w:val="none" w:sz="0" w:space="0" w:color="auto"/>
            <w:bottom w:val="none" w:sz="0" w:space="0" w:color="auto"/>
            <w:right w:val="none" w:sz="0" w:space="0" w:color="auto"/>
          </w:divBdr>
        </w:div>
        <w:div w:id="736635690">
          <w:marLeft w:val="0"/>
          <w:marRight w:val="0"/>
          <w:marTop w:val="0"/>
          <w:marBottom w:val="0"/>
          <w:divBdr>
            <w:top w:val="none" w:sz="0" w:space="0" w:color="auto"/>
            <w:left w:val="none" w:sz="0" w:space="0" w:color="auto"/>
            <w:bottom w:val="none" w:sz="0" w:space="0" w:color="auto"/>
            <w:right w:val="none" w:sz="0" w:space="0" w:color="auto"/>
          </w:divBdr>
        </w:div>
        <w:div w:id="764614343">
          <w:marLeft w:val="0"/>
          <w:marRight w:val="0"/>
          <w:marTop w:val="0"/>
          <w:marBottom w:val="0"/>
          <w:divBdr>
            <w:top w:val="none" w:sz="0" w:space="0" w:color="auto"/>
            <w:left w:val="none" w:sz="0" w:space="0" w:color="auto"/>
            <w:bottom w:val="none" w:sz="0" w:space="0" w:color="auto"/>
            <w:right w:val="none" w:sz="0" w:space="0" w:color="auto"/>
          </w:divBdr>
        </w:div>
        <w:div w:id="773090124">
          <w:marLeft w:val="0"/>
          <w:marRight w:val="0"/>
          <w:marTop w:val="0"/>
          <w:marBottom w:val="0"/>
          <w:divBdr>
            <w:top w:val="none" w:sz="0" w:space="0" w:color="auto"/>
            <w:left w:val="none" w:sz="0" w:space="0" w:color="auto"/>
            <w:bottom w:val="none" w:sz="0" w:space="0" w:color="auto"/>
            <w:right w:val="none" w:sz="0" w:space="0" w:color="auto"/>
          </w:divBdr>
        </w:div>
        <w:div w:id="854609245">
          <w:marLeft w:val="0"/>
          <w:marRight w:val="0"/>
          <w:marTop w:val="0"/>
          <w:marBottom w:val="0"/>
          <w:divBdr>
            <w:top w:val="none" w:sz="0" w:space="0" w:color="auto"/>
            <w:left w:val="none" w:sz="0" w:space="0" w:color="auto"/>
            <w:bottom w:val="none" w:sz="0" w:space="0" w:color="auto"/>
            <w:right w:val="none" w:sz="0" w:space="0" w:color="auto"/>
          </w:divBdr>
        </w:div>
        <w:div w:id="874661473">
          <w:marLeft w:val="0"/>
          <w:marRight w:val="0"/>
          <w:marTop w:val="0"/>
          <w:marBottom w:val="0"/>
          <w:divBdr>
            <w:top w:val="none" w:sz="0" w:space="0" w:color="auto"/>
            <w:left w:val="none" w:sz="0" w:space="0" w:color="auto"/>
            <w:bottom w:val="none" w:sz="0" w:space="0" w:color="auto"/>
            <w:right w:val="none" w:sz="0" w:space="0" w:color="auto"/>
          </w:divBdr>
        </w:div>
        <w:div w:id="899947684">
          <w:marLeft w:val="0"/>
          <w:marRight w:val="0"/>
          <w:marTop w:val="0"/>
          <w:marBottom w:val="0"/>
          <w:divBdr>
            <w:top w:val="none" w:sz="0" w:space="0" w:color="auto"/>
            <w:left w:val="none" w:sz="0" w:space="0" w:color="auto"/>
            <w:bottom w:val="none" w:sz="0" w:space="0" w:color="auto"/>
            <w:right w:val="none" w:sz="0" w:space="0" w:color="auto"/>
          </w:divBdr>
        </w:div>
        <w:div w:id="953899803">
          <w:marLeft w:val="0"/>
          <w:marRight w:val="0"/>
          <w:marTop w:val="0"/>
          <w:marBottom w:val="0"/>
          <w:divBdr>
            <w:top w:val="none" w:sz="0" w:space="0" w:color="auto"/>
            <w:left w:val="none" w:sz="0" w:space="0" w:color="auto"/>
            <w:bottom w:val="none" w:sz="0" w:space="0" w:color="auto"/>
            <w:right w:val="none" w:sz="0" w:space="0" w:color="auto"/>
          </w:divBdr>
        </w:div>
        <w:div w:id="1058742906">
          <w:marLeft w:val="0"/>
          <w:marRight w:val="0"/>
          <w:marTop w:val="0"/>
          <w:marBottom w:val="0"/>
          <w:divBdr>
            <w:top w:val="none" w:sz="0" w:space="0" w:color="auto"/>
            <w:left w:val="none" w:sz="0" w:space="0" w:color="auto"/>
            <w:bottom w:val="none" w:sz="0" w:space="0" w:color="auto"/>
            <w:right w:val="none" w:sz="0" w:space="0" w:color="auto"/>
          </w:divBdr>
        </w:div>
        <w:div w:id="1083063646">
          <w:marLeft w:val="0"/>
          <w:marRight w:val="0"/>
          <w:marTop w:val="0"/>
          <w:marBottom w:val="0"/>
          <w:divBdr>
            <w:top w:val="none" w:sz="0" w:space="0" w:color="auto"/>
            <w:left w:val="none" w:sz="0" w:space="0" w:color="auto"/>
            <w:bottom w:val="none" w:sz="0" w:space="0" w:color="auto"/>
            <w:right w:val="none" w:sz="0" w:space="0" w:color="auto"/>
          </w:divBdr>
        </w:div>
        <w:div w:id="1113550299">
          <w:marLeft w:val="0"/>
          <w:marRight w:val="0"/>
          <w:marTop w:val="0"/>
          <w:marBottom w:val="0"/>
          <w:divBdr>
            <w:top w:val="none" w:sz="0" w:space="0" w:color="auto"/>
            <w:left w:val="none" w:sz="0" w:space="0" w:color="auto"/>
            <w:bottom w:val="none" w:sz="0" w:space="0" w:color="auto"/>
            <w:right w:val="none" w:sz="0" w:space="0" w:color="auto"/>
          </w:divBdr>
        </w:div>
        <w:div w:id="1139420972">
          <w:marLeft w:val="0"/>
          <w:marRight w:val="0"/>
          <w:marTop w:val="0"/>
          <w:marBottom w:val="0"/>
          <w:divBdr>
            <w:top w:val="none" w:sz="0" w:space="0" w:color="auto"/>
            <w:left w:val="none" w:sz="0" w:space="0" w:color="auto"/>
            <w:bottom w:val="none" w:sz="0" w:space="0" w:color="auto"/>
            <w:right w:val="none" w:sz="0" w:space="0" w:color="auto"/>
          </w:divBdr>
        </w:div>
        <w:div w:id="1162811649">
          <w:marLeft w:val="0"/>
          <w:marRight w:val="0"/>
          <w:marTop w:val="0"/>
          <w:marBottom w:val="0"/>
          <w:divBdr>
            <w:top w:val="none" w:sz="0" w:space="0" w:color="auto"/>
            <w:left w:val="none" w:sz="0" w:space="0" w:color="auto"/>
            <w:bottom w:val="none" w:sz="0" w:space="0" w:color="auto"/>
            <w:right w:val="none" w:sz="0" w:space="0" w:color="auto"/>
          </w:divBdr>
        </w:div>
        <w:div w:id="1204292716">
          <w:marLeft w:val="0"/>
          <w:marRight w:val="0"/>
          <w:marTop w:val="0"/>
          <w:marBottom w:val="0"/>
          <w:divBdr>
            <w:top w:val="none" w:sz="0" w:space="0" w:color="auto"/>
            <w:left w:val="none" w:sz="0" w:space="0" w:color="auto"/>
            <w:bottom w:val="none" w:sz="0" w:space="0" w:color="auto"/>
            <w:right w:val="none" w:sz="0" w:space="0" w:color="auto"/>
          </w:divBdr>
        </w:div>
        <w:div w:id="1213692876">
          <w:marLeft w:val="0"/>
          <w:marRight w:val="0"/>
          <w:marTop w:val="0"/>
          <w:marBottom w:val="0"/>
          <w:divBdr>
            <w:top w:val="none" w:sz="0" w:space="0" w:color="auto"/>
            <w:left w:val="none" w:sz="0" w:space="0" w:color="auto"/>
            <w:bottom w:val="none" w:sz="0" w:space="0" w:color="auto"/>
            <w:right w:val="none" w:sz="0" w:space="0" w:color="auto"/>
          </w:divBdr>
        </w:div>
        <w:div w:id="1240483952">
          <w:marLeft w:val="0"/>
          <w:marRight w:val="0"/>
          <w:marTop w:val="0"/>
          <w:marBottom w:val="0"/>
          <w:divBdr>
            <w:top w:val="none" w:sz="0" w:space="0" w:color="auto"/>
            <w:left w:val="none" w:sz="0" w:space="0" w:color="auto"/>
            <w:bottom w:val="none" w:sz="0" w:space="0" w:color="auto"/>
            <w:right w:val="none" w:sz="0" w:space="0" w:color="auto"/>
          </w:divBdr>
        </w:div>
        <w:div w:id="1294756202">
          <w:marLeft w:val="0"/>
          <w:marRight w:val="0"/>
          <w:marTop w:val="0"/>
          <w:marBottom w:val="0"/>
          <w:divBdr>
            <w:top w:val="none" w:sz="0" w:space="0" w:color="auto"/>
            <w:left w:val="none" w:sz="0" w:space="0" w:color="auto"/>
            <w:bottom w:val="none" w:sz="0" w:space="0" w:color="auto"/>
            <w:right w:val="none" w:sz="0" w:space="0" w:color="auto"/>
          </w:divBdr>
        </w:div>
        <w:div w:id="1308514461">
          <w:marLeft w:val="0"/>
          <w:marRight w:val="0"/>
          <w:marTop w:val="0"/>
          <w:marBottom w:val="0"/>
          <w:divBdr>
            <w:top w:val="none" w:sz="0" w:space="0" w:color="auto"/>
            <w:left w:val="none" w:sz="0" w:space="0" w:color="auto"/>
            <w:bottom w:val="none" w:sz="0" w:space="0" w:color="auto"/>
            <w:right w:val="none" w:sz="0" w:space="0" w:color="auto"/>
          </w:divBdr>
        </w:div>
        <w:div w:id="1314220459">
          <w:marLeft w:val="0"/>
          <w:marRight w:val="0"/>
          <w:marTop w:val="0"/>
          <w:marBottom w:val="0"/>
          <w:divBdr>
            <w:top w:val="none" w:sz="0" w:space="0" w:color="auto"/>
            <w:left w:val="none" w:sz="0" w:space="0" w:color="auto"/>
            <w:bottom w:val="none" w:sz="0" w:space="0" w:color="auto"/>
            <w:right w:val="none" w:sz="0" w:space="0" w:color="auto"/>
          </w:divBdr>
        </w:div>
        <w:div w:id="1328561287">
          <w:marLeft w:val="0"/>
          <w:marRight w:val="0"/>
          <w:marTop w:val="0"/>
          <w:marBottom w:val="0"/>
          <w:divBdr>
            <w:top w:val="none" w:sz="0" w:space="0" w:color="auto"/>
            <w:left w:val="none" w:sz="0" w:space="0" w:color="auto"/>
            <w:bottom w:val="none" w:sz="0" w:space="0" w:color="auto"/>
            <w:right w:val="none" w:sz="0" w:space="0" w:color="auto"/>
          </w:divBdr>
        </w:div>
        <w:div w:id="1349520475">
          <w:marLeft w:val="0"/>
          <w:marRight w:val="0"/>
          <w:marTop w:val="0"/>
          <w:marBottom w:val="0"/>
          <w:divBdr>
            <w:top w:val="none" w:sz="0" w:space="0" w:color="auto"/>
            <w:left w:val="none" w:sz="0" w:space="0" w:color="auto"/>
            <w:bottom w:val="none" w:sz="0" w:space="0" w:color="auto"/>
            <w:right w:val="none" w:sz="0" w:space="0" w:color="auto"/>
          </w:divBdr>
        </w:div>
        <w:div w:id="1368675111">
          <w:marLeft w:val="0"/>
          <w:marRight w:val="0"/>
          <w:marTop w:val="0"/>
          <w:marBottom w:val="0"/>
          <w:divBdr>
            <w:top w:val="none" w:sz="0" w:space="0" w:color="auto"/>
            <w:left w:val="none" w:sz="0" w:space="0" w:color="auto"/>
            <w:bottom w:val="none" w:sz="0" w:space="0" w:color="auto"/>
            <w:right w:val="none" w:sz="0" w:space="0" w:color="auto"/>
          </w:divBdr>
        </w:div>
        <w:div w:id="1377972923">
          <w:marLeft w:val="0"/>
          <w:marRight w:val="0"/>
          <w:marTop w:val="0"/>
          <w:marBottom w:val="0"/>
          <w:divBdr>
            <w:top w:val="none" w:sz="0" w:space="0" w:color="auto"/>
            <w:left w:val="none" w:sz="0" w:space="0" w:color="auto"/>
            <w:bottom w:val="none" w:sz="0" w:space="0" w:color="auto"/>
            <w:right w:val="none" w:sz="0" w:space="0" w:color="auto"/>
          </w:divBdr>
        </w:div>
        <w:div w:id="1394430337">
          <w:marLeft w:val="0"/>
          <w:marRight w:val="0"/>
          <w:marTop w:val="0"/>
          <w:marBottom w:val="0"/>
          <w:divBdr>
            <w:top w:val="none" w:sz="0" w:space="0" w:color="auto"/>
            <w:left w:val="none" w:sz="0" w:space="0" w:color="auto"/>
            <w:bottom w:val="none" w:sz="0" w:space="0" w:color="auto"/>
            <w:right w:val="none" w:sz="0" w:space="0" w:color="auto"/>
          </w:divBdr>
        </w:div>
        <w:div w:id="1505589924">
          <w:marLeft w:val="0"/>
          <w:marRight w:val="0"/>
          <w:marTop w:val="0"/>
          <w:marBottom w:val="0"/>
          <w:divBdr>
            <w:top w:val="none" w:sz="0" w:space="0" w:color="auto"/>
            <w:left w:val="none" w:sz="0" w:space="0" w:color="auto"/>
            <w:bottom w:val="none" w:sz="0" w:space="0" w:color="auto"/>
            <w:right w:val="none" w:sz="0" w:space="0" w:color="auto"/>
          </w:divBdr>
        </w:div>
        <w:div w:id="1519154491">
          <w:marLeft w:val="0"/>
          <w:marRight w:val="0"/>
          <w:marTop w:val="0"/>
          <w:marBottom w:val="0"/>
          <w:divBdr>
            <w:top w:val="none" w:sz="0" w:space="0" w:color="auto"/>
            <w:left w:val="none" w:sz="0" w:space="0" w:color="auto"/>
            <w:bottom w:val="none" w:sz="0" w:space="0" w:color="auto"/>
            <w:right w:val="none" w:sz="0" w:space="0" w:color="auto"/>
          </w:divBdr>
        </w:div>
        <w:div w:id="1558126482">
          <w:marLeft w:val="0"/>
          <w:marRight w:val="0"/>
          <w:marTop w:val="0"/>
          <w:marBottom w:val="0"/>
          <w:divBdr>
            <w:top w:val="none" w:sz="0" w:space="0" w:color="auto"/>
            <w:left w:val="none" w:sz="0" w:space="0" w:color="auto"/>
            <w:bottom w:val="none" w:sz="0" w:space="0" w:color="auto"/>
            <w:right w:val="none" w:sz="0" w:space="0" w:color="auto"/>
          </w:divBdr>
        </w:div>
        <w:div w:id="1603490488">
          <w:marLeft w:val="0"/>
          <w:marRight w:val="0"/>
          <w:marTop w:val="0"/>
          <w:marBottom w:val="0"/>
          <w:divBdr>
            <w:top w:val="none" w:sz="0" w:space="0" w:color="auto"/>
            <w:left w:val="none" w:sz="0" w:space="0" w:color="auto"/>
            <w:bottom w:val="none" w:sz="0" w:space="0" w:color="auto"/>
            <w:right w:val="none" w:sz="0" w:space="0" w:color="auto"/>
          </w:divBdr>
        </w:div>
        <w:div w:id="1643844685">
          <w:marLeft w:val="0"/>
          <w:marRight w:val="0"/>
          <w:marTop w:val="0"/>
          <w:marBottom w:val="0"/>
          <w:divBdr>
            <w:top w:val="none" w:sz="0" w:space="0" w:color="auto"/>
            <w:left w:val="none" w:sz="0" w:space="0" w:color="auto"/>
            <w:bottom w:val="none" w:sz="0" w:space="0" w:color="auto"/>
            <w:right w:val="none" w:sz="0" w:space="0" w:color="auto"/>
          </w:divBdr>
        </w:div>
        <w:div w:id="1702827795">
          <w:marLeft w:val="0"/>
          <w:marRight w:val="0"/>
          <w:marTop w:val="0"/>
          <w:marBottom w:val="0"/>
          <w:divBdr>
            <w:top w:val="none" w:sz="0" w:space="0" w:color="auto"/>
            <w:left w:val="none" w:sz="0" w:space="0" w:color="auto"/>
            <w:bottom w:val="none" w:sz="0" w:space="0" w:color="auto"/>
            <w:right w:val="none" w:sz="0" w:space="0" w:color="auto"/>
          </w:divBdr>
        </w:div>
        <w:div w:id="1809394655">
          <w:marLeft w:val="0"/>
          <w:marRight w:val="0"/>
          <w:marTop w:val="0"/>
          <w:marBottom w:val="0"/>
          <w:divBdr>
            <w:top w:val="none" w:sz="0" w:space="0" w:color="auto"/>
            <w:left w:val="none" w:sz="0" w:space="0" w:color="auto"/>
            <w:bottom w:val="none" w:sz="0" w:space="0" w:color="auto"/>
            <w:right w:val="none" w:sz="0" w:space="0" w:color="auto"/>
          </w:divBdr>
        </w:div>
        <w:div w:id="1837959946">
          <w:marLeft w:val="0"/>
          <w:marRight w:val="0"/>
          <w:marTop w:val="0"/>
          <w:marBottom w:val="0"/>
          <w:divBdr>
            <w:top w:val="none" w:sz="0" w:space="0" w:color="auto"/>
            <w:left w:val="none" w:sz="0" w:space="0" w:color="auto"/>
            <w:bottom w:val="none" w:sz="0" w:space="0" w:color="auto"/>
            <w:right w:val="none" w:sz="0" w:space="0" w:color="auto"/>
          </w:divBdr>
        </w:div>
        <w:div w:id="1841970933">
          <w:marLeft w:val="0"/>
          <w:marRight w:val="0"/>
          <w:marTop w:val="0"/>
          <w:marBottom w:val="0"/>
          <w:divBdr>
            <w:top w:val="none" w:sz="0" w:space="0" w:color="auto"/>
            <w:left w:val="none" w:sz="0" w:space="0" w:color="auto"/>
            <w:bottom w:val="none" w:sz="0" w:space="0" w:color="auto"/>
            <w:right w:val="none" w:sz="0" w:space="0" w:color="auto"/>
          </w:divBdr>
        </w:div>
        <w:div w:id="1882017841">
          <w:marLeft w:val="0"/>
          <w:marRight w:val="0"/>
          <w:marTop w:val="0"/>
          <w:marBottom w:val="0"/>
          <w:divBdr>
            <w:top w:val="none" w:sz="0" w:space="0" w:color="auto"/>
            <w:left w:val="none" w:sz="0" w:space="0" w:color="auto"/>
            <w:bottom w:val="none" w:sz="0" w:space="0" w:color="auto"/>
            <w:right w:val="none" w:sz="0" w:space="0" w:color="auto"/>
          </w:divBdr>
        </w:div>
        <w:div w:id="1929458520">
          <w:marLeft w:val="0"/>
          <w:marRight w:val="0"/>
          <w:marTop w:val="0"/>
          <w:marBottom w:val="0"/>
          <w:divBdr>
            <w:top w:val="none" w:sz="0" w:space="0" w:color="auto"/>
            <w:left w:val="none" w:sz="0" w:space="0" w:color="auto"/>
            <w:bottom w:val="none" w:sz="0" w:space="0" w:color="auto"/>
            <w:right w:val="none" w:sz="0" w:space="0" w:color="auto"/>
          </w:divBdr>
        </w:div>
        <w:div w:id="1969775453">
          <w:marLeft w:val="0"/>
          <w:marRight w:val="0"/>
          <w:marTop w:val="0"/>
          <w:marBottom w:val="0"/>
          <w:divBdr>
            <w:top w:val="none" w:sz="0" w:space="0" w:color="auto"/>
            <w:left w:val="none" w:sz="0" w:space="0" w:color="auto"/>
            <w:bottom w:val="none" w:sz="0" w:space="0" w:color="auto"/>
            <w:right w:val="none" w:sz="0" w:space="0" w:color="auto"/>
          </w:divBdr>
        </w:div>
        <w:div w:id="2043938951">
          <w:marLeft w:val="0"/>
          <w:marRight w:val="0"/>
          <w:marTop w:val="0"/>
          <w:marBottom w:val="0"/>
          <w:divBdr>
            <w:top w:val="none" w:sz="0" w:space="0" w:color="auto"/>
            <w:left w:val="none" w:sz="0" w:space="0" w:color="auto"/>
            <w:bottom w:val="none" w:sz="0" w:space="0" w:color="auto"/>
            <w:right w:val="none" w:sz="0" w:space="0" w:color="auto"/>
          </w:divBdr>
        </w:div>
        <w:div w:id="2045708506">
          <w:marLeft w:val="0"/>
          <w:marRight w:val="0"/>
          <w:marTop w:val="0"/>
          <w:marBottom w:val="0"/>
          <w:divBdr>
            <w:top w:val="none" w:sz="0" w:space="0" w:color="auto"/>
            <w:left w:val="none" w:sz="0" w:space="0" w:color="auto"/>
            <w:bottom w:val="none" w:sz="0" w:space="0" w:color="auto"/>
            <w:right w:val="none" w:sz="0" w:space="0" w:color="auto"/>
          </w:divBdr>
        </w:div>
        <w:div w:id="2097899050">
          <w:marLeft w:val="0"/>
          <w:marRight w:val="0"/>
          <w:marTop w:val="0"/>
          <w:marBottom w:val="0"/>
          <w:divBdr>
            <w:top w:val="none" w:sz="0" w:space="0" w:color="auto"/>
            <w:left w:val="none" w:sz="0" w:space="0" w:color="auto"/>
            <w:bottom w:val="none" w:sz="0" w:space="0" w:color="auto"/>
            <w:right w:val="none" w:sz="0" w:space="0" w:color="auto"/>
          </w:divBdr>
        </w:div>
        <w:div w:id="2101901422">
          <w:marLeft w:val="0"/>
          <w:marRight w:val="0"/>
          <w:marTop w:val="0"/>
          <w:marBottom w:val="0"/>
          <w:divBdr>
            <w:top w:val="none" w:sz="0" w:space="0" w:color="auto"/>
            <w:left w:val="none" w:sz="0" w:space="0" w:color="auto"/>
            <w:bottom w:val="none" w:sz="0" w:space="0" w:color="auto"/>
            <w:right w:val="none" w:sz="0" w:space="0" w:color="auto"/>
          </w:divBdr>
        </w:div>
        <w:div w:id="2112889955">
          <w:marLeft w:val="0"/>
          <w:marRight w:val="0"/>
          <w:marTop w:val="0"/>
          <w:marBottom w:val="0"/>
          <w:divBdr>
            <w:top w:val="none" w:sz="0" w:space="0" w:color="auto"/>
            <w:left w:val="none" w:sz="0" w:space="0" w:color="auto"/>
            <w:bottom w:val="none" w:sz="0" w:space="0" w:color="auto"/>
            <w:right w:val="none" w:sz="0" w:space="0" w:color="auto"/>
          </w:divBdr>
        </w:div>
      </w:divsChild>
    </w:div>
    <w:div w:id="1964967750">
      <w:bodyDiv w:val="1"/>
      <w:marLeft w:val="0"/>
      <w:marRight w:val="0"/>
      <w:marTop w:val="0"/>
      <w:marBottom w:val="0"/>
      <w:divBdr>
        <w:top w:val="none" w:sz="0" w:space="0" w:color="auto"/>
        <w:left w:val="none" w:sz="0" w:space="0" w:color="auto"/>
        <w:bottom w:val="none" w:sz="0" w:space="0" w:color="auto"/>
        <w:right w:val="none" w:sz="0" w:space="0" w:color="auto"/>
      </w:divBdr>
    </w:div>
    <w:div w:id="1971937459">
      <w:bodyDiv w:val="1"/>
      <w:marLeft w:val="0"/>
      <w:marRight w:val="0"/>
      <w:marTop w:val="0"/>
      <w:marBottom w:val="0"/>
      <w:divBdr>
        <w:top w:val="none" w:sz="0" w:space="0" w:color="auto"/>
        <w:left w:val="none" w:sz="0" w:space="0" w:color="auto"/>
        <w:bottom w:val="none" w:sz="0" w:space="0" w:color="auto"/>
        <w:right w:val="none" w:sz="0" w:space="0" w:color="auto"/>
      </w:divBdr>
    </w:div>
    <w:div w:id="2002661687">
      <w:bodyDiv w:val="1"/>
      <w:marLeft w:val="0"/>
      <w:marRight w:val="0"/>
      <w:marTop w:val="0"/>
      <w:marBottom w:val="0"/>
      <w:divBdr>
        <w:top w:val="none" w:sz="0" w:space="0" w:color="auto"/>
        <w:left w:val="none" w:sz="0" w:space="0" w:color="auto"/>
        <w:bottom w:val="none" w:sz="0" w:space="0" w:color="auto"/>
        <w:right w:val="none" w:sz="0" w:space="0" w:color="auto"/>
      </w:divBdr>
    </w:div>
    <w:div w:id="2010675682">
      <w:bodyDiv w:val="1"/>
      <w:marLeft w:val="0"/>
      <w:marRight w:val="0"/>
      <w:marTop w:val="0"/>
      <w:marBottom w:val="0"/>
      <w:divBdr>
        <w:top w:val="none" w:sz="0" w:space="0" w:color="auto"/>
        <w:left w:val="none" w:sz="0" w:space="0" w:color="auto"/>
        <w:bottom w:val="none" w:sz="0" w:space="0" w:color="auto"/>
        <w:right w:val="none" w:sz="0" w:space="0" w:color="auto"/>
      </w:divBdr>
    </w:div>
    <w:div w:id="2035304401">
      <w:bodyDiv w:val="1"/>
      <w:marLeft w:val="0"/>
      <w:marRight w:val="0"/>
      <w:marTop w:val="0"/>
      <w:marBottom w:val="0"/>
      <w:divBdr>
        <w:top w:val="none" w:sz="0" w:space="0" w:color="auto"/>
        <w:left w:val="none" w:sz="0" w:space="0" w:color="auto"/>
        <w:bottom w:val="none" w:sz="0" w:space="0" w:color="auto"/>
        <w:right w:val="none" w:sz="0" w:space="0" w:color="auto"/>
      </w:divBdr>
    </w:div>
    <w:div w:id="2072384127">
      <w:bodyDiv w:val="1"/>
      <w:marLeft w:val="0"/>
      <w:marRight w:val="0"/>
      <w:marTop w:val="0"/>
      <w:marBottom w:val="0"/>
      <w:divBdr>
        <w:top w:val="none" w:sz="0" w:space="0" w:color="auto"/>
        <w:left w:val="none" w:sz="0" w:space="0" w:color="auto"/>
        <w:bottom w:val="none" w:sz="0" w:space="0" w:color="auto"/>
        <w:right w:val="none" w:sz="0" w:space="0" w:color="auto"/>
      </w:divBdr>
    </w:div>
    <w:div w:id="2091191872">
      <w:bodyDiv w:val="1"/>
      <w:marLeft w:val="0"/>
      <w:marRight w:val="0"/>
      <w:marTop w:val="0"/>
      <w:marBottom w:val="0"/>
      <w:divBdr>
        <w:top w:val="none" w:sz="0" w:space="0" w:color="auto"/>
        <w:left w:val="none" w:sz="0" w:space="0" w:color="auto"/>
        <w:bottom w:val="none" w:sz="0" w:space="0" w:color="auto"/>
        <w:right w:val="none" w:sz="0" w:space="0" w:color="auto"/>
      </w:divBdr>
    </w:div>
    <w:div w:id="2117863474">
      <w:bodyDiv w:val="1"/>
      <w:marLeft w:val="0"/>
      <w:marRight w:val="0"/>
      <w:marTop w:val="0"/>
      <w:marBottom w:val="0"/>
      <w:divBdr>
        <w:top w:val="none" w:sz="0" w:space="0" w:color="auto"/>
        <w:left w:val="none" w:sz="0" w:space="0" w:color="auto"/>
        <w:bottom w:val="none" w:sz="0" w:space="0" w:color="auto"/>
        <w:right w:val="none" w:sz="0" w:space="0" w:color="auto"/>
      </w:divBdr>
    </w:div>
    <w:div w:id="21456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regional_policy/sources/docgener/studies/pdf/cba_guide.pdf" TargetMode="External"/><Relationship Id="rId18" Type="http://schemas.openxmlformats.org/officeDocument/2006/relationships/hyperlink" Target="http://www.strukturnifondovi.hr" TargetMode="External"/><Relationship Id="rId26" Type="http://schemas.openxmlformats.org/officeDocument/2006/relationships/hyperlink" Target="http://ec.europa.eu/regional_policy/sources/docgener/studies/pdf/cba_guide.pdf" TargetMode="External"/><Relationship Id="rId3" Type="http://schemas.openxmlformats.org/officeDocument/2006/relationships/styles" Target="styles.xml"/><Relationship Id="rId21" Type="http://schemas.openxmlformats.org/officeDocument/2006/relationships/hyperlink" Target="mailto:IRI@mingo.hr" TargetMode="External"/><Relationship Id="rId7" Type="http://schemas.openxmlformats.org/officeDocument/2006/relationships/footnotes" Target="footnotes.xml"/><Relationship Id="rId12" Type="http://schemas.openxmlformats.org/officeDocument/2006/relationships/hyperlink" Target="https://esif-wf.mrrfeu.hr" TargetMode="External"/><Relationship Id="rId17" Type="http://schemas.openxmlformats.org/officeDocument/2006/relationships/hyperlink" Target="http://www.mingo.hr" TargetMode="External"/><Relationship Id="rId25" Type="http://schemas.openxmlformats.org/officeDocument/2006/relationships/hyperlink" Target="https://esif-wf.mrrfeu.hr" TargetMode="Externa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hyperlink" Target="http://www.mingo.h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UserDocsImages/Strukturni%20fondovi%202014.%20&#8211;%202020/Vizualni%20identiteti/Upute%20za%20korisnike%20sredstava%202014%20-2020.pdf" TargetMode="External"/><Relationship Id="rId24" Type="http://schemas.openxmlformats.org/officeDocument/2006/relationships/hyperlink" Target="http://www.mingo.hr"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mingo.hr" TargetMode="External"/><Relationship Id="rId23" Type="http://schemas.openxmlformats.org/officeDocument/2006/relationships/hyperlink" Target="http://www.strukturnifondovi.hr"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strukturnifondovi.hr"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trukturnifondovi.hr" TargetMode="External"/><Relationship Id="rId22" Type="http://schemas.openxmlformats.org/officeDocument/2006/relationships/hyperlink" Target="mailto:mirna.obradovic@mingo.hr"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vep.hr/custompages/static/hrv/files/pregovori/111221-lisabonski-prociscena.pdf" TargetMode="External"/><Relationship Id="rId13" Type="http://schemas.openxmlformats.org/officeDocument/2006/relationships/hyperlink" Target="http://www.strukturnifondovi.hr/vazni-dokumenti" TargetMode="External"/><Relationship Id="rId18" Type="http://schemas.openxmlformats.org/officeDocument/2006/relationships/hyperlink" Target="http://eur-lex.europa.eu/LexUriServ/LexUriServ.do?uri=COM:2012:0341:FIN:EN:PDF" TargetMode="External"/><Relationship Id="rId3" Type="http://schemas.openxmlformats.org/officeDocument/2006/relationships/hyperlink" Target="http://ec.europa.eu/regional_policy/index_en.cfm" TargetMode="External"/><Relationship Id="rId7" Type="http://schemas.openxmlformats.org/officeDocument/2006/relationships/hyperlink" Target="http://eur-lex.europa.eu/legal-content/HR/TXT/?uri=CELEX%3A32014R0651" TargetMode="External"/><Relationship Id="rId12" Type="http://schemas.openxmlformats.org/officeDocument/2006/relationships/hyperlink" Target="https://razvoj.gov.hr/UserDocsImages//arhiva/EU%20fondovi/Programi%20prekogranicna%202014-2020//GLAVNI%20DOKUMENT_Sporazum_o_partnerstvu_HR.pdf" TargetMode="External"/><Relationship Id="rId17" Type="http://schemas.openxmlformats.org/officeDocument/2006/relationships/hyperlink" Target="http://eur-lex.europa.eu/legal-content/HR/TXT/PDF/?uri=OJ:L:2014:187:FULL&amp;from=EN" TargetMode="External"/><Relationship Id="rId2" Type="http://schemas.openxmlformats.org/officeDocument/2006/relationships/hyperlink" Target="http://www.strukturnifondovi.hr/vazni-dokumenti" TargetMode="External"/><Relationship Id="rId16" Type="http://schemas.openxmlformats.org/officeDocument/2006/relationships/hyperlink" Target="https://vlada.gov.hr/UserDocsImages/Sjednice/2016/12%20sjednica%20Vlade/12%20-%201.pdf" TargetMode="External"/><Relationship Id="rId1" Type="http://schemas.openxmlformats.org/officeDocument/2006/relationships/hyperlink" Target="https://razvoj.gov.hr/UserDocsImages/arhiva/EU%20fondovi/Programi%20prekogranicna%202014-2020/GLAVNI%20DOKUMENT_Sporazum_o_partnerstvu_HR.pdf" TargetMode="External"/><Relationship Id="rId6" Type="http://schemas.openxmlformats.org/officeDocument/2006/relationships/hyperlink" Target="http://www.mingo.hr/public/documents/Uredba_EU_parlamenta-i-Vijeca_1303-2013.pdf" TargetMode="External"/><Relationship Id="rId11" Type="http://schemas.openxmlformats.org/officeDocument/2006/relationships/hyperlink" Target="https://vlada.gov.hr/UserDocsImages/Sjednice/2015/267%20sjednica%20Vlade/267%20-%202.pdf" TargetMode="External"/><Relationship Id="rId5" Type="http://schemas.openxmlformats.org/officeDocument/2006/relationships/hyperlink" Target="http://eur-lex.europa.eu/legal-content/HR/TXT/?uri=CELEX%3A32013R1301" TargetMode="External"/><Relationship Id="rId15" Type="http://schemas.openxmlformats.org/officeDocument/2006/relationships/hyperlink" Target="https://vlada.gov.hr/UserDocsImages//Sjednice/2014/200%20sjednica%20Vlade//200%20-%208.pdf" TargetMode="External"/><Relationship Id="rId10" Type="http://schemas.openxmlformats.org/officeDocument/2006/relationships/hyperlink" Target="http://www.mingo.hr/public/natjecaji/Program%20_IRI.PDF" TargetMode="External"/><Relationship Id="rId4" Type="http://schemas.openxmlformats.org/officeDocument/2006/relationships/hyperlink" Target="http://www.mingo.hr/public/natjecaji/Program%20_IRI.PDF" TargetMode="External"/><Relationship Id="rId9" Type="http://schemas.openxmlformats.org/officeDocument/2006/relationships/hyperlink" Target="https://vlada.gov.hr/UserDocsImages/Sjednice/2014/152%20sjednica%20Vlade/152%20-%2010a.pdf" TargetMode="External"/><Relationship Id="rId14" Type="http://schemas.openxmlformats.org/officeDocument/2006/relationships/hyperlink" Target="http://www.mingo.hr/public/industrija/Industrijska_strategija_%202014_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F9F28-CD19-49AA-A586-4547EB19E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22766</Words>
  <Characters>129771</Characters>
  <Application>Microsoft Office Word</Application>
  <DocSecurity>0</DocSecurity>
  <Lines>1081</Lines>
  <Paragraphs>304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152233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Kasalo Malić</dc:creator>
  <cp:lastModifiedBy>Danijela Ban</cp:lastModifiedBy>
  <cp:revision>2</cp:revision>
  <cp:lastPrinted>2016-05-04T09:27:00Z</cp:lastPrinted>
  <dcterms:created xsi:type="dcterms:W3CDTF">2016-05-04T10:08:00Z</dcterms:created>
  <dcterms:modified xsi:type="dcterms:W3CDTF">2016-05-04T10:08:00Z</dcterms:modified>
</cp:coreProperties>
</file>