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6A" w:rsidRPr="009F383D" w:rsidRDefault="00BC3845" w:rsidP="009F383D">
      <w:pPr>
        <w:pStyle w:val="tb-na18"/>
        <w:jc w:val="right"/>
        <w:rPr>
          <w:color w:val="000000"/>
          <w:sz w:val="28"/>
        </w:rPr>
      </w:pPr>
      <w:bookmarkStart w:id="0" w:name="_GoBack"/>
      <w:bookmarkEnd w:id="0"/>
      <w:r w:rsidRPr="009F383D">
        <w:rPr>
          <w:color w:val="000000"/>
          <w:sz w:val="28"/>
        </w:rPr>
        <w:t>PRIJEDLOG</w:t>
      </w:r>
    </w:p>
    <w:p w:rsidR="001900BA" w:rsidRDefault="001900BA" w:rsidP="001900BA">
      <w:pPr>
        <w:pStyle w:val="tb-na18"/>
        <w:rPr>
          <w:color w:val="000000"/>
        </w:rPr>
      </w:pPr>
      <w:r>
        <w:rPr>
          <w:color w:val="000000"/>
        </w:rPr>
        <w:t>MINISTARSTVO GOSPODARSTVA</w:t>
      </w:r>
    </w:p>
    <w:p w:rsidR="001900BA" w:rsidRDefault="001900BA" w:rsidP="001900BA">
      <w:pPr>
        <w:pStyle w:val="broj-d"/>
        <w:rPr>
          <w:color w:val="000000"/>
        </w:rPr>
      </w:pPr>
      <w:r>
        <w:rPr>
          <w:color w:val="000000"/>
        </w:rPr>
        <w:t>3914</w:t>
      </w:r>
    </w:p>
    <w:p w:rsidR="001900BA" w:rsidRDefault="001900BA" w:rsidP="001900BA">
      <w:pPr>
        <w:pStyle w:val="t-9-8"/>
        <w:jc w:val="both"/>
        <w:rPr>
          <w:color w:val="000000"/>
        </w:rPr>
      </w:pPr>
      <w:r>
        <w:rPr>
          <w:color w:val="000000"/>
        </w:rPr>
        <w:t>Na temelju članka 33. stavka 2. Zakona</w:t>
      </w:r>
      <w:r w:rsidR="00A80CEC">
        <w:rPr>
          <w:color w:val="000000"/>
        </w:rPr>
        <w:t xml:space="preserve"> o tržištu toplinske energije (Narodne novine</w:t>
      </w:r>
      <w:r>
        <w:rPr>
          <w:color w:val="000000"/>
        </w:rPr>
        <w:t xml:space="preserve"> broj 80/13</w:t>
      </w:r>
      <w:r w:rsidR="007259E1">
        <w:rPr>
          <w:color w:val="000000"/>
        </w:rPr>
        <w:t xml:space="preserve"> i 14/14</w:t>
      </w:r>
      <w:r w:rsidR="000706BF">
        <w:rPr>
          <w:color w:val="000000"/>
        </w:rPr>
        <w:t>) ministar gospodarstva</w:t>
      </w:r>
      <w:r>
        <w:rPr>
          <w:color w:val="000000"/>
        </w:rPr>
        <w:t xml:space="preserve"> donosi</w:t>
      </w:r>
    </w:p>
    <w:p w:rsidR="001900BA" w:rsidRDefault="001900BA" w:rsidP="001900BA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1900BA" w:rsidRDefault="001900BA" w:rsidP="001900BA">
      <w:pPr>
        <w:pStyle w:val="t-12-9-fett-s"/>
        <w:rPr>
          <w:color w:val="000000"/>
        </w:rPr>
      </w:pPr>
      <w:r>
        <w:rPr>
          <w:color w:val="000000"/>
        </w:rPr>
        <w:t>O NAČINU RASPODJELE I OBRAČUNU TROŠKOVA ZA ISPORUČENU TOPLINSKU ENERGIJU</w:t>
      </w:r>
    </w:p>
    <w:p w:rsidR="001900BA" w:rsidRDefault="001900BA" w:rsidP="001900BA">
      <w:pPr>
        <w:pStyle w:val="t-11-9-sred"/>
        <w:rPr>
          <w:color w:val="000000"/>
        </w:rPr>
      </w:pPr>
      <w:r>
        <w:rPr>
          <w:color w:val="000000"/>
        </w:rPr>
        <w:t>I. OPĆE ODREDBE</w:t>
      </w:r>
    </w:p>
    <w:p w:rsidR="001900BA" w:rsidRDefault="001900BA" w:rsidP="001900BA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1900BA" w:rsidRDefault="001900BA" w:rsidP="001900BA">
      <w:pPr>
        <w:pStyle w:val="t-9-8"/>
        <w:jc w:val="both"/>
        <w:rPr>
          <w:color w:val="000000"/>
        </w:rPr>
      </w:pPr>
      <w:r w:rsidRPr="00780F18">
        <w:rPr>
          <w:color w:val="000000"/>
        </w:rPr>
        <w:t>(1) Ovim Pravilnikom propisuje se ugradnja uređaja za lokalnu razdiobu isporučene toplinske energije, uređaja za regulacij</w:t>
      </w:r>
      <w:r w:rsidR="00C8198D" w:rsidRPr="00780F18">
        <w:rPr>
          <w:color w:val="000000"/>
        </w:rPr>
        <w:t>u odavanja topline i</w:t>
      </w:r>
      <w:r w:rsidR="00B256B9" w:rsidRPr="00780F18">
        <w:rPr>
          <w:color w:val="000000"/>
        </w:rPr>
        <w:t xml:space="preserve"> zasebnih</w:t>
      </w:r>
      <w:r w:rsidR="00C8198D" w:rsidRPr="00780F18">
        <w:rPr>
          <w:color w:val="000000"/>
        </w:rPr>
        <w:t xml:space="preserve"> mjerila</w:t>
      </w:r>
      <w:r w:rsidR="00B256B9" w:rsidRPr="00780F18">
        <w:rPr>
          <w:color w:val="000000"/>
        </w:rPr>
        <w:t xml:space="preserve"> </w:t>
      </w:r>
      <w:r w:rsidRPr="00780F18">
        <w:rPr>
          <w:color w:val="000000"/>
        </w:rPr>
        <w:t>t</w:t>
      </w:r>
      <w:r w:rsidR="00780F18" w:rsidRPr="00780F18">
        <w:rPr>
          <w:color w:val="000000"/>
        </w:rPr>
        <w:t>oplinske energije u skladu s odredbama</w:t>
      </w:r>
      <w:r w:rsidRPr="00780F18">
        <w:rPr>
          <w:color w:val="000000"/>
        </w:rPr>
        <w:t xml:space="preserve"> Za</w:t>
      </w:r>
      <w:r w:rsidR="00C934ED" w:rsidRPr="00780F18">
        <w:rPr>
          <w:color w:val="000000"/>
        </w:rPr>
        <w:t>kona o tržištu toplinske energije (Nar</w:t>
      </w:r>
      <w:r w:rsidR="006526A6" w:rsidRPr="00780F18">
        <w:rPr>
          <w:color w:val="000000"/>
        </w:rPr>
        <w:t>odne novine broj 80/13 i 14/14) ( u daljnjem tekstu</w:t>
      </w:r>
      <w:r w:rsidR="00D75CCA" w:rsidRPr="00780F18">
        <w:rPr>
          <w:color w:val="000000"/>
        </w:rPr>
        <w:t>: Zakon</w:t>
      </w:r>
      <w:r w:rsidR="006526A6" w:rsidRPr="00780F18">
        <w:rPr>
          <w:color w:val="000000"/>
        </w:rPr>
        <w:t xml:space="preserve"> o tržištu toplinske energije)</w:t>
      </w:r>
      <w:r w:rsidR="00780F18">
        <w:rPr>
          <w:color w:val="000000"/>
        </w:rPr>
        <w:t>.</w:t>
      </w:r>
    </w:p>
    <w:p w:rsidR="001900BA" w:rsidRDefault="001900BA" w:rsidP="001900BA">
      <w:pPr>
        <w:pStyle w:val="t-9-8"/>
        <w:jc w:val="both"/>
        <w:rPr>
          <w:color w:val="000000"/>
        </w:rPr>
      </w:pPr>
      <w:r>
        <w:rPr>
          <w:color w:val="000000"/>
        </w:rPr>
        <w:t>(2)</w:t>
      </w:r>
      <w:r w:rsidR="00D75CCA">
        <w:rPr>
          <w:color w:val="000000"/>
        </w:rPr>
        <w:t xml:space="preserve"> Ovim Pravilnikom propisuju se</w:t>
      </w:r>
      <w:r w:rsidR="00B256B9">
        <w:rPr>
          <w:color w:val="000000"/>
        </w:rPr>
        <w:t xml:space="preserve"> modeli raspodjele i obračun</w:t>
      </w:r>
      <w:r>
        <w:rPr>
          <w:color w:val="000000"/>
        </w:rPr>
        <w:t xml:space="preserve"> troškova za isporučenu t</w:t>
      </w:r>
      <w:r w:rsidR="0090765B">
        <w:rPr>
          <w:color w:val="000000"/>
        </w:rPr>
        <w:t xml:space="preserve">oplinsku energiju </w:t>
      </w:r>
      <w:r w:rsidR="0090765B" w:rsidRPr="00D75CCA">
        <w:rPr>
          <w:color w:val="000000"/>
        </w:rPr>
        <w:t>na zajedničkom</w:t>
      </w:r>
      <w:r w:rsidRPr="00D75CCA">
        <w:rPr>
          <w:color w:val="000000"/>
        </w:rPr>
        <w:t xml:space="preserve"> mjerilu toplinske energije</w:t>
      </w:r>
      <w:r w:rsidR="00D71E76">
        <w:rPr>
          <w:color w:val="000000"/>
        </w:rPr>
        <w:t xml:space="preserve"> krajnjim</w:t>
      </w:r>
      <w:r>
        <w:rPr>
          <w:color w:val="000000"/>
        </w:rPr>
        <w:t xml:space="preserve"> kupcima toplinske energije koji su vlasnici posebnih dijelova objekta koji predstavljaju samostalne uporabne cjeline, a toplinsku energiju registriraju putem uređaja za lokalnu razdiobu isporučene toplinske energije ili</w:t>
      </w:r>
      <w:r w:rsidR="00C8198D">
        <w:rPr>
          <w:color w:val="000000"/>
        </w:rPr>
        <w:t xml:space="preserve"> mjere putem zasebnog mjerila</w:t>
      </w:r>
      <w:r>
        <w:rPr>
          <w:color w:val="000000"/>
        </w:rPr>
        <w:t xml:space="preserve"> toplinske energije.</w:t>
      </w:r>
    </w:p>
    <w:p w:rsidR="001900BA" w:rsidRDefault="001900BA" w:rsidP="001900BA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1900BA" w:rsidRDefault="001900BA" w:rsidP="001900BA">
      <w:pPr>
        <w:pStyle w:val="t-9-8"/>
        <w:jc w:val="both"/>
        <w:rPr>
          <w:color w:val="000000"/>
        </w:rPr>
      </w:pPr>
      <w:r>
        <w:rPr>
          <w:color w:val="000000"/>
        </w:rPr>
        <w:t>(1</w:t>
      </w:r>
      <w:r w:rsidR="002C22E9">
        <w:rPr>
          <w:color w:val="000000"/>
        </w:rPr>
        <w:t>) Izrazi koji se koriste u ovom</w:t>
      </w:r>
      <w:r>
        <w:rPr>
          <w:color w:val="000000"/>
        </w:rPr>
        <w:t xml:space="preserve"> Pravilniku imaju značenj</w:t>
      </w:r>
      <w:r w:rsidR="00A80CEC">
        <w:rPr>
          <w:color w:val="000000"/>
        </w:rPr>
        <w:t>a utvrđena Zakonom o energiji (Narodne novine</w:t>
      </w:r>
      <w:r>
        <w:rPr>
          <w:color w:val="000000"/>
        </w:rPr>
        <w:t xml:space="preserve"> broj 120/12</w:t>
      </w:r>
      <w:r w:rsidR="00D71E76">
        <w:rPr>
          <w:color w:val="000000"/>
        </w:rPr>
        <w:t xml:space="preserve"> i 14/14</w:t>
      </w:r>
      <w:r w:rsidR="001F006D">
        <w:rPr>
          <w:color w:val="000000"/>
        </w:rPr>
        <w:t xml:space="preserve">), </w:t>
      </w:r>
      <w:r w:rsidR="001F006D" w:rsidRPr="00B256B9">
        <w:rPr>
          <w:color w:val="000000"/>
        </w:rPr>
        <w:t>Zakonom</w:t>
      </w:r>
      <w:r w:rsidR="006526A6">
        <w:rPr>
          <w:color w:val="000000"/>
        </w:rPr>
        <w:t xml:space="preserve"> o</w:t>
      </w:r>
      <w:r w:rsidR="00CB66EB">
        <w:rPr>
          <w:color w:val="000000"/>
        </w:rPr>
        <w:t xml:space="preserve"> </w:t>
      </w:r>
      <w:r w:rsidR="006526A6">
        <w:rPr>
          <w:color w:val="000000"/>
        </w:rPr>
        <w:t xml:space="preserve">tržištu toplinske energije, </w:t>
      </w:r>
      <w:r>
        <w:rPr>
          <w:color w:val="000000"/>
        </w:rPr>
        <w:t>Općim uvjetima za</w:t>
      </w:r>
      <w:r w:rsidR="00A80CEC">
        <w:rPr>
          <w:color w:val="000000"/>
        </w:rPr>
        <w:t xml:space="preserve"> opskrbu toplinskom energijom (</w:t>
      </w:r>
      <w:r>
        <w:rPr>
          <w:color w:val="000000"/>
        </w:rPr>
        <w:t>Narodne novin</w:t>
      </w:r>
      <w:r w:rsidR="006526A6">
        <w:rPr>
          <w:color w:val="000000"/>
        </w:rPr>
        <w:t xml:space="preserve">e broj </w:t>
      </w:r>
      <w:r w:rsidR="007C7DC5">
        <w:rPr>
          <w:color w:val="000000"/>
        </w:rPr>
        <w:t>35/14)</w:t>
      </w:r>
      <w:r w:rsidR="002C22E9">
        <w:rPr>
          <w:color w:val="000000"/>
        </w:rPr>
        <w:t>,</w:t>
      </w:r>
      <w:r w:rsidR="00300827">
        <w:rPr>
          <w:color w:val="000000"/>
        </w:rPr>
        <w:t xml:space="preserve"> </w:t>
      </w:r>
      <w:r w:rsidR="001F006D" w:rsidRPr="00B256B9">
        <w:rPr>
          <w:color w:val="000000"/>
        </w:rPr>
        <w:t>Općim uvjetima</w:t>
      </w:r>
      <w:r w:rsidR="007C7DC5">
        <w:rPr>
          <w:color w:val="000000"/>
        </w:rPr>
        <w:t xml:space="preserve"> za isporuku toplinske energije</w:t>
      </w:r>
      <w:r w:rsidR="00D75CCA">
        <w:rPr>
          <w:color w:val="000000"/>
        </w:rPr>
        <w:t xml:space="preserve"> (Narodne novine broj 35/14)</w:t>
      </w:r>
      <w:r w:rsidR="002F53A9">
        <w:t>.</w:t>
      </w:r>
    </w:p>
    <w:p w:rsidR="001900BA" w:rsidRDefault="001900BA" w:rsidP="001900BA">
      <w:pPr>
        <w:pStyle w:val="t-9-8"/>
        <w:jc w:val="both"/>
        <w:rPr>
          <w:color w:val="000000"/>
        </w:rPr>
      </w:pPr>
      <w:r>
        <w:rPr>
          <w:color w:val="000000"/>
        </w:rPr>
        <w:t>(2) U ovom Pravilniku koriste se i izrazi koji u smislu ovoga Pravilnika imaju sljedeća značenja:</w:t>
      </w:r>
    </w:p>
    <w:p w:rsidR="001900BA" w:rsidRDefault="001900BA" w:rsidP="00B52B9E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1. isporučena toplinska energija – toplinska energija isporučena na zajedničkom mjerilu toplinske energije,</w:t>
      </w:r>
    </w:p>
    <w:p w:rsidR="001900BA" w:rsidRDefault="001900BA" w:rsidP="00B52B9E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2. samostalna uporabna cjelina – posebni dio građevine koji čini samostalnu funkcionalnu cjelinu,</w:t>
      </w:r>
    </w:p>
    <w:p w:rsidR="001900BA" w:rsidRDefault="00D71E76" w:rsidP="009F383D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71E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5C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1E76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1900BA" w:rsidRPr="00D71E76">
        <w:rPr>
          <w:rFonts w:ascii="Times New Roman" w:hAnsi="Times New Roman" w:cs="Times New Roman"/>
          <w:color w:val="000000"/>
          <w:sz w:val="24"/>
          <w:szCs w:val="24"/>
        </w:rPr>
        <w:t xml:space="preserve">kupni troškovi </w:t>
      </w:r>
      <w:r w:rsidR="00857927" w:rsidRPr="00D71E76">
        <w:rPr>
          <w:rFonts w:ascii="Times New Roman" w:hAnsi="Times New Roman" w:cs="Times New Roman"/>
          <w:color w:val="000000"/>
          <w:sz w:val="24"/>
          <w:szCs w:val="24"/>
        </w:rPr>
        <w:t>toplinsk</w:t>
      </w:r>
      <w:r w:rsidR="0085792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57927" w:rsidRPr="00D71E76">
        <w:rPr>
          <w:rFonts w:ascii="Times New Roman" w:hAnsi="Times New Roman" w:cs="Times New Roman"/>
          <w:color w:val="000000"/>
          <w:sz w:val="24"/>
          <w:szCs w:val="24"/>
        </w:rPr>
        <w:t xml:space="preserve"> energij</w:t>
      </w:r>
      <w:r w:rsidR="0085792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57927" w:rsidRPr="00D71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0BA" w:rsidRPr="00D71E76">
        <w:rPr>
          <w:rFonts w:ascii="Times New Roman" w:hAnsi="Times New Roman" w:cs="Times New Roman"/>
          <w:color w:val="000000"/>
          <w:sz w:val="24"/>
          <w:szCs w:val="24"/>
        </w:rPr>
        <w:t>– sastoje</w:t>
      </w:r>
      <w:r w:rsidR="00166D5C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1900BA" w:rsidRPr="00D71E76">
        <w:rPr>
          <w:rFonts w:ascii="Times New Roman" w:hAnsi="Times New Roman" w:cs="Times New Roman"/>
          <w:color w:val="000000"/>
          <w:sz w:val="24"/>
          <w:szCs w:val="24"/>
        </w:rPr>
        <w:t xml:space="preserve"> od troškova za isporučenu toplinsku energiju</w:t>
      </w:r>
      <w:r w:rsidR="00166D5C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1900BA" w:rsidRPr="00D71E76">
        <w:rPr>
          <w:rFonts w:ascii="Times New Roman" w:hAnsi="Times New Roman" w:cs="Times New Roman"/>
          <w:color w:val="000000"/>
          <w:sz w:val="24"/>
          <w:szCs w:val="24"/>
        </w:rPr>
        <w:t xml:space="preserve"> troškova priključne snage iz termoenergetske suglas</w:t>
      </w:r>
      <w:r>
        <w:rPr>
          <w:rFonts w:ascii="Times New Roman" w:hAnsi="Times New Roman" w:cs="Times New Roman"/>
          <w:color w:val="000000"/>
          <w:sz w:val="24"/>
          <w:szCs w:val="24"/>
        </w:rPr>
        <w:t>nosti,</w:t>
      </w:r>
      <w:r w:rsidR="001900BA" w:rsidRPr="00D71E76">
        <w:rPr>
          <w:rFonts w:ascii="Times New Roman" w:hAnsi="Times New Roman" w:cs="Times New Roman"/>
          <w:color w:val="000000"/>
          <w:sz w:val="24"/>
          <w:szCs w:val="24"/>
        </w:rPr>
        <w:t xml:space="preserve"> odnosno, ako ne postoji termoenergetska suglasnost</w:t>
      </w:r>
      <w:r w:rsidR="008561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00BA" w:rsidRPr="00D71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927" w:rsidRPr="00D71E76">
        <w:rPr>
          <w:rFonts w:ascii="Times New Roman" w:hAnsi="Times New Roman" w:cs="Times New Roman"/>
          <w:color w:val="000000"/>
          <w:sz w:val="24"/>
          <w:szCs w:val="24"/>
        </w:rPr>
        <w:t>priključn</w:t>
      </w:r>
      <w:r w:rsidR="0085792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57927" w:rsidRPr="00D71E76">
        <w:rPr>
          <w:rFonts w:ascii="Times New Roman" w:hAnsi="Times New Roman" w:cs="Times New Roman"/>
          <w:color w:val="000000"/>
          <w:sz w:val="24"/>
          <w:szCs w:val="24"/>
        </w:rPr>
        <w:t xml:space="preserve"> snag</w:t>
      </w:r>
      <w:r w:rsidR="0085792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57927" w:rsidRPr="00D71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0BA" w:rsidRPr="00D71E76">
        <w:rPr>
          <w:rFonts w:ascii="Times New Roman" w:hAnsi="Times New Roman" w:cs="Times New Roman"/>
          <w:color w:val="000000"/>
          <w:sz w:val="24"/>
          <w:szCs w:val="24"/>
        </w:rPr>
        <w:t>utvrđuj</w:t>
      </w:r>
      <w:r w:rsidR="008561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900BA" w:rsidRPr="00D71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2E9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1900BA" w:rsidRPr="00D71E76">
        <w:rPr>
          <w:rFonts w:ascii="Times New Roman" w:hAnsi="Times New Roman" w:cs="Times New Roman"/>
          <w:color w:val="000000"/>
          <w:sz w:val="24"/>
          <w:szCs w:val="24"/>
        </w:rPr>
        <w:t>primjenom faktora 50 W/m</w:t>
      </w:r>
      <w:r w:rsidR="001900BA" w:rsidRPr="002C22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1900BA" w:rsidRPr="00D71E76">
        <w:rPr>
          <w:rFonts w:ascii="Times New Roman" w:hAnsi="Times New Roman" w:cs="Times New Roman"/>
          <w:color w:val="000000"/>
          <w:sz w:val="24"/>
          <w:szCs w:val="24"/>
        </w:rPr>
        <w:t>, uz uvjet da tako utvrđena priključna snaga ne može biti veća od tehničkih mogućnosti distribucijske mreže i nazivnih vrijednosti opterećenja priključka, uključujući i mjerila</w:t>
      </w:r>
      <w:r w:rsidR="002C22E9">
        <w:rPr>
          <w:rFonts w:ascii="Times New Roman" w:hAnsi="Times New Roman" w:cs="Times New Roman"/>
          <w:color w:val="000000"/>
          <w:sz w:val="24"/>
          <w:szCs w:val="24"/>
        </w:rPr>
        <w:t xml:space="preserve"> toplinske energije</w:t>
      </w:r>
      <w:r w:rsidR="001900BA" w:rsidRPr="00D71E7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1362F" w:rsidRDefault="00E1362F" w:rsidP="009F383D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2F" w:rsidRPr="00D71E76" w:rsidRDefault="00E1362F" w:rsidP="009F383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C934ED" w:rsidRDefault="00D71E76" w:rsidP="00B52B9E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4</w:t>
      </w:r>
      <w:r w:rsidR="00C934ED">
        <w:rPr>
          <w:color w:val="000000"/>
        </w:rPr>
        <w:t xml:space="preserve">. </w:t>
      </w:r>
      <w:r w:rsidR="00C934ED">
        <w:rPr>
          <w:rStyle w:val="kurziv1"/>
          <w:i w:val="0"/>
          <w:iCs w:val="0"/>
          <w:color w:val="000000"/>
        </w:rPr>
        <w:t>mjerilo toplinske energije</w:t>
      </w:r>
      <w:r w:rsidR="00C934ED">
        <w:rPr>
          <w:color w:val="000000"/>
        </w:rPr>
        <w:t xml:space="preserve"> – uređaj kojim se </w:t>
      </w:r>
      <w:r w:rsidR="000706BF">
        <w:rPr>
          <w:color w:val="000000"/>
        </w:rPr>
        <w:t>mjeri</w:t>
      </w:r>
      <w:r w:rsidR="00C934ED">
        <w:rPr>
          <w:color w:val="000000"/>
        </w:rPr>
        <w:t xml:space="preserve"> količina isporučene toplinske energije na obračunskom mjernom mjestu, sukladno propisima iz područja mjeriteljstva i tehničkim uvjetima distributera</w:t>
      </w:r>
      <w:r w:rsidR="00F07E13">
        <w:rPr>
          <w:color w:val="000000"/>
        </w:rPr>
        <w:t>/opskrbljivača</w:t>
      </w:r>
      <w:r w:rsidR="00C934ED">
        <w:rPr>
          <w:color w:val="000000"/>
        </w:rPr>
        <w:t xml:space="preserve"> toplinsk</w:t>
      </w:r>
      <w:r w:rsidR="00F07E13">
        <w:rPr>
          <w:color w:val="000000"/>
        </w:rPr>
        <w:t>om</w:t>
      </w:r>
      <w:r w:rsidR="00C934ED">
        <w:rPr>
          <w:color w:val="000000"/>
        </w:rPr>
        <w:t xml:space="preserve"> energij</w:t>
      </w:r>
      <w:r w:rsidR="00F07E13">
        <w:rPr>
          <w:color w:val="000000"/>
        </w:rPr>
        <w:t>om</w:t>
      </w:r>
      <w:r w:rsidR="00C934ED">
        <w:rPr>
          <w:color w:val="000000"/>
        </w:rPr>
        <w:t>, radi obračuna toplinske energije,</w:t>
      </w:r>
    </w:p>
    <w:p w:rsidR="001900BA" w:rsidRDefault="00D71E76" w:rsidP="00B52B9E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5</w:t>
      </w:r>
      <w:r w:rsidR="001900BA">
        <w:rPr>
          <w:color w:val="000000"/>
        </w:rPr>
        <w:t>. uređaj za lokalnu razdiobu isporučene toplinske energije</w:t>
      </w:r>
      <w:r w:rsidR="00C934ED">
        <w:rPr>
          <w:color w:val="000000"/>
        </w:rPr>
        <w:t xml:space="preserve"> </w:t>
      </w:r>
      <w:r w:rsidR="00F07E13">
        <w:rPr>
          <w:color w:val="000000"/>
        </w:rPr>
        <w:t>(</w:t>
      </w:r>
      <w:r w:rsidR="00C934ED">
        <w:rPr>
          <w:color w:val="000000"/>
        </w:rPr>
        <w:t>razdjelnik</w:t>
      </w:r>
      <w:r w:rsidR="00F07E13">
        <w:rPr>
          <w:color w:val="000000"/>
        </w:rPr>
        <w:t xml:space="preserve">) </w:t>
      </w:r>
      <w:r w:rsidR="001900BA">
        <w:rPr>
          <w:color w:val="000000"/>
        </w:rPr>
        <w:t>– uređ</w:t>
      </w:r>
      <w:r>
        <w:rPr>
          <w:color w:val="000000"/>
        </w:rPr>
        <w:t>aj kojim se određuje udio toplinske energije isporučene</w:t>
      </w:r>
      <w:r w:rsidR="001900BA">
        <w:rPr>
          <w:color w:val="000000"/>
        </w:rPr>
        <w:t xml:space="preserve"> samostalnoj uporabnoj cjelini u ukupno isporučenoj toplinskoj energiji izmjerenoj na zajedničkom mjerilu toplinske energije,</w:t>
      </w:r>
    </w:p>
    <w:p w:rsidR="00C934ED" w:rsidRDefault="00D71E76" w:rsidP="00B52B9E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rStyle w:val="kurziv1"/>
          <w:i w:val="0"/>
          <w:iCs w:val="0"/>
          <w:color w:val="000000"/>
        </w:rPr>
        <w:t>6</w:t>
      </w:r>
      <w:r w:rsidR="00C934ED">
        <w:rPr>
          <w:rStyle w:val="kurziv1"/>
          <w:i w:val="0"/>
          <w:iCs w:val="0"/>
          <w:color w:val="000000"/>
        </w:rPr>
        <w:t xml:space="preserve">. zajedničko mjerilo toplinske energije </w:t>
      </w:r>
      <w:r w:rsidR="00B256B9">
        <w:rPr>
          <w:color w:val="000000"/>
        </w:rPr>
        <w:t>– mjerilo toplinske energije</w:t>
      </w:r>
      <w:r w:rsidR="00C934ED">
        <w:rPr>
          <w:color w:val="000000"/>
        </w:rPr>
        <w:t xml:space="preserve"> kojim se </w:t>
      </w:r>
      <w:r w:rsidR="000706BF">
        <w:rPr>
          <w:color w:val="000000"/>
        </w:rPr>
        <w:t>mjeri</w:t>
      </w:r>
      <w:r w:rsidR="00C934ED">
        <w:rPr>
          <w:color w:val="000000"/>
        </w:rPr>
        <w:t xml:space="preserve"> količina isporučene toplinske energije na obračunskom mjernom mjestu,</w:t>
      </w:r>
    </w:p>
    <w:p w:rsidR="00C8198D" w:rsidRPr="006377DC" w:rsidRDefault="00C8198D" w:rsidP="00B52B9E">
      <w:pPr>
        <w:pStyle w:val="t-9-8"/>
        <w:spacing w:before="120" w:beforeAutospacing="0" w:after="120" w:afterAutospacing="0"/>
        <w:jc w:val="both"/>
      </w:pPr>
      <w:r w:rsidRPr="006377DC">
        <w:t xml:space="preserve">7. uređaj </w:t>
      </w:r>
      <w:r w:rsidR="000706BF" w:rsidRPr="006377DC">
        <w:t>za regulaciju odavanja topline –</w:t>
      </w:r>
      <w:r w:rsidR="00B22BBE" w:rsidRPr="006377DC">
        <w:t xml:space="preserve"> </w:t>
      </w:r>
      <w:r w:rsidR="006377DC" w:rsidRPr="006377DC">
        <w:t>termostatski radijatorski set (termostatski ventil i termostatska glava)</w:t>
      </w:r>
      <w:r w:rsidR="006377DC">
        <w:t>, odnosno uređaj</w:t>
      </w:r>
      <w:r w:rsidR="006377DC" w:rsidRPr="006377DC">
        <w:t xml:space="preserve"> </w:t>
      </w:r>
      <w:r w:rsidR="002869E9" w:rsidRPr="006377DC">
        <w:t xml:space="preserve">kojim se može podešavati (regulirati) potrošnja </w:t>
      </w:r>
      <w:r w:rsidR="00F07E13" w:rsidRPr="006377DC">
        <w:t>toplinske energije,</w:t>
      </w:r>
    </w:p>
    <w:p w:rsidR="00C934ED" w:rsidRDefault="00C8198D" w:rsidP="00B52B9E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rStyle w:val="kurziv1"/>
          <w:i w:val="0"/>
          <w:iCs w:val="0"/>
          <w:color w:val="000000"/>
        </w:rPr>
        <w:t>8</w:t>
      </w:r>
      <w:r w:rsidR="00C934ED">
        <w:rPr>
          <w:rStyle w:val="kurziv1"/>
          <w:i w:val="0"/>
          <w:iCs w:val="0"/>
          <w:color w:val="000000"/>
        </w:rPr>
        <w:t xml:space="preserve">. zajednička potrošnja – </w:t>
      </w:r>
      <w:r w:rsidR="00C934ED">
        <w:rPr>
          <w:color w:val="000000"/>
        </w:rPr>
        <w:t>potrošnja toplinske energije izmjerena na zajedničkom mjerilu toplinske energije umanjena za ukupn</w:t>
      </w:r>
      <w:r w:rsidR="00755112">
        <w:rPr>
          <w:color w:val="000000"/>
        </w:rPr>
        <w:t xml:space="preserve">u </w:t>
      </w:r>
      <w:r w:rsidR="007C0EBE">
        <w:rPr>
          <w:color w:val="000000"/>
        </w:rPr>
        <w:t>potrošnju</w:t>
      </w:r>
      <w:r w:rsidR="00C934ED">
        <w:rPr>
          <w:color w:val="000000"/>
        </w:rPr>
        <w:t xml:space="preserve"> toplinske energije izmjerene na zasebnim mjerilima toplinske energije</w:t>
      </w:r>
      <w:r w:rsidR="00755112">
        <w:rPr>
          <w:color w:val="000000"/>
        </w:rPr>
        <w:t xml:space="preserve"> te za izračunatu ili izmjerenu potrošnju toplinske energije za pripremu potrošne tople vode</w:t>
      </w:r>
      <w:r w:rsidR="003D4A6D">
        <w:rPr>
          <w:color w:val="000000"/>
        </w:rPr>
        <w:t>,</w:t>
      </w:r>
    </w:p>
    <w:p w:rsidR="00AB6410" w:rsidRPr="00C934ED" w:rsidRDefault="00C8198D" w:rsidP="00B52B9E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rStyle w:val="kurziv1"/>
          <w:i w:val="0"/>
          <w:iCs w:val="0"/>
          <w:color w:val="000000"/>
        </w:rPr>
        <w:t>9</w:t>
      </w:r>
      <w:r w:rsidR="00C934ED">
        <w:rPr>
          <w:rStyle w:val="kurziv1"/>
          <w:i w:val="0"/>
          <w:iCs w:val="0"/>
          <w:color w:val="000000"/>
        </w:rPr>
        <w:t xml:space="preserve">. zasebno mjerilo toplinske energije </w:t>
      </w:r>
      <w:r w:rsidR="00B256B9">
        <w:rPr>
          <w:color w:val="000000"/>
        </w:rPr>
        <w:t>– mjerilo toplinske energije</w:t>
      </w:r>
      <w:r w:rsidR="00C934ED">
        <w:rPr>
          <w:color w:val="000000"/>
        </w:rPr>
        <w:t xml:space="preserve"> kojim se </w:t>
      </w:r>
      <w:r w:rsidR="000706BF">
        <w:rPr>
          <w:color w:val="000000"/>
        </w:rPr>
        <w:t>mjeri</w:t>
      </w:r>
      <w:r w:rsidR="00C934ED">
        <w:rPr>
          <w:color w:val="000000"/>
        </w:rPr>
        <w:t xml:space="preserve"> količina isporučene toplinske energije </w:t>
      </w:r>
      <w:r w:rsidR="00F07E13">
        <w:rPr>
          <w:color w:val="000000"/>
        </w:rPr>
        <w:t>za</w:t>
      </w:r>
      <w:r w:rsidR="00C934ED">
        <w:rPr>
          <w:color w:val="000000"/>
        </w:rPr>
        <w:t xml:space="preserve"> samostaln</w:t>
      </w:r>
      <w:r w:rsidR="00F07E13">
        <w:rPr>
          <w:color w:val="000000"/>
        </w:rPr>
        <w:t>u</w:t>
      </w:r>
      <w:r w:rsidR="00C934ED">
        <w:rPr>
          <w:color w:val="000000"/>
        </w:rPr>
        <w:t xml:space="preserve"> uporabn</w:t>
      </w:r>
      <w:r w:rsidR="00F07E13">
        <w:rPr>
          <w:color w:val="000000"/>
        </w:rPr>
        <w:t>u</w:t>
      </w:r>
      <w:r w:rsidR="00C934ED">
        <w:rPr>
          <w:color w:val="000000"/>
        </w:rPr>
        <w:t xml:space="preserve"> cjelin</w:t>
      </w:r>
      <w:r w:rsidR="00F07E13">
        <w:rPr>
          <w:color w:val="000000"/>
        </w:rPr>
        <w:t>u</w:t>
      </w:r>
      <w:r w:rsidR="00C934ED">
        <w:rPr>
          <w:color w:val="000000"/>
        </w:rPr>
        <w:t>,</w:t>
      </w:r>
    </w:p>
    <w:p w:rsidR="00665281" w:rsidRDefault="00C8198D" w:rsidP="00B52B9E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rStyle w:val="kurziv1"/>
          <w:i w:val="0"/>
          <w:color w:val="000000"/>
        </w:rPr>
        <w:t>10</w:t>
      </w:r>
      <w:r w:rsidR="00665281" w:rsidRPr="00665281">
        <w:rPr>
          <w:rStyle w:val="kurziv1"/>
          <w:i w:val="0"/>
          <w:color w:val="000000"/>
        </w:rPr>
        <w:t>.</w:t>
      </w:r>
      <w:r w:rsidR="00665281">
        <w:rPr>
          <w:rStyle w:val="kurziv1"/>
          <w:color w:val="000000"/>
        </w:rPr>
        <w:t xml:space="preserve"> </w:t>
      </w:r>
      <w:r w:rsidR="00665281" w:rsidRPr="00665281">
        <w:rPr>
          <w:rStyle w:val="kurziv1"/>
          <w:i w:val="0"/>
          <w:color w:val="000000"/>
        </w:rPr>
        <w:t>kupac toplinske energije</w:t>
      </w:r>
      <w:r w:rsidR="00665281">
        <w:rPr>
          <w:rStyle w:val="kurziv1"/>
          <w:color w:val="000000"/>
        </w:rPr>
        <w:t xml:space="preserve"> </w:t>
      </w:r>
      <w:r w:rsidR="00665281">
        <w:rPr>
          <w:color w:val="000000"/>
        </w:rPr>
        <w:t xml:space="preserve">– pravna ili fizička osoba koja u ime i za račun vlasnika i/ili suvlasnika zgrade/građevine obavlja djelatnost kupca </w:t>
      </w:r>
      <w:r w:rsidR="00F07E13">
        <w:rPr>
          <w:color w:val="000000"/>
        </w:rPr>
        <w:t xml:space="preserve">toplinske energije </w:t>
      </w:r>
      <w:r w:rsidR="00665281">
        <w:rPr>
          <w:color w:val="000000"/>
        </w:rPr>
        <w:t>u samostalnom, zatvorenom i centralnom toplinskom sustavu, kupuje energent za proizvodnju toplinske energije u samostalnom toplinskom sustavu, odnosno kupuje toplinsku energiju od opskrbljivača toplinsk</w:t>
      </w:r>
      <w:r w:rsidR="00856187">
        <w:rPr>
          <w:color w:val="000000"/>
        </w:rPr>
        <w:t>om</w:t>
      </w:r>
      <w:r w:rsidR="00665281">
        <w:rPr>
          <w:color w:val="000000"/>
        </w:rPr>
        <w:t xml:space="preserve"> energij</w:t>
      </w:r>
      <w:r w:rsidR="00856187">
        <w:rPr>
          <w:color w:val="000000"/>
        </w:rPr>
        <w:t>om</w:t>
      </w:r>
      <w:r w:rsidR="00665281">
        <w:rPr>
          <w:color w:val="000000"/>
        </w:rPr>
        <w:t xml:space="preserve"> u zatvorenom ili centralnom toplinskom sustavu</w:t>
      </w:r>
      <w:r w:rsidR="003D4A6D">
        <w:rPr>
          <w:color w:val="000000"/>
        </w:rPr>
        <w:t>,</w:t>
      </w:r>
    </w:p>
    <w:p w:rsidR="00FF4BFA" w:rsidRDefault="00C8198D" w:rsidP="00B52B9E">
      <w:pPr>
        <w:pStyle w:val="t-9-8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11</w:t>
      </w:r>
      <w:r w:rsidR="00446322">
        <w:rPr>
          <w:color w:val="000000"/>
        </w:rPr>
        <w:t xml:space="preserve">. zajedničko posebno mjerilo </w:t>
      </w:r>
      <w:r w:rsidR="00F07E13">
        <w:rPr>
          <w:color w:val="000000"/>
        </w:rPr>
        <w:t xml:space="preserve">toplinske energije </w:t>
      </w:r>
      <w:r w:rsidR="00B256B9">
        <w:rPr>
          <w:color w:val="000000"/>
        </w:rPr>
        <w:t>–</w:t>
      </w:r>
      <w:r w:rsidR="00446322">
        <w:rPr>
          <w:color w:val="000000"/>
        </w:rPr>
        <w:t xml:space="preserve"> </w:t>
      </w:r>
      <w:r w:rsidR="00B256B9">
        <w:rPr>
          <w:color w:val="000000"/>
        </w:rPr>
        <w:t xml:space="preserve">mjerilo toplinske energije kojim se </w:t>
      </w:r>
      <w:r w:rsidR="000706BF">
        <w:rPr>
          <w:color w:val="000000"/>
        </w:rPr>
        <w:t>mjeri</w:t>
      </w:r>
      <w:r w:rsidR="00B256B9">
        <w:rPr>
          <w:color w:val="000000"/>
        </w:rPr>
        <w:t xml:space="preserve"> </w:t>
      </w:r>
      <w:r w:rsidR="00F07E13" w:rsidRPr="00C37F06">
        <w:rPr>
          <w:color w:val="000000"/>
        </w:rPr>
        <w:t xml:space="preserve">količina </w:t>
      </w:r>
      <w:r w:rsidR="00B256B9" w:rsidRPr="00C37F06">
        <w:rPr>
          <w:color w:val="000000"/>
        </w:rPr>
        <w:t>isporučen</w:t>
      </w:r>
      <w:r w:rsidR="00F07E13" w:rsidRPr="00C37F06">
        <w:rPr>
          <w:color w:val="000000"/>
        </w:rPr>
        <w:t>e</w:t>
      </w:r>
      <w:r w:rsidR="00B256B9" w:rsidRPr="00C37F06">
        <w:rPr>
          <w:color w:val="000000"/>
        </w:rPr>
        <w:t xml:space="preserve"> toplinsk</w:t>
      </w:r>
      <w:r w:rsidR="00F07E13" w:rsidRPr="00C37F06">
        <w:rPr>
          <w:color w:val="000000"/>
        </w:rPr>
        <w:t>e</w:t>
      </w:r>
      <w:r w:rsidR="00B256B9" w:rsidRPr="00C37F06">
        <w:rPr>
          <w:color w:val="000000"/>
        </w:rPr>
        <w:t xml:space="preserve"> energij</w:t>
      </w:r>
      <w:r w:rsidR="00F07E13" w:rsidRPr="00C37F06">
        <w:rPr>
          <w:color w:val="000000"/>
        </w:rPr>
        <w:t>e</w:t>
      </w:r>
      <w:r w:rsidR="00B256B9" w:rsidRPr="00C37F06">
        <w:rPr>
          <w:color w:val="000000"/>
        </w:rPr>
        <w:t xml:space="preserve"> za pripremu potrošne tople vode</w:t>
      </w:r>
      <w:r w:rsidR="00F068C1">
        <w:rPr>
          <w:color w:val="000000"/>
        </w:rPr>
        <w:t xml:space="preserve"> ili </w:t>
      </w:r>
      <w:r w:rsidR="00C37F06">
        <w:rPr>
          <w:color w:val="000000"/>
        </w:rPr>
        <w:t xml:space="preserve">mjerilo toplinske energije kojim se mjeri </w:t>
      </w:r>
      <w:r w:rsidR="00F068C1">
        <w:rPr>
          <w:color w:val="000000"/>
        </w:rPr>
        <w:t>količina isporučene</w:t>
      </w:r>
      <w:r w:rsidR="00C37F06">
        <w:rPr>
          <w:color w:val="000000"/>
        </w:rPr>
        <w:t xml:space="preserve"> toplinske </w:t>
      </w:r>
      <w:r w:rsidR="00F068C1">
        <w:rPr>
          <w:color w:val="000000"/>
        </w:rPr>
        <w:t>energije za grijanje prostora</w:t>
      </w:r>
      <w:r w:rsidR="00D36089">
        <w:rPr>
          <w:color w:val="000000"/>
        </w:rPr>
        <w:t>.</w:t>
      </w:r>
    </w:p>
    <w:p w:rsidR="001900BA" w:rsidRDefault="001900BA" w:rsidP="001900BA">
      <w:pPr>
        <w:pStyle w:val="t-11-9-sred"/>
        <w:rPr>
          <w:color w:val="000000"/>
        </w:rPr>
      </w:pPr>
      <w:r>
        <w:rPr>
          <w:color w:val="000000"/>
        </w:rPr>
        <w:t xml:space="preserve">II. UGRADNJA I ODRŽAVANJE UREĐAJA ZA LOKALNU RAZDIOBU ISPORUČENE TOPLINSKE ENERGIJE, UREĐAJA ZA REGULACIJU ODAVANJA TOPLINE I </w:t>
      </w:r>
      <w:r w:rsidR="002869E9">
        <w:rPr>
          <w:color w:val="000000"/>
        </w:rPr>
        <w:t>MJERILA</w:t>
      </w:r>
      <w:r>
        <w:rPr>
          <w:color w:val="000000"/>
        </w:rPr>
        <w:t xml:space="preserve"> ZA MJERENJE POTROŠNJE TOPLINSKE ENERGIJE</w:t>
      </w:r>
    </w:p>
    <w:p w:rsidR="001900BA" w:rsidRDefault="001900BA" w:rsidP="001900BA">
      <w:pPr>
        <w:pStyle w:val="clanak-"/>
        <w:rPr>
          <w:color w:val="000000"/>
        </w:rPr>
      </w:pPr>
      <w:r>
        <w:rPr>
          <w:color w:val="000000"/>
        </w:rPr>
        <w:t>Članak 3.</w:t>
      </w:r>
    </w:p>
    <w:p w:rsidR="001900BA" w:rsidRDefault="000706BF" w:rsidP="001900BA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r w:rsidR="002869E9">
        <w:rPr>
          <w:color w:val="000000"/>
        </w:rPr>
        <w:t>Mjerila</w:t>
      </w:r>
      <w:r w:rsidR="001900BA">
        <w:rPr>
          <w:color w:val="000000"/>
        </w:rPr>
        <w:t xml:space="preserve"> toplinske energije i uređaji za lokalnu razdiobu isporučene toplinske energije moraju udovoljavati uvjetima koji su propisani</w:t>
      </w:r>
      <w:r w:rsidR="003F0507">
        <w:rPr>
          <w:color w:val="000000"/>
        </w:rPr>
        <w:t xml:space="preserve"> Pravilnikom o tehničkim i mjeriteljskim zahtjevima koji se odnose na mjerila (Narodne novine broj 85/13) i</w:t>
      </w:r>
      <w:r w:rsidR="001900BA">
        <w:rPr>
          <w:color w:val="000000"/>
        </w:rPr>
        <w:t xml:space="preserve"> sljedećim normama:</w:t>
      </w:r>
    </w:p>
    <w:p w:rsidR="001900BA" w:rsidRDefault="00AE323D" w:rsidP="00B52B9E">
      <w:pPr>
        <w:pStyle w:val="t-9-8"/>
        <w:numPr>
          <w:ilvl w:val="0"/>
          <w:numId w:val="18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HRN EN 1434-1:2007</w:t>
      </w:r>
      <w:r w:rsidR="000706BF">
        <w:rPr>
          <w:color w:val="000000"/>
        </w:rPr>
        <w:t>,</w:t>
      </w:r>
      <w:r w:rsidR="001900BA">
        <w:rPr>
          <w:color w:val="000000"/>
        </w:rPr>
        <w:t xml:space="preserve"> Mjerila toplinske energije – 1. dio: Opći </w:t>
      </w:r>
      <w:r>
        <w:rPr>
          <w:color w:val="000000"/>
        </w:rPr>
        <w:t>zahtjevi (EN 1434-1:2007</w:t>
      </w:r>
      <w:r w:rsidR="001900BA">
        <w:rPr>
          <w:color w:val="000000"/>
        </w:rPr>
        <w:t>)</w:t>
      </w:r>
      <w:r w:rsidR="0055724A">
        <w:rPr>
          <w:color w:val="000000"/>
        </w:rPr>
        <w:t>,</w:t>
      </w:r>
    </w:p>
    <w:p w:rsidR="00F03460" w:rsidRDefault="00AE323D" w:rsidP="00B52B9E">
      <w:pPr>
        <w:pStyle w:val="t-9-8"/>
        <w:numPr>
          <w:ilvl w:val="0"/>
          <w:numId w:val="18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HRN EN 1434-2:2007</w:t>
      </w:r>
      <w:r w:rsidR="001900BA">
        <w:rPr>
          <w:color w:val="000000"/>
        </w:rPr>
        <w:t xml:space="preserve">, Mjerila toplinske energije – 2. dio: Konstrukcijski </w:t>
      </w:r>
      <w:r>
        <w:rPr>
          <w:color w:val="000000"/>
        </w:rPr>
        <w:t>zahtjevi (EN 1434-2:2007</w:t>
      </w:r>
      <w:r w:rsidR="001900BA">
        <w:rPr>
          <w:color w:val="000000"/>
        </w:rPr>
        <w:t>)</w:t>
      </w:r>
      <w:r w:rsidR="0055724A">
        <w:rPr>
          <w:color w:val="000000"/>
        </w:rPr>
        <w:t>,</w:t>
      </w:r>
    </w:p>
    <w:p w:rsidR="00665281" w:rsidRDefault="00AE323D" w:rsidP="00B52B9E">
      <w:pPr>
        <w:pStyle w:val="t-9-8"/>
        <w:numPr>
          <w:ilvl w:val="0"/>
          <w:numId w:val="18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HRN EN 1434-3:2009</w:t>
      </w:r>
      <w:r w:rsidR="001900BA">
        <w:rPr>
          <w:color w:val="000000"/>
        </w:rPr>
        <w:t>, Mjerila toplinske energije – 3. dio: Razmjena podataka i sučelja (EN</w:t>
      </w:r>
      <w:r>
        <w:rPr>
          <w:color w:val="000000"/>
        </w:rPr>
        <w:t xml:space="preserve"> 1434-3:2008</w:t>
      </w:r>
      <w:r w:rsidR="001900BA">
        <w:rPr>
          <w:color w:val="000000"/>
        </w:rPr>
        <w:t>)</w:t>
      </w:r>
      <w:r w:rsidR="0055724A">
        <w:rPr>
          <w:color w:val="000000"/>
        </w:rPr>
        <w:t>,</w:t>
      </w:r>
    </w:p>
    <w:p w:rsidR="00E1362F" w:rsidRDefault="00E1362F" w:rsidP="00E1362F">
      <w:pPr>
        <w:pStyle w:val="t-9-8"/>
        <w:spacing w:before="120" w:beforeAutospacing="0" w:after="120" w:afterAutospacing="0"/>
        <w:jc w:val="both"/>
        <w:rPr>
          <w:color w:val="000000"/>
        </w:rPr>
      </w:pPr>
    </w:p>
    <w:p w:rsidR="00E1362F" w:rsidRDefault="00E1362F" w:rsidP="00E1362F">
      <w:pPr>
        <w:pStyle w:val="t-9-8"/>
        <w:spacing w:before="120" w:beforeAutospacing="0" w:after="120" w:afterAutospacing="0"/>
        <w:jc w:val="both"/>
        <w:rPr>
          <w:color w:val="000000"/>
        </w:rPr>
      </w:pPr>
    </w:p>
    <w:p w:rsidR="00E1362F" w:rsidRDefault="00E1362F" w:rsidP="00E1362F">
      <w:pPr>
        <w:pStyle w:val="t-9-8"/>
        <w:spacing w:before="120" w:beforeAutospacing="0" w:after="120" w:afterAutospacing="0"/>
        <w:jc w:val="both"/>
        <w:rPr>
          <w:color w:val="000000"/>
        </w:rPr>
      </w:pPr>
    </w:p>
    <w:p w:rsidR="00E1362F" w:rsidRPr="00E1362F" w:rsidRDefault="00AE323D" w:rsidP="00E1362F">
      <w:pPr>
        <w:pStyle w:val="t-9-8"/>
        <w:numPr>
          <w:ilvl w:val="0"/>
          <w:numId w:val="18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HRN EN 1434-4:2007</w:t>
      </w:r>
      <w:r w:rsidR="001900BA">
        <w:rPr>
          <w:color w:val="000000"/>
        </w:rPr>
        <w:t>, Mjerila toplinske energije – 4. dio: Ispitivanje pri odobrava</w:t>
      </w:r>
      <w:r>
        <w:rPr>
          <w:color w:val="000000"/>
        </w:rPr>
        <w:t>nju tipa (EN 1434-4:2007)</w:t>
      </w:r>
      <w:r w:rsidR="0055724A">
        <w:rPr>
          <w:color w:val="000000"/>
        </w:rPr>
        <w:t>,</w:t>
      </w:r>
    </w:p>
    <w:p w:rsidR="00AB6410" w:rsidRDefault="00AE323D" w:rsidP="00B52B9E">
      <w:pPr>
        <w:pStyle w:val="t-9-8"/>
        <w:numPr>
          <w:ilvl w:val="0"/>
          <w:numId w:val="18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HRN EN 1434-2:2007/Ispr.1:2008, Mjerila toplinske energije – 2.dio:Konstrukcijski zahtjevi (EN 1434 -2:2007/AC:2007)</w:t>
      </w:r>
      <w:r w:rsidR="0055724A">
        <w:rPr>
          <w:color w:val="000000"/>
        </w:rPr>
        <w:t>,</w:t>
      </w:r>
    </w:p>
    <w:p w:rsidR="00AE323D" w:rsidRDefault="00215764" w:rsidP="00B52B9E">
      <w:pPr>
        <w:pStyle w:val="t-9-8"/>
        <w:numPr>
          <w:ilvl w:val="0"/>
          <w:numId w:val="18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HRN EN 1434-4:2007/Ispr.1:2008, Mjerila toplinske energije – 4.dio: Ispitivanje prilikom odobravanja tipa (EN 1434-4:2007/AC:2007)</w:t>
      </w:r>
      <w:r w:rsidR="0055724A">
        <w:rPr>
          <w:color w:val="000000"/>
        </w:rPr>
        <w:t>.</w:t>
      </w:r>
    </w:p>
    <w:p w:rsidR="002869E9" w:rsidRDefault="000706BF" w:rsidP="00215764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</w:t>
      </w:r>
      <w:r w:rsidR="002869E9">
        <w:rPr>
          <w:color w:val="000000"/>
        </w:rPr>
        <w:t xml:space="preserve">Uređaji </w:t>
      </w:r>
      <w:r w:rsidR="00F93B2A">
        <w:rPr>
          <w:color w:val="000000"/>
        </w:rPr>
        <w:t xml:space="preserve">za lokalnu razdiobu </w:t>
      </w:r>
      <w:r>
        <w:rPr>
          <w:color w:val="000000"/>
        </w:rPr>
        <w:t xml:space="preserve">isporučene toplinske energije </w:t>
      </w:r>
      <w:r w:rsidR="00F93B2A">
        <w:rPr>
          <w:color w:val="000000"/>
        </w:rPr>
        <w:t>moraju udovo</w:t>
      </w:r>
      <w:r w:rsidR="002869E9">
        <w:rPr>
          <w:color w:val="000000"/>
        </w:rPr>
        <w:t>ljavat</w:t>
      </w:r>
      <w:r>
        <w:rPr>
          <w:color w:val="000000"/>
        </w:rPr>
        <w:t>i uvjetima koji su propisani sl</w:t>
      </w:r>
      <w:r w:rsidR="002869E9">
        <w:rPr>
          <w:color w:val="000000"/>
        </w:rPr>
        <w:t>jedeć</w:t>
      </w:r>
      <w:r w:rsidR="002C22E9">
        <w:rPr>
          <w:color w:val="000000"/>
        </w:rPr>
        <w:t>o</w:t>
      </w:r>
      <w:r w:rsidR="002869E9">
        <w:rPr>
          <w:color w:val="000000"/>
        </w:rPr>
        <w:t>m norm</w:t>
      </w:r>
      <w:r w:rsidR="002C22E9">
        <w:rPr>
          <w:color w:val="000000"/>
        </w:rPr>
        <w:t>o</w:t>
      </w:r>
      <w:r w:rsidR="002869E9">
        <w:rPr>
          <w:color w:val="000000"/>
        </w:rPr>
        <w:t>m:</w:t>
      </w:r>
    </w:p>
    <w:p w:rsidR="00E1362F" w:rsidRPr="00AF4275" w:rsidRDefault="00215764" w:rsidP="00AF4275">
      <w:pPr>
        <w:pStyle w:val="t-9-8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HRN EN 834:2014</w:t>
      </w:r>
      <w:r w:rsidR="000706BF">
        <w:rPr>
          <w:color w:val="000000"/>
        </w:rPr>
        <w:t>,</w:t>
      </w:r>
      <w:r>
        <w:rPr>
          <w:color w:val="000000"/>
        </w:rPr>
        <w:t xml:space="preserve"> Razdjelnici troškova za utvrđivanje potrošnje radijatora za grijanje prostora – Uređaji s napajanjem električnom energijom (EN 834:2013</w:t>
      </w:r>
      <w:r w:rsidR="00B27FC3">
        <w:rPr>
          <w:color w:val="000000"/>
        </w:rPr>
        <w:t>)</w:t>
      </w:r>
      <w:r w:rsidR="00E1362F">
        <w:rPr>
          <w:color w:val="000000"/>
        </w:rPr>
        <w:t>,</w:t>
      </w:r>
    </w:p>
    <w:p w:rsidR="001900BA" w:rsidRDefault="001900BA" w:rsidP="001900BA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1900BA" w:rsidRPr="00B256B9" w:rsidRDefault="000706BF" w:rsidP="000706B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r w:rsidR="001900BA">
        <w:rPr>
          <w:color w:val="000000"/>
        </w:rPr>
        <w:t>Odluku o ugra</w:t>
      </w:r>
      <w:r w:rsidR="00974C43">
        <w:rPr>
          <w:color w:val="000000"/>
        </w:rPr>
        <w:t>dnji uređaja</w:t>
      </w:r>
      <w:r w:rsidR="00A80CEC">
        <w:rPr>
          <w:color w:val="000000"/>
        </w:rPr>
        <w:t xml:space="preserve"> za regul</w:t>
      </w:r>
      <w:r w:rsidR="00974C43">
        <w:rPr>
          <w:color w:val="000000"/>
        </w:rPr>
        <w:t>aciju odavanja topline i uređaja</w:t>
      </w:r>
      <w:r w:rsidR="00A80CEC">
        <w:rPr>
          <w:color w:val="000000"/>
        </w:rPr>
        <w:t xml:space="preserve"> za lokalnu razdiobu isporučene toplinske energije ili</w:t>
      </w:r>
      <w:r w:rsidR="002901A0">
        <w:rPr>
          <w:color w:val="000000"/>
        </w:rPr>
        <w:t xml:space="preserve"> zasebnih</w:t>
      </w:r>
      <w:r w:rsidR="00B256B9">
        <w:rPr>
          <w:color w:val="000000"/>
        </w:rPr>
        <w:t xml:space="preserve"> mjerila </w:t>
      </w:r>
      <w:r w:rsidR="00974C43">
        <w:rPr>
          <w:color w:val="000000"/>
        </w:rPr>
        <w:t xml:space="preserve">toplinske energije </w:t>
      </w:r>
      <w:r w:rsidR="001900BA">
        <w:rPr>
          <w:color w:val="000000"/>
        </w:rPr>
        <w:t>donose vl</w:t>
      </w:r>
      <w:r w:rsidR="002869E9">
        <w:rPr>
          <w:color w:val="000000"/>
        </w:rPr>
        <w:t>asnici posebnih dijelova zgrade/građevine</w:t>
      </w:r>
      <w:r w:rsidR="001900BA">
        <w:rPr>
          <w:color w:val="000000"/>
        </w:rPr>
        <w:t xml:space="preserve"> koji predstavljaju samostalnu </w:t>
      </w:r>
      <w:r w:rsidR="001F006D">
        <w:rPr>
          <w:color w:val="000000"/>
        </w:rPr>
        <w:t xml:space="preserve">uporabnu cjelinu </w:t>
      </w:r>
      <w:r>
        <w:rPr>
          <w:color w:val="000000"/>
        </w:rPr>
        <w:t>(</w:t>
      </w:r>
      <w:r w:rsidR="001F006D" w:rsidRPr="00B256B9">
        <w:rPr>
          <w:color w:val="000000"/>
        </w:rPr>
        <w:t>krajnji kupci).</w:t>
      </w:r>
    </w:p>
    <w:p w:rsidR="00C934ED" w:rsidRDefault="00300827" w:rsidP="001900BA">
      <w:pPr>
        <w:pStyle w:val="t-9-8"/>
        <w:jc w:val="both"/>
        <w:rPr>
          <w:color w:val="000000"/>
        </w:rPr>
      </w:pPr>
      <w:r>
        <w:rPr>
          <w:color w:val="000000"/>
        </w:rPr>
        <w:t>(2) Kupac</w:t>
      </w:r>
      <w:r w:rsidR="001900BA">
        <w:rPr>
          <w:color w:val="000000"/>
        </w:rPr>
        <w:t xml:space="preserve"> toplinske energije dužan je dati suglasnost na odluku iz stavka 1. ovoga članka ako su ispunjeni sljedeći uvjeti:</w:t>
      </w:r>
    </w:p>
    <w:p w:rsidR="001900BA" w:rsidRDefault="00974C43" w:rsidP="002C22E9">
      <w:pPr>
        <w:pStyle w:val="t-9-8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uređaji za lokalnu razdiobu isporučene toplinske energije ili </w:t>
      </w:r>
      <w:r w:rsidR="001F006D" w:rsidRPr="00B256B9">
        <w:rPr>
          <w:color w:val="000000"/>
        </w:rPr>
        <w:t>zasebna</w:t>
      </w:r>
      <w:r w:rsidR="001F006D">
        <w:rPr>
          <w:color w:val="000000"/>
        </w:rPr>
        <w:t xml:space="preserve"> </w:t>
      </w:r>
      <w:r w:rsidR="00B256B9">
        <w:rPr>
          <w:color w:val="000000"/>
        </w:rPr>
        <w:t>mjerila</w:t>
      </w:r>
      <w:r w:rsidR="00F93B2A">
        <w:rPr>
          <w:color w:val="000000"/>
        </w:rPr>
        <w:t xml:space="preserve"> toplinske energije</w:t>
      </w:r>
      <w:r w:rsidR="00B256B9">
        <w:rPr>
          <w:color w:val="000000"/>
        </w:rPr>
        <w:t>,</w:t>
      </w:r>
      <w:r>
        <w:rPr>
          <w:color w:val="000000"/>
        </w:rPr>
        <w:t xml:space="preserve"> moraju</w:t>
      </w:r>
      <w:r w:rsidR="001900BA">
        <w:rPr>
          <w:color w:val="000000"/>
        </w:rPr>
        <w:t xml:space="preserve"> udovolj</w:t>
      </w:r>
      <w:r>
        <w:rPr>
          <w:color w:val="000000"/>
        </w:rPr>
        <w:t>avati</w:t>
      </w:r>
      <w:r w:rsidR="000706BF">
        <w:rPr>
          <w:color w:val="000000"/>
        </w:rPr>
        <w:t xml:space="preserve"> normama iz članka 3. </w:t>
      </w:r>
      <w:r w:rsidR="0055724A">
        <w:rPr>
          <w:color w:val="000000"/>
        </w:rPr>
        <w:t>ovoga Pravilnika,</w:t>
      </w:r>
    </w:p>
    <w:p w:rsidR="001900BA" w:rsidRDefault="001900BA" w:rsidP="002C22E9">
      <w:pPr>
        <w:pStyle w:val="t-9-8"/>
        <w:numPr>
          <w:ilvl w:val="0"/>
          <w:numId w:val="21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sukladnost formata elektroničko</w:t>
      </w:r>
      <w:r w:rsidR="00AB6410">
        <w:rPr>
          <w:color w:val="000000"/>
        </w:rPr>
        <w:t xml:space="preserve">g oblika za </w:t>
      </w:r>
      <w:r w:rsidR="00B256B9">
        <w:rPr>
          <w:color w:val="000000"/>
        </w:rPr>
        <w:t xml:space="preserve">dostavu </w:t>
      </w:r>
      <w:r w:rsidR="00AB6410">
        <w:rPr>
          <w:color w:val="000000"/>
        </w:rPr>
        <w:t>očitanja</w:t>
      </w:r>
      <w:r>
        <w:rPr>
          <w:color w:val="000000"/>
        </w:rPr>
        <w:t xml:space="preserve"> svih uređaja za lokalnu razdiobu isporučene toplinske energije na zajedničkom mjerilu toplinske energije u obračunskom razdoblju s formatom ba</w:t>
      </w:r>
      <w:r w:rsidR="00300827">
        <w:rPr>
          <w:color w:val="000000"/>
        </w:rPr>
        <w:t>ze podataka kupca</w:t>
      </w:r>
      <w:r>
        <w:rPr>
          <w:color w:val="000000"/>
        </w:rPr>
        <w:t xml:space="preserve"> toplinske energije.</w:t>
      </w:r>
    </w:p>
    <w:p w:rsidR="00467647" w:rsidRDefault="001900BA" w:rsidP="001900BA">
      <w:pPr>
        <w:pStyle w:val="t-9-8"/>
        <w:jc w:val="both"/>
        <w:rPr>
          <w:color w:val="000000"/>
        </w:rPr>
      </w:pPr>
      <w:r>
        <w:rPr>
          <w:color w:val="000000"/>
        </w:rPr>
        <w:t>(3) Vlasnici posebnih dijelova objekta koji predstavljaju samostalnu uporabnu cjelinu dužni su osigurati financijska sredstva za nabavu i ugra</w:t>
      </w:r>
      <w:r w:rsidR="00C934ED">
        <w:rPr>
          <w:color w:val="000000"/>
        </w:rPr>
        <w:t>dnju uređaja</w:t>
      </w:r>
      <w:r w:rsidR="00A80CEC">
        <w:rPr>
          <w:color w:val="000000"/>
        </w:rPr>
        <w:t xml:space="preserve"> za regul</w:t>
      </w:r>
      <w:r w:rsidR="006526A6">
        <w:rPr>
          <w:color w:val="000000"/>
        </w:rPr>
        <w:t>aciju odavanja topline i uređaja</w:t>
      </w:r>
      <w:r w:rsidR="00A80CEC">
        <w:rPr>
          <w:color w:val="000000"/>
        </w:rPr>
        <w:t xml:space="preserve"> za lokalnu razdiobu isporučene toplinske energije ili</w:t>
      </w:r>
      <w:r w:rsidR="002901A0">
        <w:rPr>
          <w:color w:val="000000"/>
        </w:rPr>
        <w:t xml:space="preserve"> zasebn</w:t>
      </w:r>
      <w:r w:rsidR="000706BF">
        <w:rPr>
          <w:color w:val="000000"/>
        </w:rPr>
        <w:t>ih mjerila</w:t>
      </w:r>
      <w:r w:rsidR="00A80CEC">
        <w:rPr>
          <w:color w:val="000000"/>
        </w:rPr>
        <w:t xml:space="preserve"> toplinske energije.</w:t>
      </w:r>
    </w:p>
    <w:p w:rsidR="002869E9" w:rsidRPr="00264A94" w:rsidRDefault="00264A94" w:rsidP="00264A94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="00856187">
        <w:rPr>
          <w:color w:val="000000"/>
        </w:rPr>
        <w:t>4</w:t>
      </w:r>
      <w:r w:rsidR="00892597">
        <w:rPr>
          <w:color w:val="000000"/>
        </w:rPr>
        <w:t>) U zgradi/građevini</w:t>
      </w:r>
      <w:r w:rsidR="001F006D">
        <w:rPr>
          <w:color w:val="000000"/>
        </w:rPr>
        <w:t xml:space="preserve"> </w:t>
      </w:r>
      <w:r w:rsidR="00892597">
        <w:rPr>
          <w:color w:val="000000"/>
        </w:rPr>
        <w:t xml:space="preserve">mogu </w:t>
      </w:r>
      <w:r w:rsidR="00A17F94">
        <w:rPr>
          <w:color w:val="000000"/>
        </w:rPr>
        <w:t xml:space="preserve">se </w:t>
      </w:r>
      <w:r w:rsidR="00892597">
        <w:rPr>
          <w:color w:val="000000"/>
        </w:rPr>
        <w:t xml:space="preserve">ugrađivati </w:t>
      </w:r>
      <w:r w:rsidR="00A17F94">
        <w:rPr>
          <w:color w:val="000000"/>
        </w:rPr>
        <w:t xml:space="preserve">uređaji za lokalnu razdiobu isporučene toplinske </w:t>
      </w:r>
      <w:r w:rsidR="00FF2AE7">
        <w:rPr>
          <w:color w:val="000000"/>
        </w:rPr>
        <w:t>energije</w:t>
      </w:r>
      <w:r w:rsidR="00A17F94">
        <w:rPr>
          <w:color w:val="000000"/>
        </w:rPr>
        <w:t xml:space="preserve"> </w:t>
      </w:r>
      <w:r w:rsidR="00892597">
        <w:rPr>
          <w:color w:val="000000"/>
        </w:rPr>
        <w:t>samo jednog proizvođača kojega vlasnici samostalnih uporabnih cjelina slobodno izaberu, a kako bi se omogućio jedinstveni sustav očitanja i naplate isporučene toplinske energije.</w:t>
      </w:r>
    </w:p>
    <w:p w:rsidR="002C22E9" w:rsidRDefault="00264A94" w:rsidP="002901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85618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0765B" w:rsidRPr="0090765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E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6187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</w:t>
      </w:r>
      <w:r w:rsidR="0090765B" w:rsidRPr="009076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na </w:t>
      </w:r>
      <w:r w:rsidR="002C22E9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90765B" w:rsidRPr="0090765B">
        <w:rPr>
          <w:rFonts w:ascii="Times New Roman" w:eastAsia="Times New Roman" w:hAnsi="Times New Roman" w:cs="Times New Roman"/>
          <w:sz w:val="24"/>
          <w:szCs w:val="24"/>
          <w:lang w:eastAsia="hr-HR"/>
        </w:rPr>
        <w:t>jedničkom mjerilu toplinske energije pojedini vlasnici samostalnih uporabnih cjelina ugradili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zasebna mjerila toplinske energije </w:t>
      </w:r>
      <w:r w:rsidR="0090765B" w:rsidRPr="0090765B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stupanja na snagu ovog Pravilnika, a dio vlasnika samostalnih uporabnih cjelina</w:t>
      </w:r>
      <w:r w:rsidR="00DE4C1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0765B" w:rsidRPr="009076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tehničkih razloga</w:t>
      </w:r>
      <w:r w:rsidR="00DE4C1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0765B" w:rsidRPr="009076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mogu ugraditi </w:t>
      </w:r>
      <w:r w:rsidR="00DE4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zasebna </w:t>
      </w:r>
      <w:r w:rsidR="0090765B" w:rsidRPr="0090765B">
        <w:rPr>
          <w:rFonts w:ascii="Times New Roman" w:eastAsia="Times New Roman" w:hAnsi="Times New Roman" w:cs="Times New Roman"/>
          <w:sz w:val="24"/>
          <w:szCs w:val="24"/>
          <w:lang w:eastAsia="hr-HR"/>
        </w:rPr>
        <w:t>mjerila toplinske energije, istima se dozvoljava ugradnja uređaja za lokalnu razdiobu</w:t>
      </w:r>
      <w:r w:rsidR="002C22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isporučene toplinske energije.</w:t>
      </w:r>
    </w:p>
    <w:p w:rsidR="0090765B" w:rsidRDefault="00D36089" w:rsidP="002901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(6</w:t>
      </w:r>
      <w:r w:rsidR="00164F24" w:rsidRPr="00A17F94">
        <w:rPr>
          <w:rFonts w:ascii="Times New Roman" w:eastAsia="Times New Roman" w:hAnsi="Times New Roman" w:cs="Times New Roman"/>
          <w:sz w:val="24"/>
          <w:szCs w:val="24"/>
          <w:lang w:eastAsia="hr-HR"/>
        </w:rPr>
        <w:t>) Raspodjela isporučene toplinske energije iz</w:t>
      </w:r>
      <w:r w:rsidR="00856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 5</w:t>
      </w:r>
      <w:r w:rsidR="00164F24" w:rsidRPr="00A17F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članka obavljat će se </w:t>
      </w:r>
      <w:r w:rsidR="00A17F94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15</w:t>
      </w:r>
      <w:r w:rsidR="00A17F94" w:rsidRPr="00A17F94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stavkom 6</w:t>
      </w:r>
      <w:r w:rsidR="00164F24" w:rsidRPr="00A17F94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Pravilnika.</w:t>
      </w:r>
    </w:p>
    <w:p w:rsidR="00E1362F" w:rsidRDefault="00E1362F" w:rsidP="002901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362F" w:rsidRPr="00A17F94" w:rsidRDefault="00E1362F" w:rsidP="002901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0827" w:rsidRDefault="00D36089" w:rsidP="001900BA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(7</w:t>
      </w:r>
      <w:r w:rsidR="001900BA">
        <w:rPr>
          <w:color w:val="000000"/>
        </w:rPr>
        <w:t>) Vlasnici posebnih dijelova objekta koji predstavljaju samostalnu uporabnu cje</w:t>
      </w:r>
      <w:r w:rsidR="00A80CEC">
        <w:rPr>
          <w:color w:val="000000"/>
        </w:rPr>
        <w:t xml:space="preserve">linu o svom trošku održavaju uređaje za regulaciju odavanja topline i uređaje za lokalnu razdiobu isporučene toplinske energije ili </w:t>
      </w:r>
      <w:r w:rsidR="001F006D" w:rsidRPr="00264A94">
        <w:rPr>
          <w:color w:val="000000"/>
        </w:rPr>
        <w:t>zasebna</w:t>
      </w:r>
      <w:r w:rsidR="001F006D">
        <w:rPr>
          <w:color w:val="000000"/>
        </w:rPr>
        <w:t xml:space="preserve"> </w:t>
      </w:r>
      <w:r w:rsidR="00264A94">
        <w:rPr>
          <w:color w:val="000000"/>
        </w:rPr>
        <w:t xml:space="preserve">mjerila </w:t>
      </w:r>
      <w:r w:rsidR="00A80CEC">
        <w:rPr>
          <w:color w:val="000000"/>
        </w:rPr>
        <w:t>toplinske energije</w:t>
      </w:r>
    </w:p>
    <w:p w:rsidR="004D4A6D" w:rsidRPr="00E1362F" w:rsidRDefault="00D36089" w:rsidP="00E1362F">
      <w:pPr>
        <w:pStyle w:val="t-9-8"/>
        <w:jc w:val="both"/>
        <w:rPr>
          <w:color w:val="000000"/>
        </w:rPr>
      </w:pPr>
      <w:r>
        <w:rPr>
          <w:color w:val="000000"/>
        </w:rPr>
        <w:t>(8</w:t>
      </w:r>
      <w:r w:rsidR="001900BA">
        <w:rPr>
          <w:color w:val="000000"/>
        </w:rPr>
        <w:t xml:space="preserve">) </w:t>
      </w:r>
      <w:r>
        <w:rPr>
          <w:color w:val="000000"/>
        </w:rPr>
        <w:t>K</w:t>
      </w:r>
      <w:r w:rsidR="001900BA">
        <w:rPr>
          <w:color w:val="000000"/>
        </w:rPr>
        <w:t>od donošenja odluke</w:t>
      </w:r>
      <w:r w:rsidR="00A80CEC">
        <w:rPr>
          <w:color w:val="000000"/>
        </w:rPr>
        <w:t xml:space="preserve"> o ugradnji uređaja za regul</w:t>
      </w:r>
      <w:r w:rsidR="00264A94">
        <w:rPr>
          <w:color w:val="000000"/>
        </w:rPr>
        <w:t>aciju odavanja topline i uređaja</w:t>
      </w:r>
      <w:r w:rsidR="00A80CEC">
        <w:rPr>
          <w:color w:val="000000"/>
        </w:rPr>
        <w:t xml:space="preserve"> za lokalnu razdiobu isporučene</w:t>
      </w:r>
      <w:r w:rsidR="00156E5B">
        <w:rPr>
          <w:color w:val="000000"/>
        </w:rPr>
        <w:t xml:space="preserve"> toplinske energije</w:t>
      </w:r>
      <w:r w:rsidR="001900BA">
        <w:rPr>
          <w:color w:val="000000"/>
        </w:rPr>
        <w:t>, vlasnici posebnih dijelova objekta koji predstavljaju samostalnu uporab</w:t>
      </w:r>
      <w:r w:rsidR="00F93B2A">
        <w:rPr>
          <w:color w:val="000000"/>
        </w:rPr>
        <w:t xml:space="preserve">nu cjelinu </w:t>
      </w:r>
      <w:r w:rsidR="001E61F6">
        <w:rPr>
          <w:color w:val="000000"/>
        </w:rPr>
        <w:t xml:space="preserve">trebaju imati u vidu </w:t>
      </w:r>
      <w:r w:rsidR="001900BA">
        <w:rPr>
          <w:color w:val="000000"/>
        </w:rPr>
        <w:t>da radi tehničke fu</w:t>
      </w:r>
      <w:r w:rsidR="00300827">
        <w:rPr>
          <w:color w:val="000000"/>
        </w:rPr>
        <w:t xml:space="preserve">nkcionalnosti sustava </w:t>
      </w:r>
      <w:r w:rsidR="00C26505">
        <w:rPr>
          <w:color w:val="000000"/>
        </w:rPr>
        <w:t>i ostvarivanja energetskih ušteda i pravednije raspodjele</w:t>
      </w:r>
      <w:r w:rsidR="001E61F6">
        <w:rPr>
          <w:color w:val="000000"/>
        </w:rPr>
        <w:t xml:space="preserve"> isporučene</w:t>
      </w:r>
      <w:r w:rsidR="00C26505">
        <w:rPr>
          <w:color w:val="000000"/>
        </w:rPr>
        <w:t xml:space="preserve"> toplinske energije, </w:t>
      </w:r>
      <w:r w:rsidR="00300827">
        <w:rPr>
          <w:color w:val="000000"/>
        </w:rPr>
        <w:t>najmanje 8</w:t>
      </w:r>
      <w:r w:rsidR="001900BA">
        <w:rPr>
          <w:color w:val="000000"/>
        </w:rPr>
        <w:t>0% svih samostalnih uporabnih cjelina mora biti opremljeno uređajima za lokalnu razdiobu isporučene toplinske energije.</w:t>
      </w:r>
    </w:p>
    <w:p w:rsidR="001900BA" w:rsidRDefault="001900BA" w:rsidP="001900BA">
      <w:pPr>
        <w:pStyle w:val="t-11-9-sred"/>
        <w:rPr>
          <w:color w:val="000000"/>
        </w:rPr>
      </w:pPr>
      <w:r>
        <w:rPr>
          <w:color w:val="000000"/>
        </w:rPr>
        <w:t>III. OSNOV</w:t>
      </w:r>
      <w:r w:rsidR="00300827">
        <w:rPr>
          <w:color w:val="000000"/>
        </w:rPr>
        <w:t>NI MODELI ZA RASPODJELU ISPORUČENE TOPLINSKE ENERGIJE</w:t>
      </w:r>
      <w:r>
        <w:rPr>
          <w:color w:val="000000"/>
        </w:rPr>
        <w:t xml:space="preserve"> NA ZAJEDNIČKOM MJERILU TOPLINSKE ENERGIJE</w:t>
      </w:r>
    </w:p>
    <w:p w:rsidR="001900BA" w:rsidRDefault="001900BA" w:rsidP="001900BA">
      <w:pPr>
        <w:pStyle w:val="t-10-9-kurz-s"/>
        <w:rPr>
          <w:color w:val="000000"/>
        </w:rPr>
      </w:pPr>
      <w:r>
        <w:rPr>
          <w:color w:val="000000"/>
        </w:rPr>
        <w:t>Snaga</w:t>
      </w:r>
    </w:p>
    <w:p w:rsidR="001900BA" w:rsidRDefault="00892597" w:rsidP="001900BA">
      <w:pPr>
        <w:pStyle w:val="clanak-"/>
        <w:rPr>
          <w:color w:val="000000"/>
        </w:rPr>
      </w:pPr>
      <w:r>
        <w:rPr>
          <w:color w:val="000000"/>
        </w:rPr>
        <w:t>Članak 5</w:t>
      </w:r>
      <w:r w:rsidR="001900BA">
        <w:rPr>
          <w:color w:val="000000"/>
        </w:rPr>
        <w:t>.</w:t>
      </w:r>
    </w:p>
    <w:p w:rsidR="001900BA" w:rsidRDefault="003F2B96" w:rsidP="001900BA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="005841B7">
        <w:rPr>
          <w:color w:val="000000"/>
        </w:rPr>
        <w:t>1</w:t>
      </w:r>
      <w:r w:rsidR="00300827">
        <w:rPr>
          <w:color w:val="000000"/>
        </w:rPr>
        <w:t xml:space="preserve">) </w:t>
      </w:r>
      <w:r w:rsidR="009733F3">
        <w:rPr>
          <w:color w:val="000000"/>
        </w:rPr>
        <w:t xml:space="preserve">Osnovni modeli za raspodjelu priključne snage </w:t>
      </w:r>
      <w:r w:rsidR="001900BA">
        <w:rPr>
          <w:color w:val="000000"/>
        </w:rPr>
        <w:t xml:space="preserve">na zajedničkom mjerilu toplinske </w:t>
      </w:r>
      <w:r w:rsidR="009733F3">
        <w:rPr>
          <w:color w:val="000000"/>
        </w:rPr>
        <w:t>energije su</w:t>
      </w:r>
      <w:r w:rsidR="001900BA">
        <w:rPr>
          <w:color w:val="000000"/>
        </w:rPr>
        <w:t>:</w:t>
      </w:r>
    </w:p>
    <w:p w:rsidR="0055724A" w:rsidRPr="0055724A" w:rsidRDefault="00264A94" w:rsidP="0055724A">
      <w:pPr>
        <w:pStyle w:val="t-9-8"/>
        <w:numPr>
          <w:ilvl w:val="0"/>
          <w:numId w:val="22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model 1S</w:t>
      </w:r>
      <w:r w:rsidR="009733F3">
        <w:rPr>
          <w:color w:val="000000"/>
        </w:rPr>
        <w:t xml:space="preserve"> –</w:t>
      </w:r>
      <w:r>
        <w:rPr>
          <w:color w:val="000000"/>
        </w:rPr>
        <w:t xml:space="preserve"> primjenjuje se kada postoji podatak o snazi samostalne uporabne cjeline,</w:t>
      </w:r>
    </w:p>
    <w:p w:rsidR="00D86F35" w:rsidRDefault="009950EB" w:rsidP="00375292">
      <w:pPr>
        <w:pStyle w:val="t-9-8"/>
        <w:numPr>
          <w:ilvl w:val="0"/>
          <w:numId w:val="22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model 2</w:t>
      </w:r>
      <w:r w:rsidR="001900BA">
        <w:rPr>
          <w:color w:val="000000"/>
        </w:rPr>
        <w:t xml:space="preserve">S – snaga samostalne uporabne cjeline utvrđuje se prema umnošku ukupne </w:t>
      </w:r>
      <w:r w:rsidR="00375292">
        <w:rPr>
          <w:color w:val="000000"/>
        </w:rPr>
        <w:t xml:space="preserve">priključne </w:t>
      </w:r>
      <w:r w:rsidR="001900BA">
        <w:rPr>
          <w:color w:val="000000"/>
        </w:rPr>
        <w:t xml:space="preserve">snage i udjela grijane površine </w:t>
      </w:r>
      <w:r w:rsidR="00AE19B6">
        <w:rPr>
          <w:color w:val="000000"/>
        </w:rPr>
        <w:t>samostalne uporabne cjeline</w:t>
      </w:r>
      <w:r w:rsidR="001900BA">
        <w:rPr>
          <w:color w:val="000000"/>
        </w:rPr>
        <w:t xml:space="preserve"> u ukupnoj grijanoj površini svih samostalnih uporabnih cjelina priključenih na zajedn</w:t>
      </w:r>
      <w:r w:rsidR="00A64954">
        <w:rPr>
          <w:color w:val="000000"/>
        </w:rPr>
        <w:t>i</w:t>
      </w:r>
      <w:r w:rsidR="00264A94">
        <w:rPr>
          <w:color w:val="000000"/>
        </w:rPr>
        <w:t>čko mjerilo toplinske e</w:t>
      </w:r>
      <w:r w:rsidR="0055724A">
        <w:rPr>
          <w:color w:val="000000"/>
        </w:rPr>
        <w:t>nergije.</w:t>
      </w:r>
    </w:p>
    <w:p w:rsidR="00375292" w:rsidRDefault="00375292" w:rsidP="00375292">
      <w:pPr>
        <w:pStyle w:val="t-9-8"/>
        <w:jc w:val="both"/>
        <w:rPr>
          <w:color w:val="000000"/>
        </w:rPr>
      </w:pPr>
      <w:r>
        <w:rPr>
          <w:color w:val="000000"/>
        </w:rPr>
        <w:t>(2) Snaga samostalne uporabne cjeline određuje se primjenom jednog ili kombinacijom osnovnih modela za raspodjelu iz stavka 1. ovoga članka.</w:t>
      </w:r>
    </w:p>
    <w:p w:rsidR="001900BA" w:rsidRDefault="001900BA" w:rsidP="001900BA">
      <w:pPr>
        <w:pStyle w:val="t-10-9-kurz-s"/>
        <w:rPr>
          <w:color w:val="000000"/>
        </w:rPr>
      </w:pPr>
      <w:r>
        <w:rPr>
          <w:color w:val="000000"/>
        </w:rPr>
        <w:t>Energija</w:t>
      </w:r>
    </w:p>
    <w:p w:rsidR="001900BA" w:rsidRDefault="00892597" w:rsidP="001900BA">
      <w:pPr>
        <w:pStyle w:val="clanak-"/>
        <w:rPr>
          <w:color w:val="000000"/>
        </w:rPr>
      </w:pPr>
      <w:r>
        <w:rPr>
          <w:color w:val="000000"/>
        </w:rPr>
        <w:t>Članak 6</w:t>
      </w:r>
      <w:r w:rsidR="001900BA">
        <w:rPr>
          <w:color w:val="000000"/>
        </w:rPr>
        <w:t>.</w:t>
      </w:r>
    </w:p>
    <w:p w:rsidR="00215764" w:rsidRPr="00AB6410" w:rsidRDefault="00892597" w:rsidP="0089259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r w:rsidR="001900BA">
        <w:rPr>
          <w:color w:val="000000"/>
        </w:rPr>
        <w:t xml:space="preserve">Osnovni </w:t>
      </w:r>
      <w:r w:rsidR="003F2B96">
        <w:rPr>
          <w:color w:val="000000"/>
        </w:rPr>
        <w:t>modeli za raspodjelu isporučene toplinske energije</w:t>
      </w:r>
      <w:r w:rsidR="001900BA">
        <w:rPr>
          <w:color w:val="000000"/>
        </w:rPr>
        <w:t xml:space="preserve"> za grijanje prostora na zajedničkom mjerilu toplinske energije po kriteriju energije jesu:</w:t>
      </w:r>
    </w:p>
    <w:p w:rsidR="001900BA" w:rsidRDefault="001900BA" w:rsidP="0055724A">
      <w:pPr>
        <w:pStyle w:val="t-9-8"/>
        <w:numPr>
          <w:ilvl w:val="0"/>
          <w:numId w:val="18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model 1EG – ud</w:t>
      </w:r>
      <w:r w:rsidR="00264A94">
        <w:rPr>
          <w:color w:val="000000"/>
        </w:rPr>
        <w:t>io snage</w:t>
      </w:r>
      <w:r>
        <w:rPr>
          <w:color w:val="000000"/>
        </w:rPr>
        <w:t xml:space="preserve"> samostalne uporabne cjeline u ukupno</w:t>
      </w:r>
      <w:r w:rsidR="00264A94">
        <w:rPr>
          <w:color w:val="000000"/>
        </w:rPr>
        <w:t xml:space="preserve">j priključnoj snazi </w:t>
      </w:r>
      <w:r>
        <w:rPr>
          <w:color w:val="000000"/>
        </w:rPr>
        <w:t>na zajedničko</w:t>
      </w:r>
      <w:r w:rsidR="00264A94">
        <w:rPr>
          <w:color w:val="000000"/>
        </w:rPr>
        <w:t>m mjerilu</w:t>
      </w:r>
      <w:r w:rsidR="0055724A">
        <w:rPr>
          <w:color w:val="000000"/>
        </w:rPr>
        <w:t xml:space="preserve"> toplinske energije,</w:t>
      </w:r>
    </w:p>
    <w:p w:rsidR="007C7DC5" w:rsidRDefault="001900BA" w:rsidP="0055724A">
      <w:pPr>
        <w:pStyle w:val="t-9-8"/>
        <w:numPr>
          <w:ilvl w:val="0"/>
          <w:numId w:val="18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model 2EG – udio grijane površine </w:t>
      </w:r>
      <w:r w:rsidR="0055724A">
        <w:rPr>
          <w:color w:val="000000"/>
        </w:rPr>
        <w:t>samostalne uporabne cjeline</w:t>
      </w:r>
      <w:r>
        <w:rPr>
          <w:color w:val="000000"/>
        </w:rPr>
        <w:t xml:space="preserve"> u ukupnoj grijanoj površini svih samostalnih uporabnih cjelina priključenih na zajedn</w:t>
      </w:r>
      <w:r w:rsidR="0055724A">
        <w:rPr>
          <w:color w:val="000000"/>
        </w:rPr>
        <w:t>ičko mjerilo toplinske energije,</w:t>
      </w:r>
    </w:p>
    <w:p w:rsidR="001900BA" w:rsidRDefault="001900BA" w:rsidP="0055724A">
      <w:pPr>
        <w:pStyle w:val="t-9-8"/>
        <w:numPr>
          <w:ilvl w:val="0"/>
          <w:numId w:val="18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model 3EG – udio broja impulsa uređaja za lokalnu razdiobu isporučene toplinske energije u samostalnoj uporabnoj cjelini u ukupnom broju impulsa u svim samostalnim uporabnim cjelinama priključenim na zajedničko mjerilo toplinske energije.</w:t>
      </w:r>
    </w:p>
    <w:p w:rsidR="00601169" w:rsidRDefault="001900BA" w:rsidP="001900BA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</w:t>
      </w:r>
      <w:r w:rsidR="009736DC">
        <w:rPr>
          <w:color w:val="000000"/>
        </w:rPr>
        <w:t>U ogrjevnoj sezoni, i</w:t>
      </w:r>
      <w:r>
        <w:rPr>
          <w:color w:val="000000"/>
        </w:rPr>
        <w:t>sporučen</w:t>
      </w:r>
      <w:r w:rsidR="00AE19B6">
        <w:rPr>
          <w:color w:val="000000"/>
        </w:rPr>
        <w:t>a</w:t>
      </w:r>
      <w:r>
        <w:rPr>
          <w:color w:val="000000"/>
        </w:rPr>
        <w:t xml:space="preserve"> toplinsk</w:t>
      </w:r>
      <w:r w:rsidR="00AE19B6">
        <w:rPr>
          <w:color w:val="000000"/>
        </w:rPr>
        <w:t>a</w:t>
      </w:r>
      <w:r>
        <w:rPr>
          <w:color w:val="000000"/>
        </w:rPr>
        <w:t xml:space="preserve"> energij</w:t>
      </w:r>
      <w:r w:rsidR="00AE19B6">
        <w:rPr>
          <w:color w:val="000000"/>
        </w:rPr>
        <w:t>a</w:t>
      </w:r>
      <w:r>
        <w:rPr>
          <w:color w:val="000000"/>
        </w:rPr>
        <w:t xml:space="preserve"> za grijanje prostora na zajedničkom mjerilu toplinske energije raspodjeljuje se na</w:t>
      </w:r>
      <w:r w:rsidR="003F2B96">
        <w:rPr>
          <w:color w:val="000000"/>
        </w:rPr>
        <w:t xml:space="preserve"> krajnje</w:t>
      </w:r>
      <w:r>
        <w:rPr>
          <w:color w:val="000000"/>
        </w:rPr>
        <w:t xml:space="preserve"> kupce toplinske energije primjenom jednog ili kombinacijom </w:t>
      </w:r>
      <w:r w:rsidR="003F2B96">
        <w:rPr>
          <w:color w:val="000000"/>
        </w:rPr>
        <w:t>dva osnovna</w:t>
      </w:r>
      <w:r>
        <w:rPr>
          <w:color w:val="000000"/>
        </w:rPr>
        <w:t xml:space="preserve"> modela za raspodjelu iz stavka 1. ovoga članka.</w:t>
      </w:r>
    </w:p>
    <w:p w:rsidR="001900BA" w:rsidRDefault="001900BA" w:rsidP="001900BA">
      <w:pPr>
        <w:pStyle w:val="t-9-8"/>
        <w:jc w:val="both"/>
        <w:rPr>
          <w:color w:val="000000"/>
        </w:rPr>
      </w:pPr>
      <w:r w:rsidRPr="00264A94">
        <w:rPr>
          <w:color w:val="000000"/>
        </w:rPr>
        <w:lastRenderedPageBreak/>
        <w:t xml:space="preserve">(3) Osnovni </w:t>
      </w:r>
      <w:r w:rsidR="00AE19B6">
        <w:rPr>
          <w:color w:val="000000"/>
        </w:rPr>
        <w:t xml:space="preserve">modeli za raspodjelu </w:t>
      </w:r>
      <w:r w:rsidR="003F2B96" w:rsidRPr="00264A94">
        <w:rPr>
          <w:color w:val="000000"/>
        </w:rPr>
        <w:t>isporučene toplinske energije</w:t>
      </w:r>
      <w:r w:rsidRPr="00264A94">
        <w:rPr>
          <w:color w:val="000000"/>
        </w:rPr>
        <w:t xml:space="preserve"> za pripremu potrošne tople vode po kriteriju energije jesu:</w:t>
      </w:r>
    </w:p>
    <w:p w:rsidR="001900BA" w:rsidRDefault="001900BA" w:rsidP="00AE19B6">
      <w:pPr>
        <w:pStyle w:val="t-9-8"/>
        <w:numPr>
          <w:ilvl w:val="0"/>
          <w:numId w:val="26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model 1EV – udio volumena isporučene potrošne tople vode, očitane na </w:t>
      </w:r>
      <w:r w:rsidR="00AE19B6">
        <w:rPr>
          <w:color w:val="000000"/>
        </w:rPr>
        <w:t>vodomjeru</w:t>
      </w:r>
      <w:r>
        <w:rPr>
          <w:color w:val="000000"/>
        </w:rPr>
        <w:t xml:space="preserve"> za potrošnu toplu vodu za samostalnu uporabnu cjelinu u volumenu ukupno isporučene potrošne tople vode za </w:t>
      </w:r>
      <w:r w:rsidR="004474CB">
        <w:rPr>
          <w:color w:val="000000"/>
        </w:rPr>
        <w:t>sve samostalne uporabne cjeline,</w:t>
      </w:r>
    </w:p>
    <w:p w:rsidR="001900BA" w:rsidRDefault="001900BA" w:rsidP="00AE19B6">
      <w:pPr>
        <w:pStyle w:val="t-9-8"/>
        <w:numPr>
          <w:ilvl w:val="0"/>
          <w:numId w:val="26"/>
        </w:numPr>
        <w:spacing w:before="120" w:beforeAutospacing="0" w:after="12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model 2EV – udio broja članova domaćinstva u samostalnoj uporabnoj cjelini u ukupnom broju članova domaćinstava svi</w:t>
      </w:r>
      <w:r w:rsidR="004474CB">
        <w:rPr>
          <w:color w:val="000000"/>
        </w:rPr>
        <w:t>h samostalnih uporabnih cjelina,</w:t>
      </w:r>
    </w:p>
    <w:p w:rsidR="002709E5" w:rsidRPr="00FB5289" w:rsidRDefault="002709E5" w:rsidP="001900BA">
      <w:pPr>
        <w:pStyle w:val="t-9-8"/>
        <w:jc w:val="both"/>
      </w:pPr>
      <w:r>
        <w:rPr>
          <w:color w:val="000000"/>
        </w:rPr>
        <w:t>(4)</w:t>
      </w:r>
      <w:r w:rsidR="004474CB">
        <w:rPr>
          <w:color w:val="000000"/>
        </w:rPr>
        <w:t xml:space="preserve"> </w:t>
      </w:r>
      <w:r w:rsidR="008659D2">
        <w:rPr>
          <w:color w:val="000000"/>
        </w:rPr>
        <w:t xml:space="preserve">U slučaju da </w:t>
      </w:r>
      <w:r w:rsidR="00960201">
        <w:rPr>
          <w:color w:val="000000"/>
        </w:rPr>
        <w:t xml:space="preserve">u toplinskoj </w:t>
      </w:r>
      <w:proofErr w:type="spellStart"/>
      <w:r w:rsidR="00960201">
        <w:rPr>
          <w:color w:val="000000"/>
        </w:rPr>
        <w:t>podstanici</w:t>
      </w:r>
      <w:proofErr w:type="spellEnd"/>
      <w:r w:rsidR="00960201">
        <w:rPr>
          <w:color w:val="000000"/>
        </w:rPr>
        <w:t xml:space="preserve"> </w:t>
      </w:r>
      <w:r w:rsidR="008659D2">
        <w:rPr>
          <w:color w:val="000000"/>
        </w:rPr>
        <w:t>ne postoji zajedničko posebno mjerilo toplinske energije za mjerenje isporučene toplinske energije za pripremu potrošne tople vode, već se i</w:t>
      </w:r>
      <w:r w:rsidR="004474CB">
        <w:rPr>
          <w:color w:val="000000"/>
        </w:rPr>
        <w:t xml:space="preserve">sporučena toplinska energija </w:t>
      </w:r>
      <w:r w:rsidR="008659D2">
        <w:rPr>
          <w:color w:val="000000"/>
        </w:rPr>
        <w:t>u ogrjevnoj sezoni za grijanje prostora i pripremu potrošne tople vode mjeri na zajedničkom mjerilu toplinske energije</w:t>
      </w:r>
      <w:r w:rsidR="008E3624">
        <w:rPr>
          <w:color w:val="000000"/>
        </w:rPr>
        <w:t>,</w:t>
      </w:r>
      <w:r w:rsidR="008659D2">
        <w:rPr>
          <w:color w:val="000000"/>
        </w:rPr>
        <w:t xml:space="preserve"> tada se isporučena toplinska energija za pripremu potrošne </w:t>
      </w:r>
      <w:r w:rsidR="00164F24" w:rsidRPr="00FB5289">
        <w:t xml:space="preserve">tople vode može odrediti na </w:t>
      </w:r>
      <w:r w:rsidR="00541565">
        <w:t xml:space="preserve">jedan od </w:t>
      </w:r>
      <w:r w:rsidR="00164F24" w:rsidRPr="00FB5289">
        <w:t>način</w:t>
      </w:r>
      <w:r w:rsidR="00541565">
        <w:t>a</w:t>
      </w:r>
      <w:r w:rsidR="00164F24" w:rsidRPr="00FB5289">
        <w:t xml:space="preserve"> utvrđen u stavcima 5, 6</w:t>
      </w:r>
      <w:r w:rsidR="00FB5289">
        <w:t>.</w:t>
      </w:r>
      <w:r w:rsidR="00164F24" w:rsidRPr="00FB5289">
        <w:t xml:space="preserve"> i</w:t>
      </w:r>
      <w:r w:rsidR="00541565">
        <w:t>li</w:t>
      </w:r>
      <w:r w:rsidR="00164F24" w:rsidRPr="00FB5289">
        <w:t xml:space="preserve"> 7 ovog</w:t>
      </w:r>
      <w:r w:rsidR="00FB5289">
        <w:t>a</w:t>
      </w:r>
      <w:r w:rsidR="00164F24" w:rsidRPr="00FB5289">
        <w:t xml:space="preserve"> članka.</w:t>
      </w:r>
    </w:p>
    <w:p w:rsidR="00F068C1" w:rsidRPr="00FB5289" w:rsidRDefault="008E3624" w:rsidP="009B0789">
      <w:pPr>
        <w:pStyle w:val="t-9-8"/>
        <w:jc w:val="both"/>
      </w:pPr>
      <w:r w:rsidRPr="00FB5289">
        <w:t>(5)</w:t>
      </w:r>
      <w:r w:rsidR="00F068C1" w:rsidRPr="00FB5289">
        <w:t xml:space="preserve"> </w:t>
      </w:r>
      <w:r w:rsidR="003F0407" w:rsidRPr="00FB5289">
        <w:t>Mjerenjem</w:t>
      </w:r>
      <w:r w:rsidR="00FB5289">
        <w:t xml:space="preserve"> volumena hladne vode izmjerene</w:t>
      </w:r>
      <w:r w:rsidR="003F0407" w:rsidRPr="00FB5289">
        <w:t xml:space="preserve"> na vodomjeru na ulazu u sustav pripreme potrošne tople vode primjenom sljedeće formule:</w:t>
      </w:r>
      <w:r w:rsidR="00F068C1" w:rsidRPr="00FB5289">
        <w:t xml:space="preserve"> </w:t>
      </w:r>
    </w:p>
    <w:p w:rsidR="00AE023E" w:rsidRDefault="00AE023E" w:rsidP="009B0789">
      <w:pPr>
        <w:pStyle w:val="t-9-8"/>
        <w:jc w:val="both"/>
        <w:rPr>
          <w:color w:val="000000"/>
        </w:rPr>
      </w:pPr>
      <w:r w:rsidRPr="00E74B4A">
        <w:rPr>
          <w:color w:val="000000"/>
        </w:rPr>
        <w:t>EPTV</w:t>
      </w:r>
      <w:r w:rsidR="005841B7" w:rsidRPr="00E74B4A">
        <w:rPr>
          <w:color w:val="000000"/>
        </w:rPr>
        <w:t xml:space="preserve"> </w:t>
      </w:r>
      <w:r w:rsidRPr="00E74B4A">
        <w:rPr>
          <w:color w:val="000000"/>
        </w:rPr>
        <w:t>=</w:t>
      </w:r>
      <w:r w:rsidR="005841B7" w:rsidRPr="00E74B4A">
        <w:rPr>
          <w:color w:val="000000"/>
        </w:rPr>
        <w:t xml:space="preserve"> </w:t>
      </w:r>
      <w:r w:rsidR="008E1416">
        <w:rPr>
          <w:color w:val="000000"/>
        </w:rPr>
        <w:t>7</w:t>
      </w:r>
      <w:r w:rsidR="00FB5289">
        <w:rPr>
          <w:color w:val="000000"/>
        </w:rPr>
        <w:t>5</w:t>
      </w:r>
      <w:r w:rsidR="008E1416" w:rsidRPr="00E74B4A">
        <w:rPr>
          <w:color w:val="000000"/>
        </w:rPr>
        <w:t xml:space="preserve"> </w:t>
      </w:r>
      <w:r w:rsidR="009B0789" w:rsidRPr="00E74B4A">
        <w:rPr>
          <w:color w:val="000000"/>
        </w:rPr>
        <w:t>[kWh/m</w:t>
      </w:r>
      <w:r w:rsidR="009B0789" w:rsidRPr="00E74B4A">
        <w:rPr>
          <w:color w:val="000000"/>
          <w:vertAlign w:val="superscript"/>
        </w:rPr>
        <w:t>3</w:t>
      </w:r>
      <w:r w:rsidR="009B0789" w:rsidRPr="00E74B4A">
        <w:rPr>
          <w:color w:val="000000"/>
        </w:rPr>
        <w:t>]</w:t>
      </w:r>
      <w:r w:rsidRPr="00E74B4A">
        <w:rPr>
          <w:color w:val="000000"/>
        </w:rPr>
        <w:t xml:space="preserve"> x VPTV</w:t>
      </w:r>
    </w:p>
    <w:p w:rsidR="00AE023E" w:rsidRDefault="00AE023E" w:rsidP="009B0789">
      <w:pPr>
        <w:pStyle w:val="t-9-8"/>
        <w:jc w:val="both"/>
        <w:rPr>
          <w:color w:val="000000"/>
        </w:rPr>
      </w:pPr>
      <w:r>
        <w:rPr>
          <w:color w:val="000000"/>
        </w:rPr>
        <w:t>gdje je:</w:t>
      </w:r>
    </w:p>
    <w:p w:rsidR="00AE023E" w:rsidRDefault="00AE023E" w:rsidP="009B0789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EPTV – ukupno isporučena toplinska energija u obračunskom razdoblju za pripremu </w:t>
      </w:r>
      <w:r w:rsidR="00C30505">
        <w:rPr>
          <w:color w:val="000000"/>
        </w:rPr>
        <w:t>potrošne tople vode [kWh]</w:t>
      </w:r>
      <w:r w:rsidR="00D404B9">
        <w:rPr>
          <w:color w:val="000000"/>
        </w:rPr>
        <w:t>,</w:t>
      </w:r>
    </w:p>
    <w:p w:rsidR="002709E5" w:rsidRDefault="00AE023E" w:rsidP="009B0789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VPTV – volumen </w:t>
      </w:r>
      <w:r w:rsidR="00874850">
        <w:rPr>
          <w:color w:val="000000"/>
        </w:rPr>
        <w:t xml:space="preserve">hladne vode </w:t>
      </w:r>
      <w:r w:rsidR="00D404B9">
        <w:rPr>
          <w:color w:val="000000"/>
        </w:rPr>
        <w:t>izmjeren</w:t>
      </w:r>
      <w:r w:rsidR="00960201">
        <w:rPr>
          <w:color w:val="000000"/>
        </w:rPr>
        <w:t xml:space="preserve"> na vodomjeru na ulazu u sustav pripreme potrošne tople vode</w:t>
      </w:r>
      <w:r>
        <w:rPr>
          <w:color w:val="000000"/>
        </w:rPr>
        <w:t xml:space="preserve"> [</w:t>
      </w:r>
      <w:r w:rsidR="00960201">
        <w:rPr>
          <w:color w:val="000000"/>
        </w:rPr>
        <w:t>m</w:t>
      </w:r>
      <w:r w:rsidR="00960201" w:rsidRPr="00960201">
        <w:rPr>
          <w:color w:val="000000"/>
          <w:vertAlign w:val="superscript"/>
        </w:rPr>
        <w:t>3</w:t>
      </w:r>
      <w:r>
        <w:rPr>
          <w:color w:val="000000"/>
        </w:rPr>
        <w:t>]</w:t>
      </w:r>
      <w:r w:rsidR="00D404B9">
        <w:rPr>
          <w:color w:val="000000"/>
        </w:rPr>
        <w:t>.</w:t>
      </w:r>
    </w:p>
    <w:p w:rsidR="003F0407" w:rsidRPr="00FB5289" w:rsidRDefault="003F0407" w:rsidP="003F0407">
      <w:pPr>
        <w:pStyle w:val="t-9-8"/>
        <w:jc w:val="both"/>
      </w:pPr>
      <w:r w:rsidRPr="00FB5289">
        <w:t>(</w:t>
      </w:r>
      <w:r w:rsidR="008E3624" w:rsidRPr="00FB5289">
        <w:t>6</w:t>
      </w:r>
      <w:r w:rsidR="00FB5289" w:rsidRPr="00FB5289">
        <w:t xml:space="preserve">) </w:t>
      </w:r>
      <w:r w:rsidRPr="00FB5289">
        <w:t>Određivanjem isporučen</w:t>
      </w:r>
      <w:r w:rsidR="00367F33" w:rsidRPr="00FB5289">
        <w:t>e</w:t>
      </w:r>
      <w:r w:rsidRPr="00FB5289">
        <w:t xml:space="preserve"> toplinsk</w:t>
      </w:r>
      <w:r w:rsidR="00367F33" w:rsidRPr="00FB5289">
        <w:t>e</w:t>
      </w:r>
      <w:r w:rsidRPr="00FB5289">
        <w:t xml:space="preserve"> energij</w:t>
      </w:r>
      <w:r w:rsidR="00367F33" w:rsidRPr="00FB5289">
        <w:t>e</w:t>
      </w:r>
      <w:r w:rsidRPr="00FB5289">
        <w:t xml:space="preserve"> za </w:t>
      </w:r>
      <w:r w:rsidR="00FB5289" w:rsidRPr="00FB5289">
        <w:t xml:space="preserve">pripremu </w:t>
      </w:r>
      <w:r w:rsidRPr="00FB5289">
        <w:t>potrošn</w:t>
      </w:r>
      <w:r w:rsidR="00FB5289" w:rsidRPr="00FB5289">
        <w:t>e</w:t>
      </w:r>
      <w:r w:rsidRPr="00FB5289">
        <w:t xml:space="preserve"> topl</w:t>
      </w:r>
      <w:r w:rsidR="00FB5289" w:rsidRPr="00FB5289">
        <w:t>e</w:t>
      </w:r>
      <w:r w:rsidRPr="00FB5289">
        <w:t xml:space="preserve"> vod</w:t>
      </w:r>
      <w:r w:rsidR="00FB5289" w:rsidRPr="00FB5289">
        <w:t>e</w:t>
      </w:r>
      <w:r w:rsidRPr="00FB5289">
        <w:t xml:space="preserve"> na temelju prosječne isporučene toplinske energije izmjerene na zajedničkom mjerilu toplinske energije u lipnju, srpnju i kolovozu </w:t>
      </w:r>
      <w:r w:rsidR="00FB5289" w:rsidRPr="00FB5289">
        <w:t>za</w:t>
      </w:r>
      <w:r w:rsidRPr="00FB5289">
        <w:t xml:space="preserve"> dvije prethodne godine </w:t>
      </w:r>
      <w:r w:rsidR="00FB5289" w:rsidRPr="00FB5289">
        <w:t>primjenom sl</w:t>
      </w:r>
      <w:r w:rsidRPr="00FB5289">
        <w:t>jedeće formule:</w:t>
      </w:r>
    </w:p>
    <w:p w:rsidR="003F0407" w:rsidRPr="00541565" w:rsidRDefault="003F0407" w:rsidP="003F0407">
      <w:pPr>
        <w:pStyle w:val="t-9-8"/>
        <w:jc w:val="both"/>
      </w:pPr>
      <w:r w:rsidRPr="00541565">
        <w:t xml:space="preserve">EPTV = (EPTV6+ </w:t>
      </w:r>
      <w:r w:rsidR="00541565" w:rsidRPr="00541565">
        <w:t>EPTV7 + EPTV8)/6</w:t>
      </w:r>
    </w:p>
    <w:p w:rsidR="003F0407" w:rsidRPr="00541565" w:rsidRDefault="003F0407" w:rsidP="003F0407">
      <w:pPr>
        <w:pStyle w:val="t-9-8"/>
        <w:jc w:val="both"/>
      </w:pPr>
      <w:r w:rsidRPr="00541565">
        <w:t>gdje je:</w:t>
      </w:r>
    </w:p>
    <w:p w:rsidR="003F0407" w:rsidRPr="00541565" w:rsidRDefault="003F0407" w:rsidP="003F0407">
      <w:pPr>
        <w:pStyle w:val="t-9-8-bez-uvl"/>
        <w:jc w:val="both"/>
      </w:pPr>
      <w:r w:rsidRPr="00541565">
        <w:t>EPTV –</w:t>
      </w:r>
      <w:r w:rsidR="009736DC">
        <w:t xml:space="preserve"> ukupno </w:t>
      </w:r>
      <w:r w:rsidRPr="00541565">
        <w:t>isporučen</w:t>
      </w:r>
      <w:r w:rsidR="00541565" w:rsidRPr="00541565">
        <w:t>a</w:t>
      </w:r>
      <w:r w:rsidRPr="00541565">
        <w:t xml:space="preserve"> toplinsk</w:t>
      </w:r>
      <w:r w:rsidR="00541565" w:rsidRPr="00541565">
        <w:t>a</w:t>
      </w:r>
      <w:r w:rsidRPr="00541565">
        <w:t xml:space="preserve"> energij</w:t>
      </w:r>
      <w:r w:rsidR="00541565" w:rsidRPr="00541565">
        <w:t>a</w:t>
      </w:r>
      <w:r w:rsidRPr="00541565">
        <w:t xml:space="preserve"> u obračunskom razdoblju za pripremu potrošne tople vode [kWh].</w:t>
      </w:r>
    </w:p>
    <w:p w:rsidR="003F0407" w:rsidRPr="00541565" w:rsidRDefault="003F0407" w:rsidP="003F0407">
      <w:pPr>
        <w:pStyle w:val="t-9-8-bez-uvl"/>
        <w:jc w:val="both"/>
      </w:pPr>
      <w:r w:rsidRPr="00541565">
        <w:t xml:space="preserve">EPTV6 – zbroj isporučene toplinske energije za pripremu potrošne </w:t>
      </w:r>
      <w:r w:rsidR="00541565" w:rsidRPr="00541565">
        <w:t xml:space="preserve">tople vode </w:t>
      </w:r>
      <w:r w:rsidRPr="00541565">
        <w:t xml:space="preserve">na zajedničkom mjerilu toplinske energije u mjesecu lipnju </w:t>
      </w:r>
      <w:r w:rsidR="009736DC">
        <w:t>u</w:t>
      </w:r>
      <w:r w:rsidRPr="00541565">
        <w:t xml:space="preserve"> </w:t>
      </w:r>
      <w:r w:rsidR="00541565" w:rsidRPr="00541565">
        <w:t xml:space="preserve">prethodne </w:t>
      </w:r>
      <w:r w:rsidRPr="00541565">
        <w:t>dvije godine [kWh].</w:t>
      </w:r>
    </w:p>
    <w:p w:rsidR="003F0407" w:rsidRPr="00541565" w:rsidRDefault="003F0407" w:rsidP="003F0407">
      <w:pPr>
        <w:pStyle w:val="t-9-8-bez-uvl"/>
        <w:jc w:val="both"/>
      </w:pPr>
      <w:r w:rsidRPr="00541565">
        <w:t xml:space="preserve">EPTV7 – zbroj isporučene toplinske energije za pripremu potrošne </w:t>
      </w:r>
      <w:r w:rsidR="00541565" w:rsidRPr="00541565">
        <w:t xml:space="preserve">tople vode </w:t>
      </w:r>
      <w:r w:rsidRPr="00541565">
        <w:t xml:space="preserve">na zajedničkom mjerilu toplinske energije u mjesecu srpnju </w:t>
      </w:r>
      <w:r w:rsidR="009736DC">
        <w:t>u</w:t>
      </w:r>
      <w:r w:rsidRPr="00541565">
        <w:t xml:space="preserve"> </w:t>
      </w:r>
      <w:r w:rsidR="00541565" w:rsidRPr="00541565">
        <w:t xml:space="preserve">prethodne </w:t>
      </w:r>
      <w:r w:rsidRPr="00541565">
        <w:t>dvije godine [kWh].</w:t>
      </w:r>
    </w:p>
    <w:p w:rsidR="003F0407" w:rsidRPr="00541565" w:rsidRDefault="003F0407" w:rsidP="009B0789">
      <w:pPr>
        <w:pStyle w:val="t-9-8-bez-uvl"/>
        <w:jc w:val="both"/>
      </w:pPr>
      <w:r w:rsidRPr="00541565">
        <w:t xml:space="preserve">EPTV8 – zbroj isporučene toplinske energije za pripremu potrošne </w:t>
      </w:r>
      <w:r w:rsidR="00541565" w:rsidRPr="00541565">
        <w:t xml:space="preserve">tople vode </w:t>
      </w:r>
      <w:r w:rsidRPr="00541565">
        <w:t xml:space="preserve">na zajedničkom mjerilu toplinske energije u mjesecu kolovozu </w:t>
      </w:r>
      <w:r w:rsidR="009736DC">
        <w:t>u</w:t>
      </w:r>
      <w:r w:rsidRPr="00541565">
        <w:t xml:space="preserve"> prethodne </w:t>
      </w:r>
      <w:r w:rsidR="00541565" w:rsidRPr="00541565">
        <w:t xml:space="preserve">dvije </w:t>
      </w:r>
      <w:r w:rsidRPr="00541565">
        <w:t>godine [kWh].</w:t>
      </w:r>
    </w:p>
    <w:p w:rsidR="009400EA" w:rsidRPr="00541565" w:rsidRDefault="009400EA" w:rsidP="009400EA">
      <w:pPr>
        <w:pStyle w:val="t-9-8-bez-uvl"/>
        <w:jc w:val="both"/>
      </w:pPr>
      <w:r w:rsidRPr="00541565">
        <w:t>(</w:t>
      </w:r>
      <w:r w:rsidR="008E3624" w:rsidRPr="00541565">
        <w:t>7</w:t>
      </w:r>
      <w:r w:rsidRPr="00541565">
        <w:t xml:space="preserve">) U slučaju da u toplinskoj </w:t>
      </w:r>
      <w:proofErr w:type="spellStart"/>
      <w:r w:rsidRPr="00541565">
        <w:t>podstanici</w:t>
      </w:r>
      <w:proofErr w:type="spellEnd"/>
      <w:r w:rsidRPr="00541565">
        <w:t xml:space="preserve"> </w:t>
      </w:r>
      <w:r w:rsidR="00367F33" w:rsidRPr="00541565">
        <w:t xml:space="preserve">pored zajedničkog mjerila toplinske energije za mjerenje isporučene toplinske energije za grijanje prostora i pripremu potrošne </w:t>
      </w:r>
      <w:r w:rsidR="00541565">
        <w:t xml:space="preserve">tople </w:t>
      </w:r>
      <w:r w:rsidR="00367F33" w:rsidRPr="00541565">
        <w:t xml:space="preserve">vode </w:t>
      </w:r>
      <w:r w:rsidRPr="00541565">
        <w:t xml:space="preserve">postoji zajedničko posebno mjerilo toplinske energije za mjerenje isporučene toplinske energije za </w:t>
      </w:r>
      <w:r w:rsidRPr="00541565">
        <w:lastRenderedPageBreak/>
        <w:t>grijanje prostora, tada se isporučena toplinska energija za pripremu potrošne tople vode odre</w:t>
      </w:r>
      <w:r w:rsidR="00541565">
        <w:t>đuje primjenom sljedeće formule:</w:t>
      </w:r>
    </w:p>
    <w:p w:rsidR="009400EA" w:rsidRPr="00541565" w:rsidRDefault="009400EA" w:rsidP="009400EA">
      <w:pPr>
        <w:pStyle w:val="t-9-8"/>
        <w:jc w:val="both"/>
      </w:pPr>
      <w:r w:rsidRPr="00541565">
        <w:t>EPTV = EZJ – EG</w:t>
      </w:r>
    </w:p>
    <w:p w:rsidR="009400EA" w:rsidRPr="00541565" w:rsidRDefault="009400EA" w:rsidP="009400EA">
      <w:pPr>
        <w:pStyle w:val="t-9-8"/>
        <w:jc w:val="both"/>
      </w:pPr>
      <w:r w:rsidRPr="00541565">
        <w:t>gdje je:</w:t>
      </w:r>
    </w:p>
    <w:p w:rsidR="009400EA" w:rsidRPr="00541565" w:rsidRDefault="009400EA" w:rsidP="009400EA">
      <w:pPr>
        <w:pStyle w:val="t-9-8-bez-uvl"/>
        <w:jc w:val="both"/>
      </w:pPr>
      <w:r w:rsidRPr="00541565">
        <w:t>EPTV – ukupno isporučena toplinska energija u obračunskom razdoblju za pripremu potrošne tople vode [kWh].</w:t>
      </w:r>
    </w:p>
    <w:p w:rsidR="009400EA" w:rsidRPr="00541565" w:rsidRDefault="009400EA" w:rsidP="009400EA">
      <w:pPr>
        <w:pStyle w:val="t-9-8-bez-uvl"/>
        <w:jc w:val="both"/>
      </w:pPr>
      <w:r w:rsidRPr="00541565">
        <w:t>EZJ – ukupno isporučena toplinska energija u obračunskom razdoblju za grijanje prostora i pripremu potrošne tople vode izmjerena na zajedničkom mjerilu toplinske energije</w:t>
      </w:r>
      <w:r w:rsidR="00541565" w:rsidRPr="00541565">
        <w:t xml:space="preserve"> </w:t>
      </w:r>
      <w:r w:rsidRPr="00541565">
        <w:t>[kWh],</w:t>
      </w:r>
    </w:p>
    <w:p w:rsidR="009400EA" w:rsidRPr="00541565" w:rsidRDefault="009400EA" w:rsidP="009400EA">
      <w:pPr>
        <w:pStyle w:val="t-9-8-bez-uvl"/>
        <w:jc w:val="both"/>
      </w:pPr>
      <w:r w:rsidRPr="00541565">
        <w:t>EG – ukupno isporučena toplinska energija u obračunskom razdoblju za grijanje prostora izmjerena na zajedničkom posebnom mjerilu toplinske energije [kWh],</w:t>
      </w:r>
    </w:p>
    <w:p w:rsidR="00BC391F" w:rsidRPr="00BC391F" w:rsidRDefault="00BC391F" w:rsidP="00BC391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C39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8E36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BC39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F12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Isporučena toplinska energija za pripremu potrošne tople vode izmjerena na zajedničkom posebnom mjerilu toplinske energije </w:t>
      </w:r>
      <w:r w:rsidR="00173E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izračunata </w:t>
      </w:r>
      <w:r w:rsidR="005841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stavcima</w:t>
      </w:r>
      <w:r w:rsidR="00541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F57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5., 6. ili 7</w:t>
      </w:r>
      <w:r w:rsidR="005415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841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članka,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raspodjeljuje se na krajnje kupce toplinske energije primjenom jednog ili kombinacijom osnovn</w:t>
      </w:r>
      <w:r w:rsidR="002F32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modela za</w:t>
      </w:r>
      <w:r w:rsidR="002709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raspodjelu iz stavka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</w:t>
      </w:r>
      <w:r w:rsidR="006F12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članka.</w:t>
      </w:r>
    </w:p>
    <w:p w:rsidR="00173E7E" w:rsidRDefault="002709E5" w:rsidP="001900BA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="008E3624">
        <w:rPr>
          <w:color w:val="000000"/>
        </w:rPr>
        <w:t>9</w:t>
      </w:r>
      <w:r w:rsidR="003F2B96">
        <w:rPr>
          <w:color w:val="000000"/>
        </w:rPr>
        <w:t>)</w:t>
      </w:r>
      <w:r w:rsidR="00CA72E9">
        <w:rPr>
          <w:color w:val="000000"/>
        </w:rPr>
        <w:t xml:space="preserve"> </w:t>
      </w:r>
      <w:r w:rsidR="00173E7E">
        <w:rPr>
          <w:color w:val="000000"/>
        </w:rPr>
        <w:t xml:space="preserve">U slučaju da u toplinskoj </w:t>
      </w:r>
      <w:proofErr w:type="spellStart"/>
      <w:r w:rsidR="00173E7E">
        <w:rPr>
          <w:color w:val="000000"/>
        </w:rPr>
        <w:t>podstanici</w:t>
      </w:r>
      <w:proofErr w:type="spellEnd"/>
      <w:r w:rsidR="00173E7E">
        <w:rPr>
          <w:color w:val="000000"/>
        </w:rPr>
        <w:t xml:space="preserve"> ne postoji zajedničko posebno mjerilo toplinske energije za mjerenje isporučene toplinske energije za pripremu potrošne tople vode, već se isporučena toplinska energija u ogrjevnoj sezoni za grijanje prostora i pripremu potrošne tople vode mjeri na zajedničkom mjerilu toplinske energije tada se isporučena toplinska energija za grijanje </w:t>
      </w:r>
      <w:r w:rsidR="00D81738">
        <w:rPr>
          <w:color w:val="000000"/>
        </w:rPr>
        <w:t>prostora izračunava primjenom sljedeće formule:</w:t>
      </w:r>
    </w:p>
    <w:p w:rsidR="00D81738" w:rsidRDefault="00D81738" w:rsidP="00D81738">
      <w:pPr>
        <w:pStyle w:val="t-9-8"/>
        <w:jc w:val="both"/>
        <w:rPr>
          <w:color w:val="000000"/>
        </w:rPr>
      </w:pPr>
      <w:r>
        <w:rPr>
          <w:color w:val="000000"/>
        </w:rPr>
        <w:t>EG</w:t>
      </w:r>
      <w:r w:rsidR="005841B7">
        <w:rPr>
          <w:color w:val="000000"/>
        </w:rPr>
        <w:t xml:space="preserve"> </w:t>
      </w:r>
      <w:r>
        <w:rPr>
          <w:color w:val="000000"/>
        </w:rPr>
        <w:t>=</w:t>
      </w:r>
      <w:r w:rsidR="005841B7">
        <w:rPr>
          <w:color w:val="000000"/>
        </w:rPr>
        <w:t xml:space="preserve"> </w:t>
      </w:r>
      <w:r>
        <w:rPr>
          <w:color w:val="000000"/>
        </w:rPr>
        <w:t xml:space="preserve">EZJ </w:t>
      </w:r>
      <w:r w:rsidR="00D404B9">
        <w:rPr>
          <w:color w:val="000000"/>
        </w:rPr>
        <w:t>–</w:t>
      </w:r>
      <w:r>
        <w:rPr>
          <w:color w:val="000000"/>
        </w:rPr>
        <w:t xml:space="preserve"> EPTV</w:t>
      </w:r>
    </w:p>
    <w:p w:rsidR="00D81738" w:rsidRDefault="00D81738" w:rsidP="00D81738">
      <w:pPr>
        <w:pStyle w:val="t-9-8"/>
        <w:jc w:val="both"/>
        <w:rPr>
          <w:color w:val="000000"/>
        </w:rPr>
      </w:pPr>
      <w:r>
        <w:rPr>
          <w:color w:val="000000"/>
        </w:rPr>
        <w:t>gdje je:</w:t>
      </w:r>
    </w:p>
    <w:p w:rsidR="00D81738" w:rsidRDefault="00D81738" w:rsidP="00D81738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EG – ukupno isporučena toplinska energija u obračunskom razdoblju za grijanje prostora </w:t>
      </w:r>
      <w:r w:rsidR="00C30505">
        <w:rPr>
          <w:color w:val="000000"/>
        </w:rPr>
        <w:t>[kWh]</w:t>
      </w:r>
      <w:r w:rsidR="00D404B9">
        <w:rPr>
          <w:color w:val="000000"/>
        </w:rPr>
        <w:t>,</w:t>
      </w:r>
    </w:p>
    <w:p w:rsidR="00D81738" w:rsidRDefault="00D81738" w:rsidP="00D81738">
      <w:pPr>
        <w:pStyle w:val="t-9-8-bez-uvl"/>
        <w:jc w:val="both"/>
        <w:rPr>
          <w:color w:val="000000"/>
        </w:rPr>
      </w:pPr>
      <w:r>
        <w:rPr>
          <w:color w:val="000000"/>
        </w:rPr>
        <w:t>EZJ – ukupno isporučena toplinska energija u obračunskom razdoblju za grijanje prostora i pripremu potrošne tople vode izmjerena na zajedničkom mjerilu toplinske energije</w:t>
      </w:r>
      <w:r w:rsidR="00C30505">
        <w:rPr>
          <w:color w:val="000000"/>
        </w:rPr>
        <w:t>[kWh]</w:t>
      </w:r>
      <w:r w:rsidR="00D404B9">
        <w:rPr>
          <w:color w:val="000000"/>
        </w:rPr>
        <w:t>,</w:t>
      </w:r>
    </w:p>
    <w:p w:rsidR="00173E7E" w:rsidRDefault="00D81738" w:rsidP="00E66EE3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EPTV – ukupno isporučena toplinska energija u obračunskom razdoblju za pripremu </w:t>
      </w:r>
      <w:r w:rsidR="00C30505">
        <w:rPr>
          <w:color w:val="000000"/>
        </w:rPr>
        <w:t>potrošne tople vode</w:t>
      </w:r>
      <w:r w:rsidR="005841B7">
        <w:rPr>
          <w:color w:val="000000"/>
        </w:rPr>
        <w:t>, izračunata sukladno stav</w:t>
      </w:r>
      <w:r w:rsidR="00313ABA">
        <w:rPr>
          <w:color w:val="000000"/>
        </w:rPr>
        <w:t>cima</w:t>
      </w:r>
      <w:r w:rsidR="002F32C7">
        <w:rPr>
          <w:color w:val="000000"/>
        </w:rPr>
        <w:t xml:space="preserve"> </w:t>
      </w:r>
      <w:r w:rsidR="000A22A6">
        <w:rPr>
          <w:color w:val="000000"/>
        </w:rPr>
        <w:t>5. i</w:t>
      </w:r>
      <w:r w:rsidR="002F32C7">
        <w:rPr>
          <w:color w:val="000000"/>
        </w:rPr>
        <w:t>li</w:t>
      </w:r>
      <w:r w:rsidR="000A22A6">
        <w:rPr>
          <w:color w:val="000000"/>
        </w:rPr>
        <w:t xml:space="preserve"> 6. </w:t>
      </w:r>
      <w:r w:rsidR="005841B7">
        <w:rPr>
          <w:color w:val="000000"/>
        </w:rPr>
        <w:t>ovoga članka</w:t>
      </w:r>
      <w:r w:rsidR="00C30505">
        <w:rPr>
          <w:color w:val="000000"/>
        </w:rPr>
        <w:t xml:space="preserve"> [kWh]</w:t>
      </w:r>
      <w:r w:rsidR="00D404B9">
        <w:rPr>
          <w:color w:val="000000"/>
        </w:rPr>
        <w:t>.</w:t>
      </w:r>
    </w:p>
    <w:p w:rsidR="00E66EE3" w:rsidRDefault="00E66EE3" w:rsidP="00E66EE3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="008E3624">
        <w:rPr>
          <w:color w:val="000000"/>
        </w:rPr>
        <w:t>10</w:t>
      </w:r>
      <w:r>
        <w:rPr>
          <w:color w:val="000000"/>
        </w:rPr>
        <w:t xml:space="preserve">) Izračunata toplinska energija za grijanje prostora u ogrjevnoj sezoni prema stavku </w:t>
      </w:r>
      <w:r w:rsidR="00B75B88">
        <w:rPr>
          <w:color w:val="000000"/>
        </w:rPr>
        <w:t>9.</w:t>
      </w:r>
      <w:r w:rsidR="00203E49">
        <w:rPr>
          <w:color w:val="000000"/>
        </w:rPr>
        <w:t xml:space="preserve"> </w:t>
      </w:r>
      <w:r w:rsidR="00D404B9">
        <w:rPr>
          <w:color w:val="000000"/>
        </w:rPr>
        <w:t>o</w:t>
      </w:r>
      <w:r>
        <w:rPr>
          <w:color w:val="000000"/>
        </w:rPr>
        <w:t>voga članka raspodjeljuje se na krajnje kupce toplinske energije primjenom jednog ili kombinacijom dva osnovna modela za raspodjelu iz stavka 1. ovoga članka.</w:t>
      </w:r>
    </w:p>
    <w:p w:rsidR="00A87CD8" w:rsidRDefault="002709E5" w:rsidP="001900BA">
      <w:pPr>
        <w:pStyle w:val="t-9-8"/>
        <w:jc w:val="both"/>
      </w:pPr>
      <w:r>
        <w:t>(</w:t>
      </w:r>
      <w:r w:rsidR="008E3624">
        <w:t>11</w:t>
      </w:r>
      <w:r w:rsidR="003F2B96">
        <w:t>) Isporučena toplinska energija</w:t>
      </w:r>
      <w:r w:rsidR="00AB6410" w:rsidRPr="00B16C2E">
        <w:t xml:space="preserve"> </w:t>
      </w:r>
      <w:r w:rsidR="00E122A1">
        <w:t xml:space="preserve">za pripremu potrošne tople vode izmjerena na </w:t>
      </w:r>
      <w:r w:rsidR="00E122A1" w:rsidRPr="00B16C2E">
        <w:t xml:space="preserve">zajedničkom mjerilu toplinske energije </w:t>
      </w:r>
      <w:r w:rsidR="00AB6410" w:rsidRPr="00B16C2E">
        <w:t xml:space="preserve">izvan ogrjevne sezone raspodjeljuje se na </w:t>
      </w:r>
      <w:r w:rsidR="00E122A1">
        <w:t xml:space="preserve">krajnje </w:t>
      </w:r>
      <w:r w:rsidR="00AB6410" w:rsidRPr="00B16C2E">
        <w:t>kupce toplinsk</w:t>
      </w:r>
      <w:r w:rsidR="00E122A1">
        <w:t>e energije primjenom jednog ili</w:t>
      </w:r>
      <w:r w:rsidR="003F2B96">
        <w:t xml:space="preserve"> kombinacijom osnovn</w:t>
      </w:r>
      <w:r w:rsidR="002F32C7">
        <w:t>ih</w:t>
      </w:r>
      <w:r w:rsidR="00AB6410" w:rsidRPr="00B16C2E">
        <w:t xml:space="preserve"> modela za raspodjelu iz stav</w:t>
      </w:r>
      <w:r w:rsidR="00E70DFE">
        <w:t>aka</w:t>
      </w:r>
      <w:r w:rsidR="00AB6410">
        <w:t xml:space="preserve"> 3.</w:t>
      </w:r>
      <w:r w:rsidR="00E70DFE">
        <w:t xml:space="preserve"> ovoga članka.</w:t>
      </w:r>
    </w:p>
    <w:p w:rsidR="00AF4275" w:rsidRDefault="00AF4275" w:rsidP="001900BA">
      <w:pPr>
        <w:pStyle w:val="t-9-8"/>
        <w:jc w:val="both"/>
      </w:pPr>
    </w:p>
    <w:p w:rsidR="00AF4275" w:rsidRDefault="00AF4275" w:rsidP="001900BA">
      <w:pPr>
        <w:pStyle w:val="t-9-8"/>
        <w:jc w:val="both"/>
      </w:pPr>
    </w:p>
    <w:p w:rsidR="00AF4275" w:rsidRDefault="00AF4275" w:rsidP="001900BA">
      <w:pPr>
        <w:pStyle w:val="t-9-8"/>
        <w:jc w:val="both"/>
      </w:pPr>
    </w:p>
    <w:p w:rsidR="001900BA" w:rsidRDefault="001900BA" w:rsidP="001900BA">
      <w:pPr>
        <w:pStyle w:val="t-11-9-sred"/>
        <w:rPr>
          <w:color w:val="000000"/>
        </w:rPr>
      </w:pPr>
      <w:r>
        <w:rPr>
          <w:color w:val="000000"/>
        </w:rPr>
        <w:t>IV. RASPODJELA I OBRAČUN TROŠKOVA ZA ISPORUČENU TOPLINSKU ENERGIJU</w:t>
      </w:r>
    </w:p>
    <w:p w:rsidR="001900BA" w:rsidRDefault="001900BA" w:rsidP="001900BA">
      <w:pPr>
        <w:pStyle w:val="t-10-9-kurz-s"/>
        <w:rPr>
          <w:color w:val="000000"/>
        </w:rPr>
      </w:pPr>
      <w:r>
        <w:rPr>
          <w:color w:val="000000"/>
        </w:rPr>
        <w:t>Energija – grijanje</w:t>
      </w:r>
    </w:p>
    <w:p w:rsidR="001900BA" w:rsidRDefault="00892597" w:rsidP="001900BA">
      <w:pPr>
        <w:pStyle w:val="clanak-"/>
        <w:rPr>
          <w:color w:val="000000"/>
        </w:rPr>
      </w:pPr>
      <w:r>
        <w:rPr>
          <w:color w:val="000000"/>
        </w:rPr>
        <w:t>Članak 7</w:t>
      </w:r>
      <w:r w:rsidR="001900BA">
        <w:rPr>
          <w:color w:val="000000"/>
        </w:rPr>
        <w:t>.</w:t>
      </w:r>
    </w:p>
    <w:p w:rsidR="001900BA" w:rsidRDefault="001900BA" w:rsidP="001900BA">
      <w:pPr>
        <w:pStyle w:val="t-9-8"/>
        <w:jc w:val="both"/>
        <w:rPr>
          <w:color w:val="000000"/>
        </w:rPr>
      </w:pPr>
      <w:r>
        <w:rPr>
          <w:color w:val="000000"/>
        </w:rPr>
        <w:t>Za raspodjelu i obračun troškova za isporučenu toplinsku energiju za grijanje prostora na zajedničkom mjerilu top</w:t>
      </w:r>
      <w:r w:rsidR="006F12D5">
        <w:rPr>
          <w:color w:val="000000"/>
        </w:rPr>
        <w:t>l</w:t>
      </w:r>
      <w:r>
        <w:rPr>
          <w:color w:val="000000"/>
        </w:rPr>
        <w:t>inske en</w:t>
      </w:r>
      <w:r w:rsidR="00A87CD8">
        <w:rPr>
          <w:color w:val="000000"/>
        </w:rPr>
        <w:t>ergije, prema modelu iz članka 6</w:t>
      </w:r>
      <w:r w:rsidR="006F12D5">
        <w:rPr>
          <w:color w:val="000000"/>
        </w:rPr>
        <w:t>. stavka 1. podstavka 1. ovog</w:t>
      </w:r>
      <w:r>
        <w:rPr>
          <w:color w:val="000000"/>
        </w:rPr>
        <w:t xml:space="preserve"> Pravilnika</w:t>
      </w:r>
      <w:r w:rsidR="006F12D5">
        <w:rPr>
          <w:color w:val="000000"/>
        </w:rPr>
        <w:t xml:space="preserve"> (model 1EG)</w:t>
      </w:r>
      <w:r>
        <w:rPr>
          <w:color w:val="000000"/>
        </w:rPr>
        <w:t>, koriste se sljedeće veličine:</w:t>
      </w:r>
    </w:p>
    <w:p w:rsidR="001900BA" w:rsidRPr="00371DE6" w:rsidRDefault="001900BA" w:rsidP="001900BA">
      <w:pPr>
        <w:pStyle w:val="t-9-8-bez-uvl"/>
        <w:jc w:val="both"/>
        <w:rPr>
          <w:b/>
          <w:color w:val="000000"/>
        </w:rPr>
      </w:pPr>
      <w:r w:rsidRPr="00371DE6">
        <w:rPr>
          <w:b/>
          <w:color w:val="000000"/>
        </w:rPr>
        <w:t>Veličine za izračun:</w:t>
      </w:r>
    </w:p>
    <w:p w:rsidR="001900BA" w:rsidRDefault="001900BA" w:rsidP="009B0789">
      <w:pPr>
        <w:pStyle w:val="t-9-8-bez-uvl"/>
        <w:jc w:val="both"/>
        <w:rPr>
          <w:color w:val="000000"/>
        </w:rPr>
      </w:pPr>
      <w:r>
        <w:rPr>
          <w:color w:val="000000"/>
        </w:rPr>
        <w:t>EZJ – ukupno isporučena toplinska energija u obračunskom razdoblju na zajedničkom m</w:t>
      </w:r>
      <w:r w:rsidR="00C30505">
        <w:rPr>
          <w:color w:val="000000"/>
        </w:rPr>
        <w:t>jerilu toplinske energije [kWh]</w:t>
      </w:r>
      <w:r w:rsidR="00BF3A84">
        <w:rPr>
          <w:color w:val="000000"/>
        </w:rPr>
        <w:t>,</w:t>
      </w:r>
    </w:p>
    <w:p w:rsidR="00C30505" w:rsidRDefault="001900BA" w:rsidP="00C30505">
      <w:pPr>
        <w:pStyle w:val="t-9-8-bez-uvl"/>
        <w:jc w:val="both"/>
        <w:rPr>
          <w:color w:val="000000"/>
        </w:rPr>
      </w:pPr>
      <w:r>
        <w:rPr>
          <w:color w:val="000000"/>
        </w:rPr>
        <w:t>SSUC – snaga samostalne uporabne cjeline</w:t>
      </w:r>
      <w:r w:rsidR="00EF259A">
        <w:rPr>
          <w:color w:val="000000"/>
        </w:rPr>
        <w:t xml:space="preserve"> </w:t>
      </w:r>
      <w:r w:rsidR="00C30505">
        <w:rPr>
          <w:color w:val="000000"/>
        </w:rPr>
        <w:t>[kW]</w:t>
      </w:r>
      <w:r w:rsidR="00BF3A84">
        <w:rPr>
          <w:color w:val="000000"/>
        </w:rPr>
        <w:t>,</w:t>
      </w:r>
    </w:p>
    <w:p w:rsidR="00C30505" w:rsidRDefault="00C30505" w:rsidP="00C30505">
      <w:pPr>
        <w:pStyle w:val="t-9-8-bez-uvl"/>
        <w:jc w:val="both"/>
        <w:rPr>
          <w:color w:val="000000"/>
        </w:rPr>
      </w:pPr>
      <w:r>
        <w:rPr>
          <w:color w:val="000000"/>
        </w:rPr>
        <w:t>SSSUC – snaga svih samostalnih uporabnih cjelina na zajedničkom mjerilu toplinske energije, odnosno priključna snaga na zajedničkom mjerilu toplinske energije sukladno termoenergetskoj suglasnosti [kW]</w:t>
      </w:r>
      <w:r w:rsidR="00BF3A84">
        <w:rPr>
          <w:color w:val="000000"/>
        </w:rPr>
        <w:t>,</w:t>
      </w:r>
    </w:p>
    <w:p w:rsidR="001900BA" w:rsidRDefault="00540EB5" w:rsidP="009B0789">
      <w:pPr>
        <w:pStyle w:val="t-9-8-bez-uvl"/>
        <w:jc w:val="both"/>
        <w:rPr>
          <w:color w:val="000000"/>
        </w:rPr>
      </w:pPr>
      <w:r>
        <w:rPr>
          <w:color w:val="000000"/>
        </w:rPr>
        <w:t>C</w:t>
      </w:r>
      <w:r w:rsidR="001A0D30">
        <w:rPr>
          <w:color w:val="000000"/>
        </w:rPr>
        <w:t>TE</w:t>
      </w:r>
      <w:r>
        <w:rPr>
          <w:color w:val="000000"/>
        </w:rPr>
        <w:t xml:space="preserve"> – cijen</w:t>
      </w:r>
      <w:r w:rsidR="00EF259A">
        <w:rPr>
          <w:color w:val="000000"/>
        </w:rPr>
        <w:t>a</w:t>
      </w:r>
      <w:r>
        <w:rPr>
          <w:color w:val="000000"/>
        </w:rPr>
        <w:t xml:space="preserve"> za isporučenu toplinsku energiju </w:t>
      </w:r>
      <w:r w:rsidR="00C30505">
        <w:rPr>
          <w:color w:val="000000"/>
        </w:rPr>
        <w:t>[kn/kWh]</w:t>
      </w:r>
      <w:r w:rsidR="00BF3A84">
        <w:rPr>
          <w:color w:val="000000"/>
        </w:rPr>
        <w:t>.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t>Izračunate veličine:</w:t>
      </w:r>
    </w:p>
    <w:p w:rsidR="001900BA" w:rsidRDefault="00D404B9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USSUC</w:t>
      </w:r>
      <w:r w:rsidR="001900BA">
        <w:rPr>
          <w:color w:val="000000"/>
        </w:rPr>
        <w:t xml:space="preserve"> – udio snage samostalne uporabne cjeline u snazi svih sa</w:t>
      </w:r>
      <w:r w:rsidR="00BF3A84">
        <w:rPr>
          <w:color w:val="000000"/>
        </w:rPr>
        <w:t>mostalnih uporabnih cjelina,</w:t>
      </w:r>
    </w:p>
    <w:p w:rsidR="001900BA" w:rsidRDefault="00D404B9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ESUC</w:t>
      </w:r>
      <w:r w:rsidR="001900BA">
        <w:rPr>
          <w:color w:val="000000"/>
        </w:rPr>
        <w:t xml:space="preserve"> – dio isporučene toplinske energije za sa</w:t>
      </w:r>
      <w:r w:rsidR="00C30505">
        <w:rPr>
          <w:color w:val="000000"/>
        </w:rPr>
        <w:t>mostalnu uporabnu cjelinu [kWh]</w:t>
      </w:r>
      <w:r w:rsidR="00BF3A84">
        <w:rPr>
          <w:color w:val="000000"/>
        </w:rPr>
        <w:t>,</w:t>
      </w:r>
    </w:p>
    <w:p w:rsidR="00F93B2A" w:rsidRDefault="00D404B9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IESUC</w:t>
      </w:r>
      <w:r w:rsidR="001900BA">
        <w:rPr>
          <w:color w:val="000000"/>
        </w:rPr>
        <w:t xml:space="preserve"> – iznos troška za energiju </w:t>
      </w:r>
      <w:r>
        <w:rPr>
          <w:color w:val="000000"/>
        </w:rPr>
        <w:t xml:space="preserve">za </w:t>
      </w:r>
      <w:r w:rsidR="001900BA">
        <w:rPr>
          <w:color w:val="000000"/>
        </w:rPr>
        <w:t>samostaln</w:t>
      </w:r>
      <w:r>
        <w:rPr>
          <w:color w:val="000000"/>
        </w:rPr>
        <w:t>u</w:t>
      </w:r>
      <w:r w:rsidR="001900BA">
        <w:rPr>
          <w:color w:val="000000"/>
        </w:rPr>
        <w:t xml:space="preserve"> uporabn</w:t>
      </w:r>
      <w:r>
        <w:rPr>
          <w:color w:val="000000"/>
        </w:rPr>
        <w:t>u</w:t>
      </w:r>
      <w:r w:rsidR="001900BA">
        <w:rPr>
          <w:color w:val="000000"/>
        </w:rPr>
        <w:t xml:space="preserve"> cjelin</w:t>
      </w:r>
      <w:r>
        <w:rPr>
          <w:color w:val="000000"/>
        </w:rPr>
        <w:t>u</w:t>
      </w:r>
      <w:r w:rsidR="001900BA">
        <w:rPr>
          <w:color w:val="000000"/>
        </w:rPr>
        <w:t xml:space="preserve"> </w:t>
      </w:r>
      <w:r w:rsidR="00C30505">
        <w:rPr>
          <w:color w:val="000000"/>
        </w:rPr>
        <w:t>[kn]</w:t>
      </w:r>
      <w:r w:rsidR="00BF3A84">
        <w:rPr>
          <w:color w:val="000000"/>
        </w:rPr>
        <w:t>.</w:t>
      </w:r>
    </w:p>
    <w:p w:rsidR="001900BA" w:rsidRDefault="00D404B9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USSUC</w:t>
      </w:r>
      <w:r w:rsidR="001900BA">
        <w:rPr>
          <w:color w:val="000000"/>
        </w:rPr>
        <w:t xml:space="preserve"> = SSUC/SSSUC</w:t>
      </w:r>
    </w:p>
    <w:p w:rsidR="001900BA" w:rsidRDefault="00D404B9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ESUC = USSUC</w:t>
      </w:r>
      <w:r w:rsidR="001900BA">
        <w:rPr>
          <w:color w:val="000000"/>
        </w:rPr>
        <w:t xml:space="preserve"> × EZJ</w:t>
      </w:r>
    </w:p>
    <w:p w:rsidR="001900BA" w:rsidRDefault="00D404B9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IESUC</w:t>
      </w:r>
      <w:r w:rsidR="001900BA">
        <w:rPr>
          <w:color w:val="000000"/>
        </w:rPr>
        <w:t xml:space="preserve"> = </w:t>
      </w:r>
      <w:r w:rsidR="001A0D30">
        <w:rPr>
          <w:color w:val="000000"/>
        </w:rPr>
        <w:t>CTE</w:t>
      </w:r>
      <w:r>
        <w:rPr>
          <w:color w:val="000000"/>
        </w:rPr>
        <w:t xml:space="preserve"> × ESUC</w:t>
      </w:r>
    </w:p>
    <w:p w:rsidR="001900BA" w:rsidRDefault="00892597" w:rsidP="001900BA">
      <w:pPr>
        <w:pStyle w:val="clanak"/>
        <w:rPr>
          <w:color w:val="000000"/>
        </w:rPr>
      </w:pPr>
      <w:r>
        <w:rPr>
          <w:color w:val="000000"/>
        </w:rPr>
        <w:t>Članak 8</w:t>
      </w:r>
      <w:r w:rsidR="001900BA">
        <w:rPr>
          <w:color w:val="000000"/>
        </w:rPr>
        <w:t>.</w:t>
      </w:r>
    </w:p>
    <w:p w:rsidR="00A87CD8" w:rsidRDefault="001900BA" w:rsidP="001900BA">
      <w:pPr>
        <w:pStyle w:val="t-9-8"/>
        <w:jc w:val="both"/>
        <w:rPr>
          <w:color w:val="000000"/>
        </w:rPr>
      </w:pPr>
      <w:r>
        <w:rPr>
          <w:color w:val="000000"/>
        </w:rPr>
        <w:t>Za raspodjelu i obračun troškova za isporučenu toplinsku energiju za grijanje prostora na zajedničkom mjerilu toplinske en</w:t>
      </w:r>
      <w:r w:rsidR="00540EB5">
        <w:rPr>
          <w:color w:val="000000"/>
        </w:rPr>
        <w:t>ergije, prema modelu iz članka 6</w:t>
      </w:r>
      <w:r w:rsidR="006F12D5">
        <w:rPr>
          <w:color w:val="000000"/>
        </w:rPr>
        <w:t>. stavka 1. podstavka 2. ovog</w:t>
      </w:r>
      <w:r>
        <w:rPr>
          <w:color w:val="000000"/>
        </w:rPr>
        <w:t xml:space="preserve"> Pravilnika</w:t>
      </w:r>
      <w:r w:rsidR="006F12D5">
        <w:rPr>
          <w:color w:val="000000"/>
        </w:rPr>
        <w:t xml:space="preserve"> (model 2EG)</w:t>
      </w:r>
      <w:r>
        <w:rPr>
          <w:color w:val="000000"/>
        </w:rPr>
        <w:t>, koriste se sljedeće veličine: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t>Veličine za izračun: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EZJ – ukupno isporučena toplinska energija u obračunskom razdoblju na zajedničkom m</w:t>
      </w:r>
      <w:r w:rsidR="00C30505">
        <w:rPr>
          <w:color w:val="000000"/>
        </w:rPr>
        <w:t>jerilu toplinske energije [kWh]</w:t>
      </w:r>
      <w:r w:rsidR="00BF3A84">
        <w:rPr>
          <w:color w:val="000000"/>
        </w:rPr>
        <w:t>,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PSUC – grijana površina samostalne uporabne cjeline </w:t>
      </w:r>
      <w:r w:rsidR="00C30505">
        <w:rPr>
          <w:color w:val="000000"/>
        </w:rPr>
        <w:t>[m²]</w:t>
      </w:r>
      <w:r w:rsidR="00BF3A84">
        <w:rPr>
          <w:color w:val="000000"/>
        </w:rPr>
        <w:t>,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lastRenderedPageBreak/>
        <w:t>PSSUC – grijan</w:t>
      </w:r>
      <w:r w:rsidR="00D404B9">
        <w:rPr>
          <w:color w:val="000000"/>
        </w:rPr>
        <w:t>a</w:t>
      </w:r>
      <w:r>
        <w:rPr>
          <w:color w:val="000000"/>
        </w:rPr>
        <w:t xml:space="preserve"> površin</w:t>
      </w:r>
      <w:r w:rsidR="00D404B9">
        <w:rPr>
          <w:color w:val="000000"/>
        </w:rPr>
        <w:t>a</w:t>
      </w:r>
      <w:r>
        <w:rPr>
          <w:color w:val="000000"/>
        </w:rPr>
        <w:t xml:space="preserve"> svih samostalnih uporabnih cjelina na zajedničkom </w:t>
      </w:r>
      <w:r w:rsidR="00C30505">
        <w:rPr>
          <w:color w:val="000000"/>
        </w:rPr>
        <w:t>mjerilu toplinske energije [m²]</w:t>
      </w:r>
      <w:r w:rsidR="00BF3A84">
        <w:rPr>
          <w:color w:val="000000"/>
        </w:rPr>
        <w:t>,</w:t>
      </w:r>
    </w:p>
    <w:p w:rsidR="00892597" w:rsidRDefault="001A0D30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CTE</w:t>
      </w:r>
      <w:r w:rsidR="00917A3C">
        <w:rPr>
          <w:color w:val="000000"/>
        </w:rPr>
        <w:t xml:space="preserve"> – cijena</w:t>
      </w:r>
      <w:r w:rsidR="00540EB5">
        <w:rPr>
          <w:color w:val="000000"/>
        </w:rPr>
        <w:t xml:space="preserve"> za isporučenu toplinsku energiju</w:t>
      </w:r>
      <w:r w:rsidR="00C30505">
        <w:rPr>
          <w:color w:val="000000"/>
        </w:rPr>
        <w:t xml:space="preserve"> [kn/kWh]</w:t>
      </w:r>
      <w:r w:rsidR="00BF3A84">
        <w:rPr>
          <w:color w:val="000000"/>
        </w:rPr>
        <w:t>.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t>Izračunate veličine:</w:t>
      </w:r>
    </w:p>
    <w:p w:rsidR="00C30505" w:rsidRDefault="00C30505" w:rsidP="00C30505">
      <w:pPr>
        <w:pStyle w:val="t-9-8-bez-uvl"/>
        <w:rPr>
          <w:color w:val="000000"/>
        </w:rPr>
      </w:pPr>
      <w:r>
        <w:rPr>
          <w:color w:val="000000"/>
        </w:rPr>
        <w:t>UPSUC – udio grijane površine samostalne uporabne cjeline u grijanoj površini svih samostalnih uporabnih cjelina</w:t>
      </w:r>
      <w:r w:rsidR="00BF3A84">
        <w:rPr>
          <w:color w:val="000000"/>
        </w:rPr>
        <w:t>,</w:t>
      </w:r>
    </w:p>
    <w:p w:rsidR="00C30505" w:rsidRDefault="00C30505" w:rsidP="00C30505">
      <w:pPr>
        <w:pStyle w:val="t-9-8-bez-uvl"/>
        <w:jc w:val="both"/>
        <w:rPr>
          <w:color w:val="000000"/>
        </w:rPr>
      </w:pPr>
      <w:r>
        <w:rPr>
          <w:color w:val="000000"/>
        </w:rPr>
        <w:t>ESUC – dio isporučene toplinske energije za samostalnu uporabnu cjelinu [kWh]</w:t>
      </w:r>
      <w:r w:rsidR="00BF3A84">
        <w:rPr>
          <w:color w:val="000000"/>
        </w:rPr>
        <w:t>,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IESUC – iznos troška za energiju za s</w:t>
      </w:r>
      <w:r w:rsidR="00C30505">
        <w:rPr>
          <w:color w:val="000000"/>
        </w:rPr>
        <w:t>amostalnu uporabnu cjelinu [kn]</w:t>
      </w:r>
      <w:r w:rsidR="00BF3A84">
        <w:rPr>
          <w:color w:val="000000"/>
        </w:rPr>
        <w:t>.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UPSUC = PSUC/PSSUC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ESUC = UPSUC × EZJ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IESUC = C</w:t>
      </w:r>
      <w:r w:rsidR="001A0D30">
        <w:rPr>
          <w:color w:val="000000"/>
        </w:rPr>
        <w:t>TE</w:t>
      </w:r>
      <w:r>
        <w:rPr>
          <w:color w:val="000000"/>
        </w:rPr>
        <w:t xml:space="preserve"> × ESUC</w:t>
      </w:r>
    </w:p>
    <w:p w:rsidR="001900BA" w:rsidRDefault="001900BA" w:rsidP="001900BA">
      <w:pPr>
        <w:pStyle w:val="clanak"/>
        <w:rPr>
          <w:color w:val="000000"/>
        </w:rPr>
      </w:pPr>
      <w:r>
        <w:rPr>
          <w:color w:val="000000"/>
        </w:rPr>
        <w:t>Č</w:t>
      </w:r>
      <w:r w:rsidR="00892597">
        <w:rPr>
          <w:color w:val="000000"/>
        </w:rPr>
        <w:t>lanak 9</w:t>
      </w:r>
      <w:r>
        <w:rPr>
          <w:color w:val="000000"/>
        </w:rPr>
        <w:t>.</w:t>
      </w:r>
    </w:p>
    <w:p w:rsidR="007C7DC5" w:rsidRPr="00A87CD8" w:rsidRDefault="001900BA" w:rsidP="00A87CD8">
      <w:pPr>
        <w:pStyle w:val="t-9-8"/>
        <w:jc w:val="both"/>
        <w:rPr>
          <w:rStyle w:val="bold1"/>
          <w:b w:val="0"/>
          <w:bCs w:val="0"/>
          <w:color w:val="000000"/>
        </w:rPr>
      </w:pPr>
      <w:r>
        <w:rPr>
          <w:color w:val="000000"/>
        </w:rPr>
        <w:t>(1) Za raspodjelu i obračun troškova za isporučenu toplinsku energiju za grijanje prostora na zajedničkom mjerilu toplinske energije prema mo</w:t>
      </w:r>
      <w:r w:rsidR="00540EB5">
        <w:rPr>
          <w:color w:val="000000"/>
        </w:rPr>
        <w:t>delu iz članka 6</w:t>
      </w:r>
      <w:r w:rsidR="006F12D5">
        <w:rPr>
          <w:color w:val="000000"/>
        </w:rPr>
        <w:t>. stavka 1. podstavka 3. ovog</w:t>
      </w:r>
      <w:r>
        <w:rPr>
          <w:color w:val="000000"/>
        </w:rPr>
        <w:t xml:space="preserve"> Pravilnika</w:t>
      </w:r>
      <w:r w:rsidR="006F12D5">
        <w:rPr>
          <w:color w:val="000000"/>
        </w:rPr>
        <w:t xml:space="preserve"> (model 3EG)</w:t>
      </w:r>
      <w:r>
        <w:rPr>
          <w:color w:val="000000"/>
        </w:rPr>
        <w:t xml:space="preserve">, za </w:t>
      </w:r>
      <w:r w:rsidR="00C30505">
        <w:rPr>
          <w:color w:val="000000"/>
        </w:rPr>
        <w:t xml:space="preserve">krajnje </w:t>
      </w:r>
      <w:r>
        <w:rPr>
          <w:color w:val="000000"/>
        </w:rPr>
        <w:t>kupce toplinske energije kod kojih se korekcija raspodjele toplinske energije temelji na snazi, koriste se sljedeće veličine: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t>Veličine za izračun:</w:t>
      </w:r>
    </w:p>
    <w:p w:rsidR="00917A3C" w:rsidRDefault="00917A3C" w:rsidP="00917A3C">
      <w:pPr>
        <w:pStyle w:val="t-9-8-bez-uvl"/>
        <w:jc w:val="both"/>
        <w:rPr>
          <w:color w:val="000000"/>
        </w:rPr>
      </w:pPr>
      <w:r>
        <w:rPr>
          <w:color w:val="000000"/>
        </w:rPr>
        <w:t>BIR – broj očitanih impulsa svih uređaja za lokalnu razdiobu isporučene toplinske energije u samostalnoj uporabnoj cjelini [-],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BIRU – ukupan broj očitanih impulsa svih uređaja za lokalnu razdiobu isporučene toplinske energije na zajedničkom mjerilu toplinske energije</w:t>
      </w:r>
      <w:r w:rsidR="00BC7132">
        <w:rPr>
          <w:color w:val="000000"/>
        </w:rPr>
        <w:t xml:space="preserve"> [-],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EZJ – ukupno isporučena toplinska energija u obračunskom razdoblju na zajedničkom mjerilu toplinske energije [kWh],</w:t>
      </w:r>
    </w:p>
    <w:p w:rsidR="00A87CD8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US – postotak isporučene </w:t>
      </w:r>
      <w:r w:rsidR="00BC7132">
        <w:rPr>
          <w:color w:val="000000"/>
        </w:rPr>
        <w:t xml:space="preserve">toplinske energije </w:t>
      </w:r>
      <w:r>
        <w:rPr>
          <w:color w:val="000000"/>
        </w:rPr>
        <w:t>na zajedničkom mjerilu toplinske energije koji se obračunava prema udjelu snage samostalne uporabne cjeline u snazi svih samostalnih uporabnih cjelina (%),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UR – postotak isporučene</w:t>
      </w:r>
      <w:r w:rsidR="00BC7132">
        <w:rPr>
          <w:color w:val="000000"/>
        </w:rPr>
        <w:t xml:space="preserve"> toplinske energije</w:t>
      </w:r>
      <w:r>
        <w:rPr>
          <w:color w:val="000000"/>
        </w:rPr>
        <w:t xml:space="preserve"> na zajedničkom mjerilu toplinske energije koji se obračunava prema udjelu broja očitanih impulsa u samostaln</w:t>
      </w:r>
      <w:r w:rsidR="00D404B9">
        <w:rPr>
          <w:color w:val="000000"/>
        </w:rPr>
        <w:t xml:space="preserve">oj uporabnoj cjelini u ukupnom </w:t>
      </w:r>
      <w:r>
        <w:rPr>
          <w:color w:val="000000"/>
        </w:rPr>
        <w:t>broju očitanih impulsa u svim samostalnim uporabnim cjelinama (%),</w:t>
      </w:r>
    </w:p>
    <w:p w:rsidR="00892597" w:rsidRDefault="00540EB5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C</w:t>
      </w:r>
      <w:r w:rsidR="001A0D30">
        <w:rPr>
          <w:color w:val="000000"/>
        </w:rPr>
        <w:t>TE</w:t>
      </w:r>
      <w:r w:rsidR="00917A3C">
        <w:rPr>
          <w:color w:val="000000"/>
        </w:rPr>
        <w:t xml:space="preserve"> – cijena</w:t>
      </w:r>
      <w:r>
        <w:rPr>
          <w:color w:val="000000"/>
        </w:rPr>
        <w:t xml:space="preserve"> za isporučenu toplinsku energiju</w:t>
      </w:r>
      <w:r w:rsidR="001900BA">
        <w:rPr>
          <w:color w:val="000000"/>
        </w:rPr>
        <w:t xml:space="preserve"> [kn/kWh],</w:t>
      </w:r>
    </w:p>
    <w:p w:rsidR="00BF3A84" w:rsidRDefault="00BF3A84" w:rsidP="00BF3A84">
      <w:pPr>
        <w:pStyle w:val="t-9-8-bez-uvl"/>
        <w:jc w:val="both"/>
        <w:rPr>
          <w:color w:val="000000"/>
        </w:rPr>
      </w:pPr>
      <w:r>
        <w:rPr>
          <w:color w:val="000000"/>
        </w:rPr>
        <w:t>SSUC – snaga samostalne uporabne cjeline [kW],</w:t>
      </w:r>
    </w:p>
    <w:p w:rsidR="00BF3A84" w:rsidRDefault="001900BA" w:rsidP="00BF3A84">
      <w:pPr>
        <w:pStyle w:val="t-9-8-bez-uvl"/>
        <w:jc w:val="both"/>
        <w:rPr>
          <w:color w:val="000000"/>
        </w:rPr>
      </w:pPr>
      <w:r>
        <w:rPr>
          <w:color w:val="000000"/>
        </w:rPr>
        <w:lastRenderedPageBreak/>
        <w:t>SSSUC –</w:t>
      </w:r>
      <w:r w:rsidR="006F12D5">
        <w:rPr>
          <w:color w:val="000000"/>
        </w:rPr>
        <w:t xml:space="preserve"> </w:t>
      </w:r>
      <w:r w:rsidR="00BF3A84">
        <w:rPr>
          <w:color w:val="000000"/>
        </w:rPr>
        <w:t>snaga svih samostalnih uporabnih cjelina na zajedničkom mjerilu toplinske energije, odnosno priključna snaga na zajedničkom mjerilu toplinske energije sukladno termoenergetskoj suglasnosti [kW].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t>Izračunate veličine:</w:t>
      </w:r>
    </w:p>
    <w:p w:rsidR="00BF3A84" w:rsidRDefault="001E71E6" w:rsidP="00BF3A84">
      <w:pPr>
        <w:pStyle w:val="t-9-8-bez-uvl"/>
        <w:jc w:val="both"/>
        <w:rPr>
          <w:color w:val="000000"/>
        </w:rPr>
      </w:pPr>
      <w:r>
        <w:rPr>
          <w:color w:val="000000"/>
        </w:rPr>
        <w:t>ESUC</w:t>
      </w:r>
      <w:r w:rsidR="00BF3A84">
        <w:rPr>
          <w:color w:val="000000"/>
        </w:rPr>
        <w:t xml:space="preserve"> – dio isporučene toplinske energije za samostalnu uporabnu cjelinu [kWh],</w:t>
      </w:r>
    </w:p>
    <w:p w:rsidR="001900BA" w:rsidRDefault="001E71E6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IESUC</w:t>
      </w:r>
      <w:r w:rsidR="001900BA">
        <w:rPr>
          <w:color w:val="000000"/>
        </w:rPr>
        <w:t xml:space="preserve"> – iznos troška za energiju </w:t>
      </w:r>
      <w:r w:rsidR="00D404B9">
        <w:rPr>
          <w:color w:val="000000"/>
        </w:rPr>
        <w:t xml:space="preserve">za </w:t>
      </w:r>
      <w:r w:rsidR="001900BA">
        <w:rPr>
          <w:color w:val="000000"/>
        </w:rPr>
        <w:t>samostaln</w:t>
      </w:r>
      <w:r w:rsidR="00D404B9">
        <w:rPr>
          <w:color w:val="000000"/>
        </w:rPr>
        <w:t>u</w:t>
      </w:r>
      <w:r w:rsidR="001900BA">
        <w:rPr>
          <w:color w:val="000000"/>
        </w:rPr>
        <w:t xml:space="preserve"> uporabn</w:t>
      </w:r>
      <w:r w:rsidR="00D404B9">
        <w:rPr>
          <w:color w:val="000000"/>
        </w:rPr>
        <w:t>u</w:t>
      </w:r>
      <w:r w:rsidR="001900BA">
        <w:rPr>
          <w:color w:val="000000"/>
        </w:rPr>
        <w:t xml:space="preserve"> cjelin</w:t>
      </w:r>
      <w:r w:rsidR="00D404B9">
        <w:rPr>
          <w:color w:val="000000"/>
        </w:rPr>
        <w:t>u</w:t>
      </w:r>
      <w:r w:rsidR="001900BA">
        <w:rPr>
          <w:color w:val="000000"/>
        </w:rPr>
        <w:t xml:space="preserve"> </w:t>
      </w:r>
      <w:r w:rsidR="00BF3A84">
        <w:rPr>
          <w:color w:val="000000"/>
        </w:rPr>
        <w:t>[kn].</w:t>
      </w:r>
    </w:p>
    <w:p w:rsidR="00D75C64" w:rsidRPr="00917A3C" w:rsidRDefault="001E71E6" w:rsidP="00D75C6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71E6">
        <w:rPr>
          <w:rFonts w:ascii="Arial" w:hAnsi="Arial" w:cs="Arial"/>
          <w:b/>
          <w:bCs/>
          <w:position w:val="-36"/>
        </w:rPr>
        <w:object w:dxaOrig="45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pt;height:46.5pt" o:ole="">
            <v:imagedata r:id="rId8" o:title=""/>
          </v:shape>
          <o:OLEObject Type="Embed" ProgID="Equation.3" ShapeID="_x0000_i1025" DrawAspect="Content" ObjectID="_1466424139" r:id="rId9"/>
        </w:object>
      </w:r>
      <w:r w:rsidR="00BF3A84">
        <w:rPr>
          <w:rFonts w:ascii="Arial" w:hAnsi="Arial" w:cs="Arial"/>
          <w:b/>
          <w:bCs/>
        </w:rPr>
        <w:tab/>
      </w:r>
      <w:r w:rsidR="006628BF" w:rsidRPr="0091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 + US</w:t>
      </w:r>
      <w:r w:rsidR="0091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= 100</w:t>
      </w:r>
      <w:r w:rsidR="006628BF" w:rsidRPr="0091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:rsidR="001900BA" w:rsidRDefault="001E71E6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IESUC</w:t>
      </w:r>
      <w:r w:rsidR="001900BA">
        <w:rPr>
          <w:color w:val="000000"/>
        </w:rPr>
        <w:t xml:space="preserve"> = C</w:t>
      </w:r>
      <w:r w:rsidR="001A0D30">
        <w:rPr>
          <w:color w:val="000000"/>
        </w:rPr>
        <w:t>TE</w:t>
      </w:r>
      <w:r w:rsidR="001900BA">
        <w:rPr>
          <w:color w:val="000000"/>
        </w:rPr>
        <w:t xml:space="preserve"> </w:t>
      </w:r>
      <w:r w:rsidR="001A0D30">
        <w:rPr>
          <w:color w:val="000000"/>
        </w:rPr>
        <w:t>x</w:t>
      </w:r>
      <w:r>
        <w:rPr>
          <w:color w:val="000000"/>
        </w:rPr>
        <w:t xml:space="preserve"> ESUC</w:t>
      </w:r>
    </w:p>
    <w:p w:rsidR="0071761E" w:rsidRPr="00A87CD8" w:rsidRDefault="00BF3A84" w:rsidP="00BF3A84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</w:t>
      </w:r>
      <w:r w:rsidR="001900BA">
        <w:rPr>
          <w:color w:val="000000"/>
        </w:rPr>
        <w:t>Veličina UR iz stavka 1. ovoga čl</w:t>
      </w:r>
      <w:r w:rsidR="00DE0C40">
        <w:rPr>
          <w:color w:val="000000"/>
        </w:rPr>
        <w:t>anka može</w:t>
      </w:r>
      <w:r w:rsidR="00A87CD8">
        <w:rPr>
          <w:color w:val="000000"/>
        </w:rPr>
        <w:t xml:space="preserve"> iznositi najmanje 50%,</w:t>
      </w:r>
      <w:r w:rsidR="00540EB5">
        <w:rPr>
          <w:color w:val="000000"/>
        </w:rPr>
        <w:t xml:space="preserve"> a najviše 90%.</w:t>
      </w:r>
    </w:p>
    <w:p w:rsidR="001900BA" w:rsidRDefault="00892597" w:rsidP="001900BA">
      <w:pPr>
        <w:pStyle w:val="clanak"/>
        <w:rPr>
          <w:color w:val="000000"/>
        </w:rPr>
      </w:pPr>
      <w:r>
        <w:rPr>
          <w:color w:val="000000"/>
        </w:rPr>
        <w:t>Članak 10</w:t>
      </w:r>
      <w:r w:rsidR="001900BA">
        <w:rPr>
          <w:color w:val="000000"/>
        </w:rPr>
        <w:t>.</w:t>
      </w:r>
    </w:p>
    <w:p w:rsidR="007C7DC5" w:rsidRPr="0071761E" w:rsidRDefault="001900BA" w:rsidP="001900BA">
      <w:pPr>
        <w:pStyle w:val="t-9-8"/>
        <w:jc w:val="both"/>
        <w:rPr>
          <w:rStyle w:val="bold1"/>
          <w:b w:val="0"/>
          <w:bCs w:val="0"/>
          <w:color w:val="000000"/>
        </w:rPr>
      </w:pPr>
      <w:r>
        <w:rPr>
          <w:color w:val="000000"/>
        </w:rPr>
        <w:t>(1) Za raspodjelu i obračun troškova za isporučenu toplinsku energiju za grijanje prostora na zajedničkom mjerilu toplinske en</w:t>
      </w:r>
      <w:r w:rsidR="006F12D5">
        <w:rPr>
          <w:color w:val="000000"/>
        </w:rPr>
        <w:t>ergije</w:t>
      </w:r>
      <w:r w:rsidR="00540EB5">
        <w:rPr>
          <w:color w:val="000000"/>
        </w:rPr>
        <w:t xml:space="preserve"> prema modelu iz članka 6</w:t>
      </w:r>
      <w:r>
        <w:rPr>
          <w:color w:val="000000"/>
        </w:rPr>
        <w:t>. stavka 1. podstavka 3. ovog Pravilnika</w:t>
      </w:r>
      <w:r w:rsidR="006F12D5">
        <w:rPr>
          <w:color w:val="000000"/>
        </w:rPr>
        <w:t xml:space="preserve"> (model 3EG)</w:t>
      </w:r>
      <w:r>
        <w:rPr>
          <w:color w:val="000000"/>
        </w:rPr>
        <w:t xml:space="preserve">, za </w:t>
      </w:r>
      <w:r w:rsidR="00D404B9">
        <w:rPr>
          <w:color w:val="000000"/>
        </w:rPr>
        <w:t xml:space="preserve">krajnje </w:t>
      </w:r>
      <w:r>
        <w:rPr>
          <w:color w:val="000000"/>
        </w:rPr>
        <w:t>kupce toplinske energije kod kojih se korekcija raspodjele toplinske energije temelji na površini, koriste se sljedeće veličine:</w:t>
      </w:r>
    </w:p>
    <w:p w:rsidR="001900BA" w:rsidRDefault="001900BA" w:rsidP="001900BA">
      <w:pPr>
        <w:pStyle w:val="t-9-8"/>
        <w:jc w:val="both"/>
        <w:rPr>
          <w:color w:val="000000"/>
        </w:rPr>
      </w:pPr>
      <w:r>
        <w:rPr>
          <w:rStyle w:val="bold1"/>
          <w:color w:val="000000"/>
        </w:rPr>
        <w:t>Veličine za izračun:</w:t>
      </w:r>
    </w:p>
    <w:p w:rsidR="00917A3C" w:rsidRDefault="00917A3C" w:rsidP="00917A3C">
      <w:pPr>
        <w:pStyle w:val="t-9-8-bez-uvl"/>
        <w:jc w:val="both"/>
        <w:rPr>
          <w:color w:val="000000"/>
        </w:rPr>
      </w:pPr>
      <w:r>
        <w:rPr>
          <w:color w:val="000000"/>
        </w:rPr>
        <w:t>BIR – broj očitanih impulsa svih uređaja za lokalnu razdiobu isporučene toplinske energije u samostalnoj uporabnoj cjelini [-],</w:t>
      </w:r>
    </w:p>
    <w:p w:rsidR="00215764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BIRU – ukupan broj očitanih impulsa svih uređaja za lokalnu razdiobu isporučene toplinske energije na zajedničkom mjerilu toplinske energije [-],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EZJ – ukupno isporučena toplinska energija u obračunskom razdoblju na zajedničkom mjerilu toplinske energije [kWh],</w:t>
      </w:r>
    </w:p>
    <w:p w:rsidR="00A87CD8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UPOV – postotak </w:t>
      </w:r>
      <w:r w:rsidR="001E71E6">
        <w:rPr>
          <w:color w:val="000000"/>
        </w:rPr>
        <w:t xml:space="preserve">isporučene </w:t>
      </w:r>
      <w:r>
        <w:rPr>
          <w:color w:val="000000"/>
        </w:rPr>
        <w:t>toplinske energije na zajedničkom mjerilu toplinske energije koji se obračunava prema udjelu grijane površine samostalne uporabne cjeline u grijanoj površini svih samostalnih uporabnih cjelina (%),</w:t>
      </w:r>
    </w:p>
    <w:p w:rsidR="001900BA" w:rsidRDefault="001E71E6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UR – postotak isporučene</w:t>
      </w:r>
      <w:r w:rsidR="001900BA">
        <w:rPr>
          <w:color w:val="000000"/>
        </w:rPr>
        <w:t xml:space="preserve"> toplinske energije na zajedničkom mjerilu toplinske energije koji se obračunava prema udjelu broja očitanih impulsa u samostaln</w:t>
      </w:r>
      <w:r w:rsidR="00D404B9">
        <w:rPr>
          <w:color w:val="000000"/>
        </w:rPr>
        <w:t xml:space="preserve">oj uporabnoj cjelini u ukupnom </w:t>
      </w:r>
      <w:r w:rsidR="001900BA">
        <w:rPr>
          <w:color w:val="000000"/>
        </w:rPr>
        <w:t>broju očitanih impulsa u svim samostalnim uporabnim cjelinama (%),</w:t>
      </w:r>
    </w:p>
    <w:p w:rsidR="00AC2D49" w:rsidRDefault="00D404B9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CTE</w:t>
      </w:r>
      <w:r w:rsidR="00917A3C">
        <w:rPr>
          <w:color w:val="000000"/>
        </w:rPr>
        <w:t xml:space="preserve"> – cijena</w:t>
      </w:r>
      <w:r w:rsidR="00540EB5">
        <w:rPr>
          <w:color w:val="000000"/>
        </w:rPr>
        <w:t xml:space="preserve"> za isporučenu toplinsku energiju</w:t>
      </w:r>
      <w:r w:rsidR="001900BA">
        <w:rPr>
          <w:color w:val="000000"/>
        </w:rPr>
        <w:t xml:space="preserve"> [kn/kWh],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PSUC – grijana površina samostalne uporabne cjeline [m²],</w:t>
      </w:r>
    </w:p>
    <w:p w:rsidR="001900BA" w:rsidRDefault="00917A3C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PSSUC – grijana površina</w:t>
      </w:r>
      <w:r w:rsidR="001900BA">
        <w:rPr>
          <w:color w:val="000000"/>
        </w:rPr>
        <w:t xml:space="preserve"> svih samostalnih uporabnih cjelina na zajedničkom mjerilu toplinske energije [m²].</w:t>
      </w:r>
    </w:p>
    <w:p w:rsidR="00E1362F" w:rsidRDefault="00E1362F" w:rsidP="001900BA">
      <w:pPr>
        <w:pStyle w:val="t-9-8-bez-uvl"/>
        <w:jc w:val="both"/>
        <w:rPr>
          <w:color w:val="000000"/>
        </w:rPr>
      </w:pP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lastRenderedPageBreak/>
        <w:t>Izračunate veličine:</w:t>
      </w:r>
    </w:p>
    <w:p w:rsidR="001E71E6" w:rsidRDefault="001E71E6" w:rsidP="001E71E6">
      <w:pPr>
        <w:pStyle w:val="t-9-8-bez-uvl"/>
        <w:jc w:val="both"/>
        <w:rPr>
          <w:color w:val="000000"/>
        </w:rPr>
      </w:pPr>
      <w:r>
        <w:rPr>
          <w:color w:val="000000"/>
        </w:rPr>
        <w:t>ESUC – dio isporučene toplinske energije za samostalnu uporabnu cjelinu [kWh],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IESUC – iznos troška za energiju za s</w:t>
      </w:r>
      <w:r w:rsidR="00917A3C">
        <w:rPr>
          <w:color w:val="000000"/>
        </w:rPr>
        <w:t>amostalnu uporabnu cjelinu [kn].</w:t>
      </w:r>
    </w:p>
    <w:p w:rsidR="006628BF" w:rsidRPr="00917A3C" w:rsidRDefault="00DE0C40" w:rsidP="006628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71E6">
        <w:rPr>
          <w:rFonts w:ascii="Arial" w:hAnsi="Arial" w:cs="Arial"/>
          <w:b/>
          <w:bCs/>
          <w:position w:val="-28"/>
        </w:rPr>
        <w:object w:dxaOrig="4620" w:dyaOrig="680">
          <v:shape id="_x0000_i1026" type="#_x0000_t75" style="width:272.5pt;height:39pt" o:ole="">
            <v:imagedata r:id="rId10" o:title=""/>
          </v:shape>
          <o:OLEObject Type="Embed" ProgID="Equation.3" ShapeID="_x0000_i1026" DrawAspect="Content" ObjectID="_1466424140" r:id="rId11"/>
        </w:object>
      </w:r>
      <w:r w:rsidR="001E71E6">
        <w:rPr>
          <w:rFonts w:ascii="Arial" w:hAnsi="Arial" w:cs="Arial"/>
          <w:b/>
          <w:bCs/>
        </w:rPr>
        <w:tab/>
      </w:r>
      <w:r w:rsidR="006628BF" w:rsidRPr="0091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 + UPOV</w:t>
      </w:r>
      <w:r w:rsidR="0091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= 100</w:t>
      </w:r>
      <w:r w:rsidR="006628BF" w:rsidRPr="00917A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:rsidR="0071761E" w:rsidRDefault="001E71E6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IESUC = </w:t>
      </w:r>
      <w:r w:rsidR="00D404B9">
        <w:rPr>
          <w:color w:val="000000"/>
        </w:rPr>
        <w:t>CTE</w:t>
      </w:r>
      <w:r>
        <w:rPr>
          <w:color w:val="000000"/>
        </w:rPr>
        <w:t xml:space="preserve"> x</w:t>
      </w:r>
      <w:r w:rsidR="001900BA">
        <w:rPr>
          <w:color w:val="000000"/>
        </w:rPr>
        <w:t xml:space="preserve"> ESUC</w:t>
      </w:r>
    </w:p>
    <w:p w:rsidR="00E1362F" w:rsidRDefault="001900BA" w:rsidP="00E1362F">
      <w:pPr>
        <w:pStyle w:val="t-9-8"/>
        <w:jc w:val="both"/>
        <w:rPr>
          <w:color w:val="000000"/>
        </w:rPr>
      </w:pPr>
      <w:r>
        <w:rPr>
          <w:color w:val="000000"/>
        </w:rPr>
        <w:t>(2) Veličina UR iz stavka 1. ovoga čl</w:t>
      </w:r>
      <w:r w:rsidR="00DE0C40">
        <w:rPr>
          <w:color w:val="000000"/>
        </w:rPr>
        <w:t>anka može</w:t>
      </w:r>
      <w:r w:rsidR="00A87CD8">
        <w:rPr>
          <w:color w:val="000000"/>
        </w:rPr>
        <w:t xml:space="preserve"> iznositi najmanje 50%, </w:t>
      </w:r>
      <w:r w:rsidR="00540EB5">
        <w:rPr>
          <w:color w:val="000000"/>
        </w:rPr>
        <w:t>a najviše 90%.</w:t>
      </w:r>
    </w:p>
    <w:p w:rsidR="00AC2D49" w:rsidRPr="00E1362F" w:rsidRDefault="00892597" w:rsidP="00E1362F">
      <w:pPr>
        <w:pStyle w:val="t-9-8"/>
        <w:ind w:left="2832" w:firstLine="708"/>
        <w:jc w:val="both"/>
        <w:rPr>
          <w:color w:val="000000"/>
        </w:rPr>
      </w:pPr>
      <w:r w:rsidRPr="00E1362F">
        <w:rPr>
          <w:b/>
          <w:color w:val="000000"/>
        </w:rPr>
        <w:t>Članak 11</w:t>
      </w:r>
      <w:r w:rsidR="001900BA" w:rsidRPr="00E1362F">
        <w:rPr>
          <w:b/>
          <w:color w:val="000000"/>
        </w:rPr>
        <w:t>.</w:t>
      </w:r>
    </w:p>
    <w:p w:rsidR="00AC2D49" w:rsidRPr="0090122C" w:rsidRDefault="00AC2D49" w:rsidP="00AC2D49">
      <w:pPr>
        <w:pStyle w:val="t-9-8"/>
        <w:jc w:val="both"/>
      </w:pPr>
      <w:r w:rsidRPr="00B16C2E">
        <w:t>(</w:t>
      </w:r>
      <w:r>
        <w:t>1</w:t>
      </w:r>
      <w:r w:rsidRPr="00B16C2E">
        <w:t xml:space="preserve">) </w:t>
      </w:r>
      <w:r w:rsidR="00D404B9">
        <w:t>Do trenutka dok na</w:t>
      </w:r>
      <w:r w:rsidRPr="00B16C2E">
        <w:t xml:space="preserve"> zajedničkom mjerilu toplinske energije svi vlasnici posebnih dijelova objekta koji predstavljaju samostalnu uporabnu cjelinu</w:t>
      </w:r>
      <w:r>
        <w:t xml:space="preserve"> </w:t>
      </w:r>
      <w:r w:rsidRPr="00016A2F">
        <w:t xml:space="preserve">ne ugrade uređaje za lokalnu razdiobu isporučene </w:t>
      </w:r>
      <w:r w:rsidRPr="004356FF">
        <w:t xml:space="preserve">toplinske energije, toplinska energija </w:t>
      </w:r>
      <w:r w:rsidR="0005096D">
        <w:t>izmjerena</w:t>
      </w:r>
      <w:r w:rsidRPr="004356FF">
        <w:t xml:space="preserve"> na zajedničkom mjerilu toplinske </w:t>
      </w:r>
      <w:r w:rsidRPr="00016A2F">
        <w:t xml:space="preserve">energije </w:t>
      </w:r>
      <w:r w:rsidR="0005096D" w:rsidRPr="00016A2F">
        <w:t xml:space="preserve">kod kojih se korekcija raspodjele toplinske energije temelji na </w:t>
      </w:r>
      <w:r w:rsidR="0005096D">
        <w:t>snazi</w:t>
      </w:r>
      <w:r w:rsidR="0005096D" w:rsidRPr="00016A2F">
        <w:t xml:space="preserve"> </w:t>
      </w:r>
      <w:r w:rsidRPr="00016A2F">
        <w:t>raspodjeljuje se na sve samostalne uporabne cjeline</w:t>
      </w:r>
      <w:r>
        <w:t xml:space="preserve"> </w:t>
      </w:r>
      <w:r w:rsidRPr="00016A2F">
        <w:t>na sljedeći način:</w:t>
      </w:r>
    </w:p>
    <w:p w:rsidR="00AC2D49" w:rsidRPr="00892597" w:rsidRDefault="00AC2D49" w:rsidP="00AC2D49">
      <w:pPr>
        <w:pStyle w:val="t-9-8-bez-uvl"/>
        <w:jc w:val="both"/>
        <w:rPr>
          <w:rStyle w:val="bold1"/>
        </w:rPr>
      </w:pPr>
      <w:r w:rsidRPr="00892597">
        <w:rPr>
          <w:rStyle w:val="bold1"/>
        </w:rPr>
        <w:t>Veličine za izračun:</w:t>
      </w:r>
    </w:p>
    <w:p w:rsidR="00AC2D49" w:rsidRPr="00DE0C40" w:rsidRDefault="00AC2D49" w:rsidP="00DE0C40">
      <w:pPr>
        <w:pStyle w:val="t-9-8-bez-uvl"/>
        <w:jc w:val="both"/>
        <w:rPr>
          <w:color w:val="000000"/>
        </w:rPr>
      </w:pPr>
      <w:r w:rsidRPr="00DE0C40">
        <w:rPr>
          <w:color w:val="000000"/>
        </w:rPr>
        <w:t>EZJ</w:t>
      </w:r>
      <w:r w:rsidR="00DE0C40">
        <w:rPr>
          <w:color w:val="000000"/>
        </w:rPr>
        <w:t xml:space="preserve"> – </w:t>
      </w:r>
      <w:r w:rsidRPr="00DE0C40">
        <w:rPr>
          <w:color w:val="000000"/>
        </w:rPr>
        <w:t>ukupno isporučena toplinska energija u obračunskom razdoblju na zajedničkom mjerilu toplinske energije [kWh],</w:t>
      </w:r>
    </w:p>
    <w:p w:rsidR="00AC2D49" w:rsidRPr="007139F3" w:rsidRDefault="00AC2D49" w:rsidP="00DE0C40">
      <w:pPr>
        <w:pStyle w:val="t-9-8-bez-uvl"/>
        <w:jc w:val="both"/>
        <w:rPr>
          <w:color w:val="000000"/>
        </w:rPr>
      </w:pPr>
      <w:r w:rsidRPr="007139F3">
        <w:rPr>
          <w:color w:val="000000"/>
        </w:rPr>
        <w:t>SS</w:t>
      </w:r>
      <w:r w:rsidR="00DE0C40" w:rsidRPr="007139F3">
        <w:rPr>
          <w:color w:val="000000"/>
        </w:rPr>
        <w:t>UC</w:t>
      </w:r>
      <w:r w:rsidRPr="007139F3">
        <w:rPr>
          <w:color w:val="000000"/>
        </w:rPr>
        <w:t xml:space="preserve">R </w:t>
      </w:r>
      <w:r w:rsidR="00DE0C40" w:rsidRPr="007139F3">
        <w:rPr>
          <w:color w:val="000000"/>
        </w:rPr>
        <w:t>– snaga</w:t>
      </w:r>
      <w:r w:rsidRPr="007139F3">
        <w:rPr>
          <w:color w:val="000000"/>
        </w:rPr>
        <w:t xml:space="preserve"> svih samostalnih uporabnih cjelina na zajedničkom mjerilu toplinske energije koje imaju ugrađene uređaje za</w:t>
      </w:r>
      <w:r w:rsidR="00540EB5" w:rsidRPr="007139F3">
        <w:rPr>
          <w:color w:val="000000"/>
        </w:rPr>
        <w:t xml:space="preserve"> lokalnu razdiobu </w:t>
      </w:r>
      <w:r w:rsidRPr="007139F3">
        <w:rPr>
          <w:color w:val="000000"/>
        </w:rPr>
        <w:t>isporučene toplinske ene</w:t>
      </w:r>
      <w:r w:rsidR="00540EB5" w:rsidRPr="007139F3">
        <w:rPr>
          <w:color w:val="000000"/>
        </w:rPr>
        <w:t>rgije</w:t>
      </w:r>
      <w:r w:rsidR="003009B8" w:rsidRPr="007139F3">
        <w:rPr>
          <w:color w:val="000000"/>
        </w:rPr>
        <w:t xml:space="preserve"> [kW],</w:t>
      </w:r>
    </w:p>
    <w:p w:rsidR="00A87CD8" w:rsidRPr="00DE0C40" w:rsidRDefault="00AC2D49" w:rsidP="00DE0C40">
      <w:pPr>
        <w:pStyle w:val="t-9-8-bez-uvl"/>
        <w:jc w:val="both"/>
        <w:rPr>
          <w:color w:val="000000"/>
        </w:rPr>
      </w:pPr>
      <w:r w:rsidRPr="00DE0C40">
        <w:rPr>
          <w:color w:val="000000"/>
        </w:rPr>
        <w:t>SS</w:t>
      </w:r>
      <w:r w:rsidR="00DE0C40">
        <w:rPr>
          <w:color w:val="000000"/>
        </w:rPr>
        <w:t>UC</w:t>
      </w:r>
      <w:r w:rsidRPr="00DE0C40">
        <w:rPr>
          <w:color w:val="000000"/>
        </w:rPr>
        <w:t xml:space="preserve">BR </w:t>
      </w:r>
      <w:r w:rsidR="00DE0C40">
        <w:rPr>
          <w:color w:val="000000"/>
        </w:rPr>
        <w:t>– snaga</w:t>
      </w:r>
      <w:r w:rsidRPr="00DE0C40">
        <w:rPr>
          <w:color w:val="000000"/>
        </w:rPr>
        <w:t xml:space="preserve"> svih samostalnih uporabnih cjelina na zajedničkom mjerilu toplinske energije koje nemaju ugrađene uređaje za </w:t>
      </w:r>
      <w:r w:rsidR="00540EB5" w:rsidRPr="00DE0C40">
        <w:rPr>
          <w:color w:val="000000"/>
        </w:rPr>
        <w:t xml:space="preserve">lokalnu </w:t>
      </w:r>
      <w:r w:rsidRPr="00DE0C40">
        <w:rPr>
          <w:color w:val="000000"/>
        </w:rPr>
        <w:t>razdiobu isporučene toplinske ene</w:t>
      </w:r>
      <w:r w:rsidR="00540EB5" w:rsidRPr="00DE0C40">
        <w:rPr>
          <w:color w:val="000000"/>
        </w:rPr>
        <w:t>rgije</w:t>
      </w:r>
      <w:r w:rsidR="003009B8">
        <w:rPr>
          <w:color w:val="000000"/>
        </w:rPr>
        <w:t xml:space="preserve"> [kW</w:t>
      </w:r>
      <w:r w:rsidR="003009B8" w:rsidRPr="00DE0C40">
        <w:rPr>
          <w:color w:val="000000"/>
        </w:rPr>
        <w:t>],</w:t>
      </w:r>
    </w:p>
    <w:p w:rsidR="00AC2D49" w:rsidRPr="00DE0C40" w:rsidRDefault="00AC2D49" w:rsidP="00DE0C40">
      <w:pPr>
        <w:pStyle w:val="t-9-8-bez-uvl"/>
        <w:jc w:val="both"/>
        <w:rPr>
          <w:color w:val="000000"/>
        </w:rPr>
      </w:pPr>
      <w:r w:rsidRPr="00DE0C40">
        <w:rPr>
          <w:color w:val="000000"/>
        </w:rPr>
        <w:t xml:space="preserve">SSSUC </w:t>
      </w:r>
      <w:r w:rsidR="00DE0C40">
        <w:rPr>
          <w:color w:val="000000"/>
        </w:rPr>
        <w:t>–</w:t>
      </w:r>
      <w:r w:rsidRPr="00DE0C40">
        <w:rPr>
          <w:color w:val="000000"/>
        </w:rPr>
        <w:t xml:space="preserve"> </w:t>
      </w:r>
      <w:r w:rsidR="00917A3C">
        <w:rPr>
          <w:color w:val="000000"/>
        </w:rPr>
        <w:t xml:space="preserve">ukupna </w:t>
      </w:r>
      <w:r w:rsidRPr="00DE0C40">
        <w:rPr>
          <w:color w:val="000000"/>
        </w:rPr>
        <w:t>snag</w:t>
      </w:r>
      <w:r w:rsidR="00917A3C">
        <w:rPr>
          <w:color w:val="000000"/>
        </w:rPr>
        <w:t>a</w:t>
      </w:r>
      <w:r w:rsidRPr="00DE0C40">
        <w:rPr>
          <w:color w:val="000000"/>
        </w:rPr>
        <w:t xml:space="preserve"> svih samostalnih uporabnih cjelina na zajedničkom mjerilu toplinske energije [kW],</w:t>
      </w:r>
      <w:r w:rsidR="007139F3">
        <w:rPr>
          <w:color w:val="000000"/>
        </w:rPr>
        <w:t xml:space="preserve"> SSSUC = SSUCR + SSUCBR,</w:t>
      </w:r>
    </w:p>
    <w:p w:rsidR="00AC2D49" w:rsidRPr="00DE0C40" w:rsidRDefault="008F69B0" w:rsidP="00DE0C40">
      <w:pPr>
        <w:pStyle w:val="t-9-8-bez-uvl"/>
        <w:jc w:val="both"/>
        <w:rPr>
          <w:color w:val="000000"/>
        </w:rPr>
      </w:pPr>
      <w:r>
        <w:rPr>
          <w:color w:val="000000"/>
        </w:rPr>
        <w:t>1,5</w:t>
      </w:r>
      <w:r w:rsidR="00DE0C40">
        <w:rPr>
          <w:color w:val="000000"/>
        </w:rPr>
        <w:t xml:space="preserve"> – </w:t>
      </w:r>
      <w:r w:rsidR="00AC2D49" w:rsidRPr="00DE0C40">
        <w:rPr>
          <w:color w:val="000000"/>
        </w:rPr>
        <w:t>korekcijski faktor isporučene toplinske energije u obračunskom razdoblju na zajedničkom mjerilu toplinske energije za sve samostalne uporabne cjeline koje nemaju ugrađene uređaje za</w:t>
      </w:r>
      <w:r w:rsidR="00540EB5" w:rsidRPr="00DE0C40">
        <w:rPr>
          <w:color w:val="000000"/>
        </w:rPr>
        <w:t xml:space="preserve"> lokalnu</w:t>
      </w:r>
      <w:r w:rsidR="00AC2D49" w:rsidRPr="00DE0C40">
        <w:rPr>
          <w:color w:val="000000"/>
        </w:rPr>
        <w:t xml:space="preserve"> razdiobu isporučene toplinske energije.</w:t>
      </w:r>
    </w:p>
    <w:p w:rsidR="00AC2D49" w:rsidRPr="00DE0C40" w:rsidRDefault="00AC2D49" w:rsidP="00DE0C40">
      <w:pPr>
        <w:pStyle w:val="t-9-8-bez-uvl"/>
        <w:jc w:val="both"/>
        <w:rPr>
          <w:b/>
          <w:bCs/>
        </w:rPr>
      </w:pPr>
      <w:r w:rsidRPr="00892597">
        <w:rPr>
          <w:rStyle w:val="bold1"/>
        </w:rPr>
        <w:t>Izračunate veličine:</w:t>
      </w:r>
    </w:p>
    <w:p w:rsidR="00AC2D49" w:rsidRPr="00DE0C40" w:rsidRDefault="00AC2D49" w:rsidP="00DE0C40">
      <w:pPr>
        <w:pStyle w:val="t-9-8-bez-uvl"/>
        <w:jc w:val="both"/>
        <w:rPr>
          <w:color w:val="000000"/>
        </w:rPr>
      </w:pPr>
      <w:r w:rsidRPr="00DE0C40">
        <w:rPr>
          <w:color w:val="000000"/>
        </w:rPr>
        <w:t>ES</w:t>
      </w:r>
      <w:r w:rsidR="008F69B0">
        <w:rPr>
          <w:color w:val="000000"/>
        </w:rPr>
        <w:t>UC</w:t>
      </w:r>
      <w:r w:rsidRPr="00DE0C40">
        <w:rPr>
          <w:color w:val="000000"/>
        </w:rPr>
        <w:t xml:space="preserve">R </w:t>
      </w:r>
      <w:r w:rsidR="00DE0C40">
        <w:rPr>
          <w:color w:val="000000"/>
        </w:rPr>
        <w:t>–</w:t>
      </w:r>
      <w:r w:rsidRPr="00DE0C40">
        <w:rPr>
          <w:color w:val="000000"/>
        </w:rPr>
        <w:t xml:space="preserve"> dio isporučene toplinske energije za sve samostalne uporabne cjeline na zajedničkom mjerilu toplinske energije koje imaju ugrađene uređaje za </w:t>
      </w:r>
      <w:r w:rsidR="00540EB5" w:rsidRPr="00DE0C40">
        <w:rPr>
          <w:color w:val="000000"/>
        </w:rPr>
        <w:t xml:space="preserve">lokalnu </w:t>
      </w:r>
      <w:r w:rsidRPr="00DE0C40">
        <w:rPr>
          <w:color w:val="000000"/>
        </w:rPr>
        <w:t>razdiobu isporučene toplinske energ</w:t>
      </w:r>
      <w:r w:rsidR="003009B8">
        <w:rPr>
          <w:color w:val="000000"/>
        </w:rPr>
        <w:t xml:space="preserve">ije </w:t>
      </w:r>
      <w:r w:rsidR="003009B8" w:rsidRPr="00DE0C40">
        <w:rPr>
          <w:color w:val="000000"/>
        </w:rPr>
        <w:t>[kWh],</w:t>
      </w:r>
    </w:p>
    <w:p w:rsidR="00AC2D49" w:rsidRPr="00DE0C40" w:rsidRDefault="00AC2D49" w:rsidP="00DE0C40">
      <w:pPr>
        <w:pStyle w:val="t-9-8-bez-uvl"/>
        <w:jc w:val="both"/>
        <w:rPr>
          <w:color w:val="000000"/>
        </w:rPr>
      </w:pPr>
      <w:r w:rsidRPr="00DE0C40">
        <w:rPr>
          <w:color w:val="000000"/>
        </w:rPr>
        <w:t>ES</w:t>
      </w:r>
      <w:r w:rsidR="008F69B0">
        <w:rPr>
          <w:color w:val="000000"/>
        </w:rPr>
        <w:t>UC</w:t>
      </w:r>
      <w:r w:rsidRPr="00DE0C40">
        <w:rPr>
          <w:color w:val="000000"/>
        </w:rPr>
        <w:t xml:space="preserve">BR </w:t>
      </w:r>
      <w:r w:rsidR="00DE0C40">
        <w:rPr>
          <w:color w:val="000000"/>
        </w:rPr>
        <w:t>–</w:t>
      </w:r>
      <w:r w:rsidRPr="00DE0C40">
        <w:rPr>
          <w:color w:val="000000"/>
        </w:rPr>
        <w:t xml:space="preserve"> dio isporučene toplinske energije za sve samostalne uporabne cjeline na zajedničkom mjerilu toplinske energije koje nemaju ugrađene uređaje za </w:t>
      </w:r>
      <w:r w:rsidR="00540EB5" w:rsidRPr="00DE0C40">
        <w:rPr>
          <w:color w:val="000000"/>
        </w:rPr>
        <w:t xml:space="preserve">lokalnu </w:t>
      </w:r>
      <w:r w:rsidRPr="00DE0C40">
        <w:rPr>
          <w:color w:val="000000"/>
        </w:rPr>
        <w:t>razdiobu isporučene toplinske energije</w:t>
      </w:r>
      <w:r w:rsidR="003009B8">
        <w:rPr>
          <w:color w:val="000000"/>
        </w:rPr>
        <w:t>[kWh]</w:t>
      </w:r>
      <w:r w:rsidR="008F69B0">
        <w:rPr>
          <w:color w:val="000000"/>
        </w:rPr>
        <w:t>.</w:t>
      </w:r>
    </w:p>
    <w:p w:rsidR="00AC2D49" w:rsidRPr="008F69B0" w:rsidRDefault="00AC2D49" w:rsidP="008F69B0">
      <w:pPr>
        <w:pStyle w:val="t-9-8-bez-uvl"/>
        <w:jc w:val="both"/>
        <w:rPr>
          <w:color w:val="000000"/>
        </w:rPr>
      </w:pPr>
      <w:r w:rsidRPr="008F69B0">
        <w:rPr>
          <w:color w:val="000000"/>
        </w:rPr>
        <w:t>ES</w:t>
      </w:r>
      <w:r w:rsidR="008F69B0">
        <w:rPr>
          <w:color w:val="000000"/>
        </w:rPr>
        <w:t>UC</w:t>
      </w:r>
      <w:r w:rsidRPr="008F69B0">
        <w:rPr>
          <w:color w:val="000000"/>
        </w:rPr>
        <w:t>BR = EZJ x (SS</w:t>
      </w:r>
      <w:r w:rsidR="008F69B0">
        <w:rPr>
          <w:color w:val="000000"/>
        </w:rPr>
        <w:t>UC</w:t>
      </w:r>
      <w:r w:rsidRPr="008F69B0">
        <w:rPr>
          <w:color w:val="000000"/>
        </w:rPr>
        <w:t>BR / S</w:t>
      </w:r>
      <w:r w:rsidR="00A2720A">
        <w:rPr>
          <w:color w:val="000000"/>
        </w:rPr>
        <w:t>S</w:t>
      </w:r>
      <w:r w:rsidRPr="008F69B0">
        <w:rPr>
          <w:color w:val="000000"/>
        </w:rPr>
        <w:t xml:space="preserve">SUC) </w:t>
      </w:r>
      <w:r w:rsidR="008F69B0">
        <w:rPr>
          <w:color w:val="000000"/>
        </w:rPr>
        <w:t xml:space="preserve">x </w:t>
      </w:r>
      <w:r w:rsidRPr="008F69B0">
        <w:rPr>
          <w:color w:val="000000"/>
        </w:rPr>
        <w:t>1</w:t>
      </w:r>
      <w:r w:rsidR="008F69B0">
        <w:rPr>
          <w:color w:val="000000"/>
        </w:rPr>
        <w:t>,5</w:t>
      </w:r>
    </w:p>
    <w:p w:rsidR="00FF4BFA" w:rsidRPr="008F69B0" w:rsidRDefault="00AC2D49" w:rsidP="008F69B0">
      <w:pPr>
        <w:pStyle w:val="t-9-8-bez-uvl"/>
        <w:jc w:val="both"/>
        <w:rPr>
          <w:color w:val="000000"/>
        </w:rPr>
      </w:pPr>
      <w:r w:rsidRPr="008F69B0">
        <w:rPr>
          <w:color w:val="000000"/>
        </w:rPr>
        <w:lastRenderedPageBreak/>
        <w:t>ES</w:t>
      </w:r>
      <w:r w:rsidR="008F69B0">
        <w:rPr>
          <w:color w:val="000000"/>
        </w:rPr>
        <w:t>UC</w:t>
      </w:r>
      <w:r w:rsidRPr="008F69B0">
        <w:rPr>
          <w:color w:val="000000"/>
        </w:rPr>
        <w:t xml:space="preserve">R = EZJ </w:t>
      </w:r>
      <w:r w:rsidR="003009B8">
        <w:rPr>
          <w:color w:val="000000"/>
        </w:rPr>
        <w:t>–</w:t>
      </w:r>
      <w:r w:rsidRPr="008F69B0">
        <w:rPr>
          <w:color w:val="000000"/>
        </w:rPr>
        <w:t xml:space="preserve"> ES</w:t>
      </w:r>
      <w:r w:rsidR="008F69B0">
        <w:rPr>
          <w:color w:val="000000"/>
        </w:rPr>
        <w:t>UC</w:t>
      </w:r>
      <w:r w:rsidRPr="008F69B0">
        <w:rPr>
          <w:color w:val="000000"/>
        </w:rPr>
        <w:t>BR</w:t>
      </w:r>
    </w:p>
    <w:p w:rsidR="00540EB5" w:rsidRDefault="00540EB5" w:rsidP="00892597">
      <w:pPr>
        <w:pStyle w:val="t-9-8"/>
        <w:jc w:val="both"/>
        <w:rPr>
          <w:color w:val="000000"/>
        </w:rPr>
      </w:pPr>
      <w:r>
        <w:rPr>
          <w:color w:val="000000"/>
        </w:rPr>
        <w:t>(2</w:t>
      </w:r>
      <w:r w:rsidR="00892597">
        <w:rPr>
          <w:color w:val="000000"/>
        </w:rPr>
        <w:t>)</w:t>
      </w:r>
      <w:r w:rsidR="0005096D">
        <w:rPr>
          <w:color w:val="000000"/>
        </w:rPr>
        <w:t xml:space="preserve"> </w:t>
      </w:r>
      <w:r w:rsidR="003009B8">
        <w:t>Do trenutka dok na</w:t>
      </w:r>
      <w:r w:rsidR="003009B8" w:rsidRPr="00B16C2E">
        <w:t xml:space="preserve"> zajedničkom mjerilu toplinske energije</w:t>
      </w:r>
      <w:r w:rsidR="00205F94">
        <w:rPr>
          <w:color w:val="000000"/>
        </w:rPr>
        <w:t xml:space="preserve"> svi vlasnici posebnih dijelova objekta koji predstavljaju samostalnu uporabnu cjelinu</w:t>
      </w:r>
      <w:r w:rsidR="00AC2D49" w:rsidRPr="00016A2F">
        <w:t xml:space="preserve"> </w:t>
      </w:r>
      <w:r w:rsidR="00205F94">
        <w:rPr>
          <w:color w:val="000000"/>
        </w:rPr>
        <w:t xml:space="preserve">ne ugrade uređaje za lokalnu razdiobu isporučene toplinske energije, toplinska energija </w:t>
      </w:r>
      <w:r w:rsidR="008B49F2">
        <w:rPr>
          <w:color w:val="000000"/>
        </w:rPr>
        <w:t>izmjerena</w:t>
      </w:r>
      <w:r w:rsidR="00205F94">
        <w:rPr>
          <w:color w:val="000000"/>
        </w:rPr>
        <w:t xml:space="preserve"> na zajedničkom mjerilu toplinske energije</w:t>
      </w:r>
      <w:r w:rsidR="008B49F2">
        <w:rPr>
          <w:color w:val="000000"/>
        </w:rPr>
        <w:t xml:space="preserve"> </w:t>
      </w:r>
      <w:r w:rsidR="008B49F2" w:rsidRPr="00016A2F">
        <w:t>kod kojih se korekcija raspodjele toplinske energije temelji na površini</w:t>
      </w:r>
      <w:r w:rsidR="00205F94">
        <w:rPr>
          <w:color w:val="000000"/>
        </w:rPr>
        <w:t xml:space="preserve"> raspo</w:t>
      </w:r>
      <w:r w:rsidR="008B49F2">
        <w:rPr>
          <w:color w:val="000000"/>
        </w:rPr>
        <w:t>djeljuje</w:t>
      </w:r>
      <w:r w:rsidR="00205F94">
        <w:rPr>
          <w:color w:val="000000"/>
        </w:rPr>
        <w:t xml:space="preserve"> se na sve samostalne uporabne cjeline na sljedeći način:</w:t>
      </w:r>
    </w:p>
    <w:p w:rsidR="00205F94" w:rsidRPr="00205F94" w:rsidRDefault="00205F94" w:rsidP="00205F94">
      <w:pPr>
        <w:pStyle w:val="t-9-8"/>
        <w:jc w:val="both"/>
        <w:rPr>
          <w:b/>
          <w:color w:val="000000"/>
        </w:rPr>
      </w:pPr>
      <w:r w:rsidRPr="00205F94">
        <w:rPr>
          <w:b/>
          <w:color w:val="000000"/>
        </w:rPr>
        <w:t>Veličine za izračun:</w:t>
      </w:r>
    </w:p>
    <w:p w:rsidR="00205F94" w:rsidRDefault="00205F94" w:rsidP="00205F94">
      <w:pPr>
        <w:pStyle w:val="t-9-8"/>
        <w:jc w:val="both"/>
        <w:rPr>
          <w:color w:val="000000"/>
        </w:rPr>
      </w:pPr>
      <w:r>
        <w:rPr>
          <w:color w:val="000000"/>
        </w:rPr>
        <w:t>E</w:t>
      </w:r>
      <w:r w:rsidR="00917A3C">
        <w:rPr>
          <w:color w:val="000000"/>
        </w:rPr>
        <w:t>ZJ</w:t>
      </w:r>
      <w:r>
        <w:rPr>
          <w:color w:val="000000"/>
        </w:rPr>
        <w:t xml:space="preserve"> – ukupno isporučena toplinska energija u obračunskom razdoblju na zajedničkom mjerilu toplinske energije </w:t>
      </w:r>
      <w:r w:rsidR="003009B8" w:rsidRPr="00DE0C40">
        <w:rPr>
          <w:color w:val="000000"/>
        </w:rPr>
        <w:t>[kWh]</w:t>
      </w:r>
      <w:r>
        <w:rPr>
          <w:color w:val="000000"/>
        </w:rPr>
        <w:t>,</w:t>
      </w:r>
    </w:p>
    <w:p w:rsidR="00892597" w:rsidRPr="007139F3" w:rsidRDefault="00205F94" w:rsidP="00205F94">
      <w:pPr>
        <w:pStyle w:val="t-9-8"/>
        <w:jc w:val="both"/>
        <w:rPr>
          <w:color w:val="000000"/>
        </w:rPr>
      </w:pPr>
      <w:r w:rsidRPr="007139F3">
        <w:rPr>
          <w:color w:val="000000"/>
        </w:rPr>
        <w:t>P</w:t>
      </w:r>
      <w:r w:rsidR="008B49F2" w:rsidRPr="007139F3">
        <w:rPr>
          <w:color w:val="000000"/>
        </w:rPr>
        <w:t>SUCR</w:t>
      </w:r>
      <w:r w:rsidRPr="007139F3">
        <w:rPr>
          <w:color w:val="000000"/>
        </w:rPr>
        <w:t xml:space="preserve"> – grijan</w:t>
      </w:r>
      <w:r w:rsidR="00917A3C" w:rsidRPr="007139F3">
        <w:rPr>
          <w:color w:val="000000"/>
        </w:rPr>
        <w:t>a</w:t>
      </w:r>
      <w:r w:rsidRPr="007139F3">
        <w:rPr>
          <w:color w:val="000000"/>
        </w:rPr>
        <w:t xml:space="preserve"> površin</w:t>
      </w:r>
      <w:r w:rsidR="00917A3C" w:rsidRPr="007139F3">
        <w:rPr>
          <w:color w:val="000000"/>
        </w:rPr>
        <w:t>a</w:t>
      </w:r>
      <w:r w:rsidRPr="007139F3">
        <w:rPr>
          <w:color w:val="000000"/>
        </w:rPr>
        <w:t xml:space="preserve"> svih samostalnih uporabnih cjelina na zajedničkom mjerilu toplinske energije koje imaju ugrađene uređ</w:t>
      </w:r>
      <w:r w:rsidR="00917A3C" w:rsidRPr="007139F3">
        <w:rPr>
          <w:color w:val="000000"/>
        </w:rPr>
        <w:t>aje za lokalnu razdiobu</w:t>
      </w:r>
      <w:r w:rsidRPr="007139F3">
        <w:rPr>
          <w:color w:val="000000"/>
        </w:rPr>
        <w:t xml:space="preserve"> isporučene toplinske energije </w:t>
      </w:r>
      <w:r w:rsidR="003009B8" w:rsidRPr="007139F3">
        <w:rPr>
          <w:color w:val="000000"/>
        </w:rPr>
        <w:t>[m</w:t>
      </w:r>
      <w:r w:rsidR="003009B8" w:rsidRPr="007139F3">
        <w:rPr>
          <w:color w:val="000000"/>
          <w:vertAlign w:val="superscript"/>
        </w:rPr>
        <w:t>2</w:t>
      </w:r>
      <w:r w:rsidR="003009B8" w:rsidRPr="007139F3">
        <w:rPr>
          <w:color w:val="000000"/>
        </w:rPr>
        <w:t>]</w:t>
      </w:r>
      <w:r w:rsidRPr="007139F3">
        <w:rPr>
          <w:color w:val="000000"/>
        </w:rPr>
        <w:t>,</w:t>
      </w:r>
    </w:p>
    <w:p w:rsidR="00205F94" w:rsidRDefault="00205F94" w:rsidP="00205F94">
      <w:pPr>
        <w:pStyle w:val="t-9-8"/>
        <w:jc w:val="both"/>
        <w:rPr>
          <w:color w:val="000000"/>
        </w:rPr>
      </w:pPr>
      <w:r>
        <w:rPr>
          <w:color w:val="000000"/>
        </w:rPr>
        <w:t>P</w:t>
      </w:r>
      <w:r w:rsidR="00A2720A">
        <w:rPr>
          <w:color w:val="000000"/>
        </w:rPr>
        <w:t>S</w:t>
      </w:r>
      <w:r w:rsidR="008B49F2">
        <w:rPr>
          <w:color w:val="000000"/>
        </w:rPr>
        <w:t>UCBR</w:t>
      </w:r>
      <w:r>
        <w:rPr>
          <w:color w:val="000000"/>
        </w:rPr>
        <w:t xml:space="preserve"> – grijan</w:t>
      </w:r>
      <w:r w:rsidR="00917A3C">
        <w:rPr>
          <w:color w:val="000000"/>
        </w:rPr>
        <w:t>a</w:t>
      </w:r>
      <w:r>
        <w:rPr>
          <w:color w:val="000000"/>
        </w:rPr>
        <w:t xml:space="preserve"> površin</w:t>
      </w:r>
      <w:r w:rsidR="00917A3C">
        <w:rPr>
          <w:color w:val="000000"/>
        </w:rPr>
        <w:t>a</w:t>
      </w:r>
      <w:r>
        <w:rPr>
          <w:color w:val="000000"/>
        </w:rPr>
        <w:t xml:space="preserve"> svih samostalnih uporabnih cjelina na zajedničkom mjerilu toplinske energije koje nemaju ugrađene uređaje za lokalnu razdiobu</w:t>
      </w:r>
      <w:r w:rsidR="00540EB5">
        <w:rPr>
          <w:color w:val="000000"/>
        </w:rPr>
        <w:t xml:space="preserve"> </w:t>
      </w:r>
      <w:r>
        <w:rPr>
          <w:color w:val="000000"/>
        </w:rPr>
        <w:t xml:space="preserve">isporučene toplinske energije </w:t>
      </w:r>
      <w:r w:rsidR="003009B8" w:rsidRPr="00DE0C40">
        <w:rPr>
          <w:color w:val="000000"/>
        </w:rPr>
        <w:t>[</w:t>
      </w:r>
      <w:r w:rsidR="003009B8">
        <w:rPr>
          <w:color w:val="000000"/>
        </w:rPr>
        <w:t>m</w:t>
      </w:r>
      <w:r w:rsidR="003009B8" w:rsidRPr="008B49F2">
        <w:rPr>
          <w:color w:val="000000"/>
          <w:vertAlign w:val="superscript"/>
        </w:rPr>
        <w:t>2</w:t>
      </w:r>
      <w:r w:rsidR="003009B8" w:rsidRPr="00DE0C40">
        <w:rPr>
          <w:color w:val="000000"/>
        </w:rPr>
        <w:t>]</w:t>
      </w:r>
      <w:r>
        <w:rPr>
          <w:color w:val="000000"/>
        </w:rPr>
        <w:t>,</w:t>
      </w:r>
    </w:p>
    <w:p w:rsidR="00205F94" w:rsidRDefault="00205F94" w:rsidP="00205F94">
      <w:pPr>
        <w:pStyle w:val="t-9-8"/>
        <w:jc w:val="both"/>
        <w:rPr>
          <w:color w:val="000000"/>
        </w:rPr>
      </w:pPr>
      <w:r>
        <w:rPr>
          <w:color w:val="000000"/>
        </w:rPr>
        <w:t>P</w:t>
      </w:r>
      <w:r w:rsidR="008B49F2">
        <w:rPr>
          <w:color w:val="000000"/>
        </w:rPr>
        <w:t>SSUC</w:t>
      </w:r>
      <w:r>
        <w:rPr>
          <w:color w:val="000000"/>
        </w:rPr>
        <w:t xml:space="preserve"> – </w:t>
      </w:r>
      <w:r w:rsidR="00917A3C">
        <w:rPr>
          <w:color w:val="000000"/>
        </w:rPr>
        <w:t xml:space="preserve">ukupna </w:t>
      </w:r>
      <w:r>
        <w:rPr>
          <w:color w:val="000000"/>
        </w:rPr>
        <w:t>grijan</w:t>
      </w:r>
      <w:r w:rsidR="00917A3C">
        <w:rPr>
          <w:color w:val="000000"/>
        </w:rPr>
        <w:t>a</w:t>
      </w:r>
      <w:r>
        <w:rPr>
          <w:color w:val="000000"/>
        </w:rPr>
        <w:t xml:space="preserve"> površin</w:t>
      </w:r>
      <w:r w:rsidR="00917A3C">
        <w:rPr>
          <w:color w:val="000000"/>
        </w:rPr>
        <w:t>a</w:t>
      </w:r>
      <w:r>
        <w:rPr>
          <w:color w:val="000000"/>
        </w:rPr>
        <w:t xml:space="preserve"> svih samostalnih uporabnih cjelina na zajedničkom mjerilu toplinske energije </w:t>
      </w:r>
      <w:r w:rsidR="003009B8" w:rsidRPr="00DE0C40">
        <w:rPr>
          <w:color w:val="000000"/>
        </w:rPr>
        <w:t>[</w:t>
      </w:r>
      <w:r w:rsidR="003009B8">
        <w:rPr>
          <w:color w:val="000000"/>
        </w:rPr>
        <w:t>m</w:t>
      </w:r>
      <w:r w:rsidR="003009B8" w:rsidRPr="008B49F2">
        <w:rPr>
          <w:color w:val="000000"/>
          <w:vertAlign w:val="superscript"/>
        </w:rPr>
        <w:t>2</w:t>
      </w:r>
      <w:r w:rsidR="003009B8" w:rsidRPr="00DE0C40">
        <w:rPr>
          <w:color w:val="000000"/>
        </w:rPr>
        <w:t>]</w:t>
      </w:r>
      <w:r>
        <w:rPr>
          <w:color w:val="000000"/>
        </w:rPr>
        <w:t>,</w:t>
      </w:r>
      <w:r w:rsidR="007139F3">
        <w:rPr>
          <w:color w:val="000000"/>
        </w:rPr>
        <w:t xml:space="preserve"> PSSUC = PSUCR + PSUCBR,</w:t>
      </w:r>
    </w:p>
    <w:p w:rsidR="00A87CD8" w:rsidRDefault="008B49F2" w:rsidP="00205F94">
      <w:pPr>
        <w:pStyle w:val="t-9-8"/>
        <w:jc w:val="both"/>
        <w:rPr>
          <w:color w:val="000000"/>
        </w:rPr>
      </w:pPr>
      <w:r>
        <w:rPr>
          <w:color w:val="000000"/>
        </w:rPr>
        <w:t>1,5</w:t>
      </w:r>
      <w:r w:rsidR="00205F94">
        <w:rPr>
          <w:color w:val="000000"/>
        </w:rPr>
        <w:t xml:space="preserve"> – korekcijski faktor isporučene toplinske energije u obračunskom razdoblju na zajedničkom mjerilu toplinske energije za sve </w:t>
      </w:r>
      <w:r>
        <w:rPr>
          <w:color w:val="000000"/>
        </w:rPr>
        <w:t xml:space="preserve">samostalne </w:t>
      </w:r>
      <w:r w:rsidR="00205F94">
        <w:rPr>
          <w:color w:val="000000"/>
        </w:rPr>
        <w:t>uporabne cjeline koje nemaju ugrađene uređ</w:t>
      </w:r>
      <w:r>
        <w:rPr>
          <w:color w:val="000000"/>
        </w:rPr>
        <w:t>aje za lokalnu razdiobu</w:t>
      </w:r>
      <w:r w:rsidR="00205F94">
        <w:rPr>
          <w:color w:val="000000"/>
        </w:rPr>
        <w:t xml:space="preserve"> isporučene </w:t>
      </w:r>
      <w:r>
        <w:rPr>
          <w:color w:val="000000"/>
        </w:rPr>
        <w:t>toplinske energije</w:t>
      </w:r>
      <w:r w:rsidR="00205F94">
        <w:rPr>
          <w:color w:val="000000"/>
        </w:rPr>
        <w:t>.</w:t>
      </w:r>
    </w:p>
    <w:p w:rsidR="00205F94" w:rsidRPr="00205F94" w:rsidRDefault="00205F94" w:rsidP="00205F94">
      <w:pPr>
        <w:pStyle w:val="t-9-8"/>
        <w:jc w:val="both"/>
        <w:rPr>
          <w:b/>
          <w:color w:val="000000"/>
        </w:rPr>
      </w:pPr>
      <w:r w:rsidRPr="00205F94">
        <w:rPr>
          <w:b/>
          <w:color w:val="000000"/>
        </w:rPr>
        <w:t>Izračunate veličine:</w:t>
      </w:r>
    </w:p>
    <w:p w:rsidR="00205F94" w:rsidRDefault="00205F94" w:rsidP="00205F94">
      <w:pPr>
        <w:pStyle w:val="t-9-8"/>
        <w:jc w:val="both"/>
        <w:rPr>
          <w:color w:val="000000"/>
        </w:rPr>
      </w:pPr>
      <w:r>
        <w:rPr>
          <w:color w:val="000000"/>
        </w:rPr>
        <w:t>E</w:t>
      </w:r>
      <w:r w:rsidR="008B49F2">
        <w:rPr>
          <w:color w:val="000000"/>
        </w:rPr>
        <w:t>SUCR</w:t>
      </w:r>
      <w:r>
        <w:rPr>
          <w:color w:val="000000"/>
        </w:rPr>
        <w:t xml:space="preserve"> – dio isporučene toplinske energije za sve samostalne uporabne cjeline na zajedničkom mjerilu toplinske energije koje imaju ugrađene uređ</w:t>
      </w:r>
      <w:r w:rsidR="00540EB5">
        <w:rPr>
          <w:color w:val="000000"/>
        </w:rPr>
        <w:t xml:space="preserve">aje za lokalnu razdiobu </w:t>
      </w:r>
      <w:r>
        <w:rPr>
          <w:color w:val="000000"/>
        </w:rPr>
        <w:t xml:space="preserve"> isporučene toplinske energije </w:t>
      </w:r>
      <w:r w:rsidR="003009B8" w:rsidRPr="00DE0C40">
        <w:rPr>
          <w:color w:val="000000"/>
        </w:rPr>
        <w:t>[kWh]</w:t>
      </w:r>
      <w:r>
        <w:rPr>
          <w:color w:val="000000"/>
        </w:rPr>
        <w:t>,</w:t>
      </w:r>
    </w:p>
    <w:p w:rsidR="00205F94" w:rsidRDefault="00205F94" w:rsidP="00205F94">
      <w:pPr>
        <w:pStyle w:val="t-9-8"/>
        <w:jc w:val="both"/>
        <w:rPr>
          <w:color w:val="000000"/>
        </w:rPr>
      </w:pPr>
      <w:r>
        <w:rPr>
          <w:color w:val="000000"/>
        </w:rPr>
        <w:t>E</w:t>
      </w:r>
      <w:r w:rsidR="008B49F2">
        <w:rPr>
          <w:color w:val="000000"/>
        </w:rPr>
        <w:t>SUCBR</w:t>
      </w:r>
      <w:r>
        <w:rPr>
          <w:color w:val="000000"/>
        </w:rPr>
        <w:t xml:space="preserve"> – dio isporučene toplinske energije za sve samostalne uporabne cjeline na zajedničkom mjerilu toplinske energije koje nemaju ugrađene uređ</w:t>
      </w:r>
      <w:r w:rsidR="00540EB5">
        <w:rPr>
          <w:color w:val="000000"/>
        </w:rPr>
        <w:t>aje za lokalnu razdiobu</w:t>
      </w:r>
      <w:r>
        <w:rPr>
          <w:color w:val="000000"/>
        </w:rPr>
        <w:t xml:space="preserve"> isporučene toplinske energije </w:t>
      </w:r>
      <w:r w:rsidR="003009B8" w:rsidRPr="00DE0C40">
        <w:rPr>
          <w:color w:val="000000"/>
        </w:rPr>
        <w:t>[kWh]</w:t>
      </w:r>
      <w:r w:rsidR="003009B8">
        <w:rPr>
          <w:color w:val="000000"/>
        </w:rPr>
        <w:t>.</w:t>
      </w:r>
    </w:p>
    <w:p w:rsidR="00205F94" w:rsidRDefault="00205F94" w:rsidP="00205F94">
      <w:pPr>
        <w:pStyle w:val="t-9-8"/>
        <w:jc w:val="both"/>
        <w:rPr>
          <w:color w:val="000000"/>
        </w:rPr>
      </w:pPr>
      <w:r>
        <w:rPr>
          <w:color w:val="000000"/>
        </w:rPr>
        <w:t>E</w:t>
      </w:r>
      <w:r w:rsidR="008B49F2">
        <w:rPr>
          <w:color w:val="000000"/>
        </w:rPr>
        <w:t>SUCBR</w:t>
      </w:r>
      <w:r>
        <w:rPr>
          <w:color w:val="000000"/>
        </w:rPr>
        <w:t xml:space="preserve"> = E</w:t>
      </w:r>
      <w:r w:rsidR="008B49F2">
        <w:rPr>
          <w:color w:val="000000"/>
        </w:rPr>
        <w:t>ZJ</w:t>
      </w:r>
      <w:r>
        <w:rPr>
          <w:color w:val="000000"/>
        </w:rPr>
        <w:t xml:space="preserve"> x (P</w:t>
      </w:r>
      <w:r w:rsidR="008B49F2">
        <w:rPr>
          <w:color w:val="000000"/>
        </w:rPr>
        <w:t>SUCBR</w:t>
      </w:r>
      <w:r>
        <w:rPr>
          <w:color w:val="000000"/>
        </w:rPr>
        <w:t>/P</w:t>
      </w:r>
      <w:r w:rsidR="008B49F2">
        <w:rPr>
          <w:color w:val="000000"/>
        </w:rPr>
        <w:t>SSUC</w:t>
      </w:r>
      <w:r>
        <w:rPr>
          <w:color w:val="000000"/>
        </w:rPr>
        <w:t xml:space="preserve">) x </w:t>
      </w:r>
      <w:r w:rsidR="008B49F2">
        <w:rPr>
          <w:color w:val="000000"/>
        </w:rPr>
        <w:t>1,5</w:t>
      </w:r>
    </w:p>
    <w:p w:rsidR="00AC2D49" w:rsidRDefault="00205F94" w:rsidP="00205F94">
      <w:pPr>
        <w:pStyle w:val="t-9-8"/>
        <w:jc w:val="both"/>
        <w:rPr>
          <w:color w:val="000000"/>
        </w:rPr>
      </w:pPr>
      <w:r>
        <w:rPr>
          <w:color w:val="000000"/>
        </w:rPr>
        <w:t>E</w:t>
      </w:r>
      <w:r w:rsidR="008B49F2">
        <w:rPr>
          <w:color w:val="000000"/>
        </w:rPr>
        <w:t>SUCR</w:t>
      </w:r>
      <w:r>
        <w:rPr>
          <w:color w:val="000000"/>
        </w:rPr>
        <w:t xml:space="preserve"> = E</w:t>
      </w:r>
      <w:r w:rsidR="008B49F2">
        <w:rPr>
          <w:color w:val="000000"/>
        </w:rPr>
        <w:t>ZJ</w:t>
      </w:r>
      <w:r>
        <w:rPr>
          <w:color w:val="000000"/>
        </w:rPr>
        <w:t xml:space="preserve"> – E</w:t>
      </w:r>
      <w:r w:rsidR="008B49F2">
        <w:rPr>
          <w:color w:val="000000"/>
        </w:rPr>
        <w:t>SUCBR</w:t>
      </w:r>
    </w:p>
    <w:p w:rsidR="00A646E0" w:rsidRDefault="00540EB5" w:rsidP="001900BA">
      <w:pPr>
        <w:pStyle w:val="t-9-8"/>
        <w:jc w:val="both"/>
        <w:rPr>
          <w:color w:val="000000"/>
        </w:rPr>
      </w:pPr>
      <w:r>
        <w:rPr>
          <w:color w:val="000000"/>
        </w:rPr>
        <w:t>(3</w:t>
      </w:r>
      <w:r w:rsidR="00AC2D49">
        <w:rPr>
          <w:color w:val="000000"/>
        </w:rPr>
        <w:t>)</w:t>
      </w:r>
      <w:r w:rsidR="00D2252E">
        <w:rPr>
          <w:color w:val="000000"/>
        </w:rPr>
        <w:t xml:space="preserve"> </w:t>
      </w:r>
      <w:r w:rsidR="00205F94">
        <w:rPr>
          <w:color w:val="000000"/>
        </w:rPr>
        <w:t>Daljnja raspodjela i obračun troškova za isporučenu toplinsku energiju za grijanje prostora na zajedničkom mjerilu toplinske energije za pojedine dijelove objekta, koji predstavljaju</w:t>
      </w:r>
      <w:r w:rsidR="002F32C7">
        <w:rPr>
          <w:color w:val="000000"/>
        </w:rPr>
        <w:t xml:space="preserve"> samostalnu uporabnu cjelinu sa</w:t>
      </w:r>
      <w:r w:rsidR="00205F94">
        <w:rPr>
          <w:color w:val="000000"/>
        </w:rPr>
        <w:t xml:space="preserve"> i bez ugrađenih uređaja za lokalnu razdiobu isporučene </w:t>
      </w:r>
      <w:r w:rsidR="00D2252E">
        <w:rPr>
          <w:color w:val="000000"/>
        </w:rPr>
        <w:t xml:space="preserve">toplinske </w:t>
      </w:r>
      <w:r w:rsidR="00205F94">
        <w:rPr>
          <w:color w:val="000000"/>
        </w:rPr>
        <w:t xml:space="preserve">energije, obavlja se po modelima iz članka </w:t>
      </w:r>
      <w:r w:rsidR="003009B8">
        <w:rPr>
          <w:color w:val="000000"/>
        </w:rPr>
        <w:t>8</w:t>
      </w:r>
      <w:r w:rsidR="00205F94">
        <w:rPr>
          <w:color w:val="000000"/>
        </w:rPr>
        <w:t>. i 1</w:t>
      </w:r>
      <w:r w:rsidR="003009B8">
        <w:rPr>
          <w:color w:val="000000"/>
        </w:rPr>
        <w:t>0</w:t>
      </w:r>
      <w:r w:rsidR="00205F94">
        <w:rPr>
          <w:color w:val="000000"/>
        </w:rPr>
        <w:t xml:space="preserve">. ovog Pravilnika ili prema modelima iz članka </w:t>
      </w:r>
      <w:r w:rsidR="003009B8">
        <w:rPr>
          <w:color w:val="000000"/>
        </w:rPr>
        <w:t>7</w:t>
      </w:r>
      <w:r w:rsidR="00205F94">
        <w:rPr>
          <w:color w:val="000000"/>
        </w:rPr>
        <w:t xml:space="preserve">. i </w:t>
      </w:r>
      <w:r w:rsidR="003009B8">
        <w:rPr>
          <w:color w:val="000000"/>
        </w:rPr>
        <w:t>9</w:t>
      </w:r>
      <w:r w:rsidR="00205F94">
        <w:rPr>
          <w:color w:val="000000"/>
        </w:rPr>
        <w:t>. ovog Pravilnika, i to na način da izračunata veličina E</w:t>
      </w:r>
      <w:r w:rsidR="00A2720A">
        <w:rPr>
          <w:color w:val="000000"/>
        </w:rPr>
        <w:t>SUCR</w:t>
      </w:r>
      <w:r w:rsidR="00205F94">
        <w:rPr>
          <w:color w:val="000000"/>
        </w:rPr>
        <w:t xml:space="preserve"> iz stavka 1.</w:t>
      </w:r>
      <w:r w:rsidR="00AC2D49">
        <w:rPr>
          <w:color w:val="000000"/>
        </w:rPr>
        <w:t xml:space="preserve"> i 2.</w:t>
      </w:r>
      <w:r w:rsidR="00205F94">
        <w:rPr>
          <w:color w:val="000000"/>
        </w:rPr>
        <w:t xml:space="preserve"> ovoga članka postaje veličina E</w:t>
      </w:r>
      <w:r w:rsidR="00A2720A">
        <w:rPr>
          <w:color w:val="000000"/>
        </w:rPr>
        <w:t>ZJ</w:t>
      </w:r>
      <w:r w:rsidR="00205F94">
        <w:rPr>
          <w:color w:val="000000"/>
        </w:rPr>
        <w:t xml:space="preserve"> u člancima </w:t>
      </w:r>
      <w:r w:rsidR="003009B8">
        <w:rPr>
          <w:color w:val="000000"/>
        </w:rPr>
        <w:t>9</w:t>
      </w:r>
      <w:r w:rsidR="00205F94">
        <w:rPr>
          <w:color w:val="000000"/>
        </w:rPr>
        <w:t>. i 1</w:t>
      </w:r>
      <w:r w:rsidR="003009B8">
        <w:rPr>
          <w:color w:val="000000"/>
        </w:rPr>
        <w:t>0</w:t>
      </w:r>
      <w:r w:rsidR="00205F94">
        <w:rPr>
          <w:color w:val="000000"/>
        </w:rPr>
        <w:t>. ovog Pravilnika, a izračunata veličina E</w:t>
      </w:r>
      <w:r w:rsidR="00A2720A">
        <w:rPr>
          <w:color w:val="000000"/>
        </w:rPr>
        <w:t>SUCBR</w:t>
      </w:r>
      <w:r w:rsidR="00205F94">
        <w:rPr>
          <w:color w:val="000000"/>
        </w:rPr>
        <w:t xml:space="preserve"> iz stavka 1.</w:t>
      </w:r>
      <w:r w:rsidR="00AC2D49">
        <w:rPr>
          <w:color w:val="000000"/>
        </w:rPr>
        <w:t>i 2.</w:t>
      </w:r>
      <w:r w:rsidR="00205F94">
        <w:rPr>
          <w:color w:val="000000"/>
        </w:rPr>
        <w:t xml:space="preserve"> ovog članka postaje veličina E</w:t>
      </w:r>
      <w:r w:rsidR="00A2720A">
        <w:rPr>
          <w:color w:val="000000"/>
        </w:rPr>
        <w:t>ZJ</w:t>
      </w:r>
      <w:r w:rsidR="00205F94">
        <w:rPr>
          <w:color w:val="000000"/>
        </w:rPr>
        <w:t xml:space="preserve"> u člancima </w:t>
      </w:r>
      <w:r w:rsidR="003009B8">
        <w:rPr>
          <w:color w:val="000000"/>
        </w:rPr>
        <w:t>7</w:t>
      </w:r>
      <w:r w:rsidR="00205F94">
        <w:rPr>
          <w:color w:val="000000"/>
        </w:rPr>
        <w:t xml:space="preserve">. i </w:t>
      </w:r>
      <w:r w:rsidR="003009B8">
        <w:rPr>
          <w:color w:val="000000"/>
        </w:rPr>
        <w:t>8</w:t>
      </w:r>
      <w:r w:rsidR="00205F94">
        <w:rPr>
          <w:color w:val="000000"/>
        </w:rPr>
        <w:t>. ovog Pravilnika</w:t>
      </w:r>
      <w:r w:rsidR="00A646E0">
        <w:rPr>
          <w:color w:val="000000"/>
        </w:rPr>
        <w:t xml:space="preserve">, dok veličina </w:t>
      </w:r>
      <w:r w:rsidR="00A646E0" w:rsidRPr="00DE0C40">
        <w:rPr>
          <w:color w:val="000000"/>
        </w:rPr>
        <w:t>SS</w:t>
      </w:r>
      <w:r w:rsidR="00A646E0">
        <w:rPr>
          <w:color w:val="000000"/>
        </w:rPr>
        <w:t>UC</w:t>
      </w:r>
      <w:r w:rsidR="00A646E0" w:rsidRPr="00DE0C40">
        <w:rPr>
          <w:color w:val="000000"/>
        </w:rPr>
        <w:t>BR</w:t>
      </w:r>
      <w:r w:rsidR="00A646E0">
        <w:rPr>
          <w:color w:val="000000"/>
        </w:rPr>
        <w:t xml:space="preserve"> iz stavka 1. ovog članka postoje veličina SSSUC u članku 7. ovog Pravilnika, odnosno veličina PSUCBR iz stavka 2. ovog članka postaje veličina PSSUC u članku 8</w:t>
      </w:r>
      <w:r w:rsidR="008F7572">
        <w:rPr>
          <w:color w:val="000000"/>
        </w:rPr>
        <w:t>.</w:t>
      </w:r>
      <w:r w:rsidR="00A646E0">
        <w:rPr>
          <w:color w:val="000000"/>
        </w:rPr>
        <w:t xml:space="preserve"> ovog Pravilnika.</w:t>
      </w:r>
    </w:p>
    <w:p w:rsidR="00AF4275" w:rsidRDefault="00AF4275" w:rsidP="001900BA">
      <w:pPr>
        <w:pStyle w:val="t-9-8"/>
        <w:jc w:val="both"/>
        <w:rPr>
          <w:color w:val="000000"/>
        </w:rPr>
      </w:pPr>
    </w:p>
    <w:p w:rsidR="001900BA" w:rsidRDefault="001900BA" w:rsidP="001900BA">
      <w:pPr>
        <w:pStyle w:val="t-10-9-kurz-s"/>
        <w:rPr>
          <w:color w:val="000000"/>
        </w:rPr>
      </w:pPr>
      <w:r>
        <w:rPr>
          <w:color w:val="000000"/>
        </w:rPr>
        <w:lastRenderedPageBreak/>
        <w:t>Energija – potrošna topla voda</w:t>
      </w:r>
    </w:p>
    <w:p w:rsidR="001900BA" w:rsidRDefault="00510F8A" w:rsidP="001900BA">
      <w:pPr>
        <w:pStyle w:val="clanak-"/>
        <w:rPr>
          <w:color w:val="000000"/>
        </w:rPr>
      </w:pPr>
      <w:r>
        <w:rPr>
          <w:color w:val="000000"/>
        </w:rPr>
        <w:t>Članak 12</w:t>
      </w:r>
      <w:r w:rsidR="001900BA">
        <w:rPr>
          <w:color w:val="000000"/>
        </w:rPr>
        <w:t>.</w:t>
      </w:r>
    </w:p>
    <w:p w:rsidR="001900BA" w:rsidRDefault="001900BA" w:rsidP="001900BA">
      <w:pPr>
        <w:pStyle w:val="t-9-8"/>
        <w:jc w:val="both"/>
        <w:rPr>
          <w:color w:val="000000"/>
        </w:rPr>
      </w:pPr>
      <w:r>
        <w:rPr>
          <w:color w:val="000000"/>
        </w:rPr>
        <w:t xml:space="preserve">Za raspodjelu i obračun troškova za isporučenu toplinsku energiju za pripremu potrošne tople vode </w:t>
      </w:r>
      <w:r w:rsidR="008A4214">
        <w:rPr>
          <w:color w:val="000000"/>
        </w:rPr>
        <w:t>prema modelu iz članka 6</w:t>
      </w:r>
      <w:r>
        <w:rPr>
          <w:color w:val="000000"/>
        </w:rPr>
        <w:t>. stavka 3. podstavka 1. ovoga Pravilnika</w:t>
      </w:r>
      <w:r w:rsidR="002F32C7">
        <w:rPr>
          <w:color w:val="000000"/>
        </w:rPr>
        <w:t xml:space="preserve"> (model 1EV)</w:t>
      </w:r>
      <w:r>
        <w:rPr>
          <w:color w:val="000000"/>
        </w:rPr>
        <w:t>, koriste se sljedeće veličine:</w:t>
      </w:r>
    </w:p>
    <w:p w:rsidR="001900BA" w:rsidRDefault="001900BA" w:rsidP="001900BA">
      <w:pPr>
        <w:pStyle w:val="t-9-8"/>
        <w:jc w:val="both"/>
        <w:rPr>
          <w:color w:val="000000"/>
        </w:rPr>
      </w:pPr>
      <w:r>
        <w:rPr>
          <w:rStyle w:val="bold1"/>
          <w:color w:val="000000"/>
        </w:rPr>
        <w:t>Veličine za izračun:</w:t>
      </w:r>
    </w:p>
    <w:p w:rsidR="00AC2D49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E</w:t>
      </w:r>
      <w:r w:rsidR="003D2C5D">
        <w:rPr>
          <w:color w:val="000000"/>
        </w:rPr>
        <w:t>PTV</w:t>
      </w:r>
      <w:r>
        <w:rPr>
          <w:color w:val="000000"/>
        </w:rPr>
        <w:t xml:space="preserve"> – ukupno isporučena toplinska energija u obračunskom razdoblju za pripremu potrošne tople vode [kWh],</w:t>
      </w:r>
    </w:p>
    <w:p w:rsidR="00D2252E" w:rsidRDefault="00D2252E" w:rsidP="00D2252E">
      <w:pPr>
        <w:pStyle w:val="t-9-8-bez-uvl"/>
        <w:jc w:val="both"/>
        <w:rPr>
          <w:color w:val="000000"/>
        </w:rPr>
      </w:pPr>
      <w:r>
        <w:rPr>
          <w:color w:val="000000"/>
        </w:rPr>
        <w:t>VSUC – volumen isporučene potrošne tople vode za samostalnu uporabnu cjelinu [m</w:t>
      </w:r>
      <w:r w:rsidRPr="00D2252E">
        <w:rPr>
          <w:color w:val="000000"/>
          <w:vertAlign w:val="superscript"/>
        </w:rPr>
        <w:t>3</w:t>
      </w:r>
      <w:r>
        <w:rPr>
          <w:color w:val="000000"/>
        </w:rPr>
        <w:t>],</w:t>
      </w:r>
    </w:p>
    <w:p w:rsidR="00864867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VSSUC – volumen isporučene potrošne tople vode za sve samostalne uporabne cjeline [m</w:t>
      </w:r>
      <w:r w:rsidRPr="00D2252E">
        <w:rPr>
          <w:color w:val="000000"/>
          <w:vertAlign w:val="superscript"/>
        </w:rPr>
        <w:t>3</w:t>
      </w:r>
      <w:r>
        <w:rPr>
          <w:color w:val="000000"/>
        </w:rPr>
        <w:t>],</w:t>
      </w:r>
    </w:p>
    <w:p w:rsidR="001900BA" w:rsidRDefault="00D2252E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CTE</w:t>
      </w:r>
      <w:r w:rsidR="008A4214">
        <w:rPr>
          <w:color w:val="000000"/>
        </w:rPr>
        <w:t xml:space="preserve"> – cijena </w:t>
      </w:r>
      <w:r w:rsidR="003009B8">
        <w:rPr>
          <w:color w:val="000000"/>
        </w:rPr>
        <w:t xml:space="preserve">za </w:t>
      </w:r>
      <w:r w:rsidR="008A4214">
        <w:rPr>
          <w:color w:val="000000"/>
        </w:rPr>
        <w:t>isporučen</w:t>
      </w:r>
      <w:r w:rsidR="003009B8">
        <w:rPr>
          <w:color w:val="000000"/>
        </w:rPr>
        <w:t>u</w:t>
      </w:r>
      <w:r w:rsidR="008A4214">
        <w:rPr>
          <w:color w:val="000000"/>
        </w:rPr>
        <w:t xml:space="preserve"> toplinsk</w:t>
      </w:r>
      <w:r w:rsidR="003009B8">
        <w:rPr>
          <w:color w:val="000000"/>
        </w:rPr>
        <w:t>u</w:t>
      </w:r>
      <w:r w:rsidR="008A4214">
        <w:rPr>
          <w:color w:val="000000"/>
        </w:rPr>
        <w:t xml:space="preserve"> energij</w:t>
      </w:r>
      <w:r w:rsidR="003009B8">
        <w:rPr>
          <w:color w:val="000000"/>
        </w:rPr>
        <w:t>u</w:t>
      </w:r>
      <w:r w:rsidR="008A4214">
        <w:rPr>
          <w:color w:val="000000"/>
        </w:rPr>
        <w:t xml:space="preserve"> </w:t>
      </w:r>
      <w:r w:rsidR="001900BA">
        <w:rPr>
          <w:color w:val="000000"/>
        </w:rPr>
        <w:t>[kn/kWh].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t>Izračunate veličine: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UVSUC – udio volumena isporučene potrošne tople vode za samostalnu uporabnu cjelinu u volumenu isporučene potrošne tople vode za sve samostalne uporabne cjeline [-],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ESUC – dio isporučene toplinske energije za pripremu potrošne tople vode za samostalnu uporabnu cjelinu [kWh],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IESUC – iznos troška za energiju za samostalnu uporabnu cjelinu za pripremu potrošne tople vode [kn].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UVSUC = VSUC/VSSUC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ESUC = UVSUC × E</w:t>
      </w:r>
      <w:r w:rsidR="003D2C5D">
        <w:rPr>
          <w:color w:val="000000"/>
        </w:rPr>
        <w:t>PTV</w:t>
      </w:r>
    </w:p>
    <w:p w:rsidR="00FF4BF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IESUC = </w:t>
      </w:r>
      <w:r w:rsidR="00D2252E">
        <w:rPr>
          <w:color w:val="000000"/>
        </w:rPr>
        <w:t>CTE</w:t>
      </w:r>
      <w:r>
        <w:rPr>
          <w:color w:val="000000"/>
        </w:rPr>
        <w:t xml:space="preserve"> × ESU</w:t>
      </w:r>
      <w:r w:rsidR="008A4214">
        <w:rPr>
          <w:color w:val="000000"/>
        </w:rPr>
        <w:t>C</w:t>
      </w:r>
    </w:p>
    <w:p w:rsidR="001900BA" w:rsidRDefault="00510F8A" w:rsidP="001900BA">
      <w:pPr>
        <w:pStyle w:val="clanak"/>
        <w:rPr>
          <w:color w:val="000000"/>
        </w:rPr>
      </w:pPr>
      <w:r>
        <w:rPr>
          <w:color w:val="000000"/>
        </w:rPr>
        <w:t>Članak 13</w:t>
      </w:r>
      <w:r w:rsidR="001900BA">
        <w:rPr>
          <w:color w:val="000000"/>
        </w:rPr>
        <w:t>.</w:t>
      </w:r>
    </w:p>
    <w:p w:rsidR="00FA1D2B" w:rsidRDefault="001900BA" w:rsidP="00215764">
      <w:pPr>
        <w:pStyle w:val="t-9-8"/>
        <w:jc w:val="both"/>
        <w:rPr>
          <w:color w:val="000000"/>
        </w:rPr>
      </w:pPr>
      <w:r>
        <w:rPr>
          <w:color w:val="000000"/>
        </w:rPr>
        <w:t>Za raspodjelu i obračun troškova za isporučenu toplinsku energiju za pripremu potrošne tople vode</w:t>
      </w:r>
      <w:r w:rsidR="00D2252E">
        <w:rPr>
          <w:color w:val="000000"/>
        </w:rPr>
        <w:t xml:space="preserve"> </w:t>
      </w:r>
      <w:r w:rsidR="008A4214">
        <w:rPr>
          <w:color w:val="000000"/>
        </w:rPr>
        <w:t>prema modelu iz članka 6</w:t>
      </w:r>
      <w:r w:rsidR="00B71689">
        <w:rPr>
          <w:color w:val="000000"/>
        </w:rPr>
        <w:t>. stavka 3. podstavka 2. ovog</w:t>
      </w:r>
      <w:r>
        <w:rPr>
          <w:color w:val="000000"/>
        </w:rPr>
        <w:t xml:space="preserve"> Pravilnika </w:t>
      </w:r>
      <w:r w:rsidR="00B71689">
        <w:rPr>
          <w:color w:val="000000"/>
        </w:rPr>
        <w:t xml:space="preserve">(model 2EV) </w:t>
      </w:r>
      <w:r>
        <w:rPr>
          <w:color w:val="000000"/>
        </w:rPr>
        <w:t>koriste se sljedeće veličine: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t>Veličine za izračun: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E</w:t>
      </w:r>
      <w:r w:rsidR="003D2C5D">
        <w:rPr>
          <w:color w:val="000000"/>
        </w:rPr>
        <w:t>PTV</w:t>
      </w:r>
      <w:r>
        <w:rPr>
          <w:color w:val="000000"/>
        </w:rPr>
        <w:t xml:space="preserve"> – ukupno isporučena toplinska energija u obračunskom razdoblju za pripremu potrošne tople vode [kWh],</w:t>
      </w:r>
    </w:p>
    <w:p w:rsidR="00D2252E" w:rsidRDefault="00D2252E" w:rsidP="00D2252E">
      <w:pPr>
        <w:pStyle w:val="t-9-8-bez-uvl"/>
        <w:jc w:val="both"/>
        <w:rPr>
          <w:color w:val="000000"/>
        </w:rPr>
      </w:pPr>
      <w:r>
        <w:rPr>
          <w:color w:val="000000"/>
        </w:rPr>
        <w:t>BČDSUC – broj članova domaćinstva samostalne uporabne cjeline [-],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BČDSSUC – broj članova domaćinstava svih samostalnih uporabnih cjelina [-],</w:t>
      </w:r>
    </w:p>
    <w:p w:rsidR="00AC2D49" w:rsidRDefault="00D2252E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CTE</w:t>
      </w:r>
      <w:r w:rsidR="008A4214">
        <w:rPr>
          <w:color w:val="000000"/>
        </w:rPr>
        <w:t xml:space="preserve"> – cijen</w:t>
      </w:r>
      <w:r>
        <w:rPr>
          <w:color w:val="000000"/>
        </w:rPr>
        <w:t>a</w:t>
      </w:r>
      <w:r w:rsidR="008A4214">
        <w:rPr>
          <w:color w:val="000000"/>
        </w:rPr>
        <w:t xml:space="preserve"> </w:t>
      </w:r>
      <w:r w:rsidR="003009B8">
        <w:rPr>
          <w:color w:val="000000"/>
        </w:rPr>
        <w:t xml:space="preserve">za </w:t>
      </w:r>
      <w:r w:rsidR="008A4214">
        <w:rPr>
          <w:color w:val="000000"/>
        </w:rPr>
        <w:t>isporučen</w:t>
      </w:r>
      <w:r w:rsidR="003009B8">
        <w:rPr>
          <w:color w:val="000000"/>
        </w:rPr>
        <w:t>u</w:t>
      </w:r>
      <w:r w:rsidR="008A4214">
        <w:rPr>
          <w:color w:val="000000"/>
        </w:rPr>
        <w:t xml:space="preserve"> toplinsk</w:t>
      </w:r>
      <w:r w:rsidR="003009B8">
        <w:rPr>
          <w:color w:val="000000"/>
        </w:rPr>
        <w:t>u</w:t>
      </w:r>
      <w:r w:rsidR="008A4214">
        <w:rPr>
          <w:color w:val="000000"/>
        </w:rPr>
        <w:t xml:space="preserve"> energij</w:t>
      </w:r>
      <w:r w:rsidR="003009B8">
        <w:rPr>
          <w:color w:val="000000"/>
        </w:rPr>
        <w:t>u</w:t>
      </w:r>
      <w:r w:rsidR="001900BA">
        <w:rPr>
          <w:color w:val="000000"/>
        </w:rPr>
        <w:t xml:space="preserve"> [kn/kWh].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lastRenderedPageBreak/>
        <w:t>Izračunate veličine: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UBČDSUC – udio broja članova domaćinstva samostalne uporabne cjeline u broju članova domaćinstava svih samostalnih uporabnih cjelina [-],</w:t>
      </w:r>
    </w:p>
    <w:p w:rsidR="00864867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ESUC – dio isporučene toplinske energije za pripremu potrošne tople vode za samostalnu uporabnu cjelinu [kWh],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IESUC – iznos troška za energiju za samostalnu uporabnu cjelinu za pripremu potrošne tople vode [kn].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UBČDSUC = BČDSUC/BČDSSUC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>ESUC = UBČDSUC × E</w:t>
      </w:r>
      <w:r w:rsidR="003D2C5D">
        <w:rPr>
          <w:color w:val="000000"/>
        </w:rPr>
        <w:t>PTV</w:t>
      </w:r>
    </w:p>
    <w:p w:rsidR="001900BA" w:rsidRDefault="001900BA" w:rsidP="001900BA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IESUC = </w:t>
      </w:r>
      <w:r w:rsidR="00D2252E">
        <w:rPr>
          <w:color w:val="000000"/>
        </w:rPr>
        <w:t>CTE</w:t>
      </w:r>
      <w:r>
        <w:rPr>
          <w:color w:val="000000"/>
        </w:rPr>
        <w:t xml:space="preserve"> × ESUC</w:t>
      </w:r>
    </w:p>
    <w:p w:rsidR="001900BA" w:rsidRDefault="001900BA" w:rsidP="001900BA">
      <w:pPr>
        <w:pStyle w:val="t-11-9-sred"/>
        <w:rPr>
          <w:color w:val="000000"/>
        </w:rPr>
      </w:pPr>
      <w:r>
        <w:rPr>
          <w:color w:val="000000"/>
        </w:rPr>
        <w:t>V. PRIMJENA MODELA ZA RASPODJELU I OBRAČUN TROŠKOVA ZA ISPORUČENU TOPLINSKU ENERGIJU NA ZAJEDNIČKOM MJERILU TOPLINSKE ENERGIJE</w:t>
      </w:r>
    </w:p>
    <w:p w:rsidR="001900BA" w:rsidRDefault="00584469" w:rsidP="001900BA">
      <w:pPr>
        <w:pStyle w:val="clanak-"/>
        <w:rPr>
          <w:color w:val="000000"/>
        </w:rPr>
      </w:pPr>
      <w:r>
        <w:rPr>
          <w:color w:val="000000"/>
        </w:rPr>
        <w:t>Članak 14</w:t>
      </w:r>
      <w:r w:rsidR="001900BA">
        <w:rPr>
          <w:color w:val="000000"/>
        </w:rPr>
        <w:t>.</w:t>
      </w:r>
    </w:p>
    <w:p w:rsidR="00510F8A" w:rsidRDefault="00510F8A" w:rsidP="001900BA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="007139F3">
        <w:rPr>
          <w:color w:val="000000"/>
        </w:rPr>
        <w:t>1</w:t>
      </w:r>
      <w:r>
        <w:rPr>
          <w:color w:val="000000"/>
        </w:rPr>
        <w:t xml:space="preserve">) Uređaje za lokalnu razdiobu isporučene toplinske energije </w:t>
      </w:r>
      <w:r w:rsidR="007139F3">
        <w:rPr>
          <w:color w:val="000000"/>
        </w:rPr>
        <w:t>za</w:t>
      </w:r>
      <w:r>
        <w:rPr>
          <w:color w:val="000000"/>
        </w:rPr>
        <w:t xml:space="preserve"> vlasnik</w:t>
      </w:r>
      <w:r w:rsidR="007139F3">
        <w:rPr>
          <w:color w:val="000000"/>
        </w:rPr>
        <w:t>e</w:t>
      </w:r>
      <w:r>
        <w:rPr>
          <w:color w:val="000000"/>
        </w:rPr>
        <w:t xml:space="preserve"> posebnih dijelova objekta koji predstavljaju samostaln</w:t>
      </w:r>
      <w:r w:rsidR="009B53FC">
        <w:rPr>
          <w:color w:val="000000"/>
        </w:rPr>
        <w:t>u uporabnu cjelinu očitava predstavnik suvlasnika ili od njega ovlaštena fizička ili pravna osoba</w:t>
      </w:r>
      <w:r w:rsidR="00A22E0D">
        <w:rPr>
          <w:color w:val="000000"/>
        </w:rPr>
        <w:t xml:space="preserve">, te ih </w:t>
      </w:r>
      <w:r w:rsidR="00D2252E">
        <w:rPr>
          <w:color w:val="000000"/>
        </w:rPr>
        <w:t>dostav</w:t>
      </w:r>
      <w:r w:rsidR="00A22E0D">
        <w:rPr>
          <w:color w:val="000000"/>
        </w:rPr>
        <w:t>lja</w:t>
      </w:r>
      <w:r w:rsidR="00D2252E">
        <w:rPr>
          <w:color w:val="000000"/>
        </w:rPr>
        <w:t xml:space="preserve"> kupc</w:t>
      </w:r>
      <w:r w:rsidR="006628BF">
        <w:rPr>
          <w:color w:val="000000"/>
        </w:rPr>
        <w:t>u toplinske energije</w:t>
      </w:r>
      <w:r w:rsidR="00A22E0D">
        <w:rPr>
          <w:color w:val="000000"/>
        </w:rPr>
        <w:t xml:space="preserve"> u rokovima i formatu koji su utvrđeni u suglasnosti iz </w:t>
      </w:r>
      <w:r w:rsidR="00334CE2">
        <w:rPr>
          <w:color w:val="000000"/>
        </w:rPr>
        <w:t xml:space="preserve">članka </w:t>
      </w:r>
      <w:r w:rsidR="00A22E0D">
        <w:rPr>
          <w:color w:val="000000"/>
        </w:rPr>
        <w:t>4. ovoga Pravilnika</w:t>
      </w:r>
      <w:r w:rsidR="006628BF">
        <w:rPr>
          <w:color w:val="000000"/>
        </w:rPr>
        <w:t>.</w:t>
      </w:r>
    </w:p>
    <w:p w:rsidR="009B53FC" w:rsidRPr="00FF4BFA" w:rsidRDefault="006628BF" w:rsidP="007730FA">
      <w:pPr>
        <w:pStyle w:val="BodyTextIndent2"/>
        <w:spacing w:before="120" w:after="0" w:line="240" w:lineRule="auto"/>
        <w:ind w:left="0"/>
        <w:jc w:val="both"/>
        <w:rPr>
          <w:lang w:val="hr-HR"/>
        </w:rPr>
      </w:pPr>
      <w:r>
        <w:rPr>
          <w:lang w:val="hr-HR"/>
        </w:rPr>
        <w:t>(</w:t>
      </w:r>
      <w:r w:rsidR="007139F3">
        <w:rPr>
          <w:lang w:val="hr-HR"/>
        </w:rPr>
        <w:t>2</w:t>
      </w:r>
      <w:r w:rsidR="007730FA" w:rsidRPr="00416AC1">
        <w:rPr>
          <w:lang w:val="hr-HR"/>
        </w:rPr>
        <w:t xml:space="preserve">) </w:t>
      </w:r>
      <w:r w:rsidR="007730FA" w:rsidRPr="0090122C">
        <w:rPr>
          <w:lang w:val="hr-HR"/>
        </w:rPr>
        <w:t>Ukoliko se podaci u obračunskom razdoblju ne dostave ili oni ne postoje zbog tehničkih razl</w:t>
      </w:r>
      <w:r>
        <w:rPr>
          <w:lang w:val="hr-HR"/>
        </w:rPr>
        <w:t xml:space="preserve">oga </w:t>
      </w:r>
      <w:r w:rsidR="007730FA" w:rsidRPr="0090122C">
        <w:rPr>
          <w:lang w:val="hr-HR"/>
        </w:rPr>
        <w:t xml:space="preserve">niti se mogu pribaviti u roku iz stavka </w:t>
      </w:r>
      <w:r w:rsidR="007139F3">
        <w:rPr>
          <w:lang w:val="hr-HR"/>
        </w:rPr>
        <w:t>1</w:t>
      </w:r>
      <w:r w:rsidR="007730FA" w:rsidRPr="0090122C">
        <w:rPr>
          <w:lang w:val="hr-HR"/>
        </w:rPr>
        <w:t>. ovog</w:t>
      </w:r>
      <w:r w:rsidR="007139F3">
        <w:rPr>
          <w:lang w:val="hr-HR"/>
        </w:rPr>
        <w:t>a</w:t>
      </w:r>
      <w:r w:rsidR="007730FA" w:rsidRPr="0090122C">
        <w:rPr>
          <w:lang w:val="hr-HR"/>
        </w:rPr>
        <w:t xml:space="preserve"> članka, raspodjela i obračun troškova za isporučenu toplinsku energiju na zajedničkom mjerilu toplinske energije za </w:t>
      </w:r>
      <w:r>
        <w:rPr>
          <w:lang w:val="hr-HR"/>
        </w:rPr>
        <w:t>sve samostalne uporabne cjeline</w:t>
      </w:r>
      <w:r w:rsidR="007730FA" w:rsidRPr="0090122C">
        <w:rPr>
          <w:lang w:val="hr-HR"/>
        </w:rPr>
        <w:t xml:space="preserve"> provest će na jedan od</w:t>
      </w:r>
      <w:r w:rsidR="009B53FC">
        <w:rPr>
          <w:lang w:val="hr-HR"/>
        </w:rPr>
        <w:t xml:space="preserve"> načina opisanih u članku 7</w:t>
      </w:r>
      <w:r w:rsidR="007730FA">
        <w:rPr>
          <w:lang w:val="hr-HR"/>
        </w:rPr>
        <w:t>. i</w:t>
      </w:r>
      <w:r w:rsidR="009B53FC">
        <w:rPr>
          <w:lang w:val="hr-HR"/>
        </w:rPr>
        <w:t xml:space="preserve"> 8</w:t>
      </w:r>
      <w:r w:rsidR="007730FA" w:rsidRPr="0090122C">
        <w:rPr>
          <w:lang w:val="hr-HR"/>
        </w:rPr>
        <w:t>. ovog</w:t>
      </w:r>
      <w:r w:rsidR="00A22E0D">
        <w:rPr>
          <w:lang w:val="hr-HR"/>
        </w:rPr>
        <w:t>a</w:t>
      </w:r>
      <w:r w:rsidR="007730FA" w:rsidRPr="0090122C">
        <w:rPr>
          <w:lang w:val="hr-HR"/>
        </w:rPr>
        <w:t xml:space="preserve"> Pravilnika.</w:t>
      </w:r>
    </w:p>
    <w:p w:rsidR="007730FA" w:rsidRDefault="006628BF" w:rsidP="001900BA">
      <w:pPr>
        <w:pStyle w:val="t-9-8"/>
        <w:jc w:val="both"/>
      </w:pPr>
      <w:r>
        <w:rPr>
          <w:color w:val="000000"/>
        </w:rPr>
        <w:t>(</w:t>
      </w:r>
      <w:r w:rsidR="007139F3">
        <w:rPr>
          <w:color w:val="000000"/>
        </w:rPr>
        <w:t>3</w:t>
      </w:r>
      <w:r w:rsidR="007730FA">
        <w:rPr>
          <w:color w:val="000000"/>
        </w:rPr>
        <w:t xml:space="preserve">) </w:t>
      </w:r>
      <w:r w:rsidR="009B53FC">
        <w:t>Ukoliko predstavnik suvlasnika ili od njega ovlaštena fizička ili pravna osoba</w:t>
      </w:r>
      <w:r w:rsidR="007730FA" w:rsidRPr="00416AC1">
        <w:t xml:space="preserve"> utvrdi da </w:t>
      </w:r>
      <w:r w:rsidR="00F01DFB">
        <w:t xml:space="preserve">pojedini </w:t>
      </w:r>
      <w:r w:rsidR="007730FA" w:rsidRPr="00416AC1">
        <w:t>uređaji za lokalnu razdiobu isporučene toplinske energije nepravilno rade ili da neko vrijeme nisu obavljali svoju funkciju, broj utrošenih impulsa</w:t>
      </w:r>
      <w:r w:rsidR="007730FA">
        <w:t xml:space="preserve">, koji su temelj za raspodjelu </w:t>
      </w:r>
      <w:r w:rsidR="00A22E0D">
        <w:t xml:space="preserve">i obračun troškova za isporučenu </w:t>
      </w:r>
      <w:r w:rsidR="007730FA">
        <w:t>toplinsk</w:t>
      </w:r>
      <w:r w:rsidR="00A22E0D">
        <w:t>u</w:t>
      </w:r>
      <w:r w:rsidR="007730FA">
        <w:t xml:space="preserve"> energij</w:t>
      </w:r>
      <w:r w:rsidR="00A22E0D">
        <w:t>u</w:t>
      </w:r>
      <w:r w:rsidR="007730FA">
        <w:t xml:space="preserve"> na zajedničkom mjerilu toplinske energije</w:t>
      </w:r>
      <w:r w:rsidR="009B53FC">
        <w:t xml:space="preserve"> utvrđuje predstavnik suvlasnika ili od njega ovlaštena fizička ili pravna osoba</w:t>
      </w:r>
      <w:r w:rsidR="007730FA" w:rsidRPr="00BA3FCF">
        <w:t xml:space="preserve"> procjenom na tem</w:t>
      </w:r>
      <w:r w:rsidR="00DC6162">
        <w:t xml:space="preserve">elju svih raspoloživih podataka ili se raspodjela isporučene toplinske energije za samostalne uporabne cjeline za koje nema podataka o broju utrošenih impulsa obavlja sukladno odredbama </w:t>
      </w:r>
      <w:r w:rsidR="008B193F">
        <w:t xml:space="preserve">članaka 7. i 8. </w:t>
      </w:r>
      <w:r w:rsidR="00DC6162">
        <w:t>ovoga Pravilnika.</w:t>
      </w:r>
    </w:p>
    <w:p w:rsidR="001900BA" w:rsidRDefault="00584469" w:rsidP="001900BA">
      <w:pPr>
        <w:pStyle w:val="clanak"/>
        <w:rPr>
          <w:color w:val="000000"/>
        </w:rPr>
      </w:pPr>
      <w:r>
        <w:rPr>
          <w:color w:val="000000"/>
        </w:rPr>
        <w:t>Članak 15</w:t>
      </w:r>
      <w:r w:rsidR="001900BA">
        <w:rPr>
          <w:color w:val="000000"/>
        </w:rPr>
        <w:t>.</w:t>
      </w:r>
    </w:p>
    <w:p w:rsidR="00AC2D49" w:rsidRPr="007730FA" w:rsidRDefault="007730FA" w:rsidP="007730FA">
      <w:pPr>
        <w:pStyle w:val="t-9-8"/>
        <w:jc w:val="both"/>
        <w:rPr>
          <w:color w:val="000000"/>
        </w:rPr>
      </w:pPr>
      <w:r>
        <w:rPr>
          <w:color w:val="000000"/>
        </w:rPr>
        <w:t>(1)</w:t>
      </w:r>
      <w:r w:rsidR="00A22E0D">
        <w:rPr>
          <w:color w:val="000000"/>
        </w:rPr>
        <w:t xml:space="preserve"> </w:t>
      </w:r>
      <w:r w:rsidR="001900BA">
        <w:rPr>
          <w:color w:val="000000"/>
        </w:rPr>
        <w:t>Kad</w:t>
      </w:r>
      <w:r w:rsidR="007C7DC5">
        <w:rPr>
          <w:color w:val="000000"/>
        </w:rPr>
        <w:t>a</w:t>
      </w:r>
      <w:r w:rsidR="001900BA">
        <w:rPr>
          <w:color w:val="000000"/>
        </w:rPr>
        <w:t xml:space="preserve"> vlasnici posebnih dijelova objekta koji predstavljaju samostalnu uporabnu cjelinu promijene odluku o načinu raspodjele i obračunu troškova za isporučenu toplinsku energiju</w:t>
      </w:r>
      <w:r w:rsidR="009B53FC">
        <w:rPr>
          <w:color w:val="000000"/>
        </w:rPr>
        <w:t>, predstavnik suvlasnika</w:t>
      </w:r>
      <w:r w:rsidR="00A22E0D">
        <w:rPr>
          <w:color w:val="000000"/>
        </w:rPr>
        <w:t>,</w:t>
      </w:r>
      <w:r w:rsidR="009B53FC">
        <w:rPr>
          <w:color w:val="000000"/>
        </w:rPr>
        <w:t xml:space="preserve"> ili od njega ovlaštena fizička ili pravna osoba</w:t>
      </w:r>
      <w:r w:rsidR="00A22E0D">
        <w:rPr>
          <w:color w:val="000000"/>
        </w:rPr>
        <w:t>,</w:t>
      </w:r>
      <w:r w:rsidR="00510F8A">
        <w:rPr>
          <w:color w:val="000000"/>
        </w:rPr>
        <w:t xml:space="preserve"> dužan</w:t>
      </w:r>
      <w:r w:rsidR="001900BA">
        <w:rPr>
          <w:color w:val="000000"/>
        </w:rPr>
        <w:t xml:space="preserve"> </w:t>
      </w:r>
      <w:r w:rsidR="00A22E0D">
        <w:rPr>
          <w:color w:val="000000"/>
        </w:rPr>
        <w:t xml:space="preserve">je </w:t>
      </w:r>
      <w:r w:rsidR="001900BA">
        <w:rPr>
          <w:color w:val="000000"/>
        </w:rPr>
        <w:t>dostaviti</w:t>
      </w:r>
      <w:r w:rsidR="009B53FC">
        <w:rPr>
          <w:color w:val="000000"/>
        </w:rPr>
        <w:t xml:space="preserve"> kupcu toplinske energije</w:t>
      </w:r>
      <w:r w:rsidR="001900BA">
        <w:rPr>
          <w:color w:val="000000"/>
        </w:rPr>
        <w:t xml:space="preserve"> </w:t>
      </w:r>
      <w:r w:rsidR="00A22E0D">
        <w:rPr>
          <w:color w:val="000000"/>
        </w:rPr>
        <w:t xml:space="preserve">novu odluku </w:t>
      </w:r>
      <w:r w:rsidR="001900BA">
        <w:rPr>
          <w:color w:val="000000"/>
        </w:rPr>
        <w:t>najkasnije do 15. u mjesecu</w:t>
      </w:r>
      <w:r w:rsidR="00DC6162">
        <w:rPr>
          <w:color w:val="000000"/>
        </w:rPr>
        <w:t>.</w:t>
      </w:r>
    </w:p>
    <w:p w:rsidR="00864867" w:rsidRPr="007730FA" w:rsidRDefault="009B53FC" w:rsidP="001900BA">
      <w:pPr>
        <w:pStyle w:val="t-9-8"/>
        <w:jc w:val="both"/>
      </w:pPr>
      <w:r>
        <w:rPr>
          <w:color w:val="000000"/>
        </w:rPr>
        <w:t>(2) Kupac</w:t>
      </w:r>
      <w:r w:rsidR="001900BA">
        <w:rPr>
          <w:color w:val="000000"/>
        </w:rPr>
        <w:t xml:space="preserve"> toplinskom energijom dužan je odluku iz stavka 1. ovoga članka primijeniti </w:t>
      </w:r>
      <w:r w:rsidR="00A22E0D">
        <w:rPr>
          <w:color w:val="000000"/>
        </w:rPr>
        <w:t>za sljedeće obračunsko razdoblje</w:t>
      </w:r>
      <w:r w:rsidR="007730FA">
        <w:t>, ukoliko su ispunjeni svi uvjeti za primjenu pojedinog modela ili kombinacije modela raspodjele utvrđeni ovim Pravilnikom.</w:t>
      </w:r>
    </w:p>
    <w:p w:rsidR="007730FA" w:rsidRPr="00B16C2E" w:rsidRDefault="007730FA" w:rsidP="007730FA">
      <w:pPr>
        <w:pStyle w:val="t-9-8"/>
        <w:jc w:val="both"/>
      </w:pPr>
      <w:r w:rsidRPr="00B16C2E">
        <w:lastRenderedPageBreak/>
        <w:t>(</w:t>
      </w:r>
      <w:r w:rsidR="009B53FC">
        <w:t>3</w:t>
      </w:r>
      <w:r w:rsidRPr="00B16C2E">
        <w:t>) U</w:t>
      </w:r>
      <w:r w:rsidR="007C5382">
        <w:t>koliko</w:t>
      </w:r>
      <w:r w:rsidRPr="00B16C2E">
        <w:t xml:space="preserve"> su na zajedničkom mjerilu toplinske energije svi vlasnici posebnih dijelova objekta koji predstavljaju samostalnu uporabnu cjelinu ugradili zasebn</w:t>
      </w:r>
      <w:r w:rsidR="00C7673B">
        <w:t>a</w:t>
      </w:r>
      <w:r w:rsidRPr="00B16C2E">
        <w:t xml:space="preserve"> </w:t>
      </w:r>
      <w:r w:rsidR="00C7673B">
        <w:t>mjerila</w:t>
      </w:r>
      <w:r w:rsidRPr="00B16C2E">
        <w:t xml:space="preserve"> toplinske energije, </w:t>
      </w:r>
      <w:r>
        <w:t>potrošnj</w:t>
      </w:r>
      <w:r w:rsidR="00C7673B">
        <w:t>a</w:t>
      </w:r>
      <w:r>
        <w:t xml:space="preserve"> toplinske energije samostalne uporabne cjeline </w:t>
      </w:r>
      <w:r w:rsidR="00C7673B">
        <w:t>sastoji se od</w:t>
      </w:r>
      <w:r>
        <w:t xml:space="preserve"> potrošnj</w:t>
      </w:r>
      <w:r w:rsidR="00C7673B">
        <w:t>e</w:t>
      </w:r>
      <w:r w:rsidRPr="00E110FF">
        <w:t xml:space="preserve"> </w:t>
      </w:r>
      <w:r w:rsidRPr="00B16C2E">
        <w:t xml:space="preserve">toplinske energije </w:t>
      </w:r>
      <w:r>
        <w:t>očitan</w:t>
      </w:r>
      <w:r w:rsidR="00C7673B">
        <w:t>e</w:t>
      </w:r>
      <w:r>
        <w:t xml:space="preserve"> </w:t>
      </w:r>
      <w:r w:rsidRPr="00B16C2E">
        <w:t xml:space="preserve">na zasebnom </w:t>
      </w:r>
      <w:r w:rsidR="00C7673B">
        <w:t xml:space="preserve">mjerilu toplinske energije </w:t>
      </w:r>
      <w:r w:rsidR="009B53FC" w:rsidRPr="00DC6162">
        <w:t>i d</w:t>
      </w:r>
      <w:r w:rsidR="00DC6162" w:rsidRPr="00DC6162">
        <w:t>ijela</w:t>
      </w:r>
      <w:r w:rsidRPr="00DC6162">
        <w:t xml:space="preserve"> zajedničke potrošnje očitan</w:t>
      </w:r>
      <w:r w:rsidR="009B53FC" w:rsidRPr="00DC6162">
        <w:t>e</w:t>
      </w:r>
      <w:r w:rsidRPr="00DC6162">
        <w:t xml:space="preserve"> na zajedničkom mjerilu toplinske energije.</w:t>
      </w:r>
    </w:p>
    <w:p w:rsidR="00222591" w:rsidRDefault="00186B08" w:rsidP="001900BA">
      <w:pPr>
        <w:pStyle w:val="t-9-8"/>
        <w:jc w:val="both"/>
      </w:pPr>
      <w:r>
        <w:t>(4</w:t>
      </w:r>
      <w:r w:rsidR="007730FA">
        <w:t xml:space="preserve">) </w:t>
      </w:r>
      <w:r w:rsidR="00A2720A">
        <w:t xml:space="preserve">Raspodjela </w:t>
      </w:r>
      <w:r w:rsidR="00C7673B">
        <w:t>zajedničke potrošnje</w:t>
      </w:r>
      <w:r>
        <w:t xml:space="preserve"> iz stavka 3</w:t>
      </w:r>
      <w:r w:rsidR="007730FA">
        <w:t>. ovog</w:t>
      </w:r>
      <w:r w:rsidR="00C7673B">
        <w:t>a</w:t>
      </w:r>
      <w:r w:rsidR="007730FA">
        <w:t xml:space="preserve"> članka</w:t>
      </w:r>
      <w:r w:rsidR="007730FA" w:rsidRPr="00B16C2E">
        <w:t xml:space="preserve"> na samostalne uporabne cjeline može s</w:t>
      </w:r>
      <w:r w:rsidR="007730FA">
        <w:t xml:space="preserve">e vršiti primjenom </w:t>
      </w:r>
      <w:r w:rsidR="000B1005">
        <w:t xml:space="preserve">jednog od </w:t>
      </w:r>
      <w:r w:rsidR="007730FA">
        <w:t>modela</w:t>
      </w:r>
      <w:r w:rsidR="003D2C5D">
        <w:t xml:space="preserve"> iz članka 6.</w:t>
      </w:r>
      <w:r w:rsidR="007C5382">
        <w:t xml:space="preserve"> stavak 1. ovog Pravilnika.</w:t>
      </w:r>
    </w:p>
    <w:p w:rsidR="00126ED4" w:rsidRDefault="00186B08" w:rsidP="001900BA">
      <w:pPr>
        <w:pStyle w:val="t-9-8"/>
        <w:jc w:val="both"/>
      </w:pPr>
      <w:r>
        <w:t>(5</w:t>
      </w:r>
      <w:r w:rsidR="007730FA">
        <w:t xml:space="preserve">) </w:t>
      </w:r>
      <w:r w:rsidR="00C7673B">
        <w:t>Raspodjela</w:t>
      </w:r>
      <w:r w:rsidR="007730FA" w:rsidRPr="00B16C2E">
        <w:t xml:space="preserve"> </w:t>
      </w:r>
      <w:r>
        <w:t>zajedničke potrošnje iz st</w:t>
      </w:r>
      <w:r w:rsidR="00C7673B">
        <w:t>avka</w:t>
      </w:r>
      <w:r>
        <w:t>. 3</w:t>
      </w:r>
      <w:r w:rsidR="007730FA">
        <w:t xml:space="preserve"> ovog</w:t>
      </w:r>
      <w:r w:rsidR="00C7673B">
        <w:t>a</w:t>
      </w:r>
      <w:r w:rsidR="007730FA">
        <w:t xml:space="preserve"> članka </w:t>
      </w:r>
      <w:r w:rsidR="007730FA" w:rsidRPr="00B16C2E">
        <w:t>na samostalne uporabne cjeline može se vršiti</w:t>
      </w:r>
      <w:r w:rsidR="007730FA">
        <w:t>,</w:t>
      </w:r>
      <w:r w:rsidR="007730FA" w:rsidRPr="00B16C2E">
        <w:t xml:space="preserve"> </w:t>
      </w:r>
      <w:r>
        <w:t xml:space="preserve">osim </w:t>
      </w:r>
      <w:r w:rsidR="00DC6162">
        <w:t xml:space="preserve">na </w:t>
      </w:r>
      <w:r>
        <w:t>način iz stavka 4</w:t>
      </w:r>
      <w:r w:rsidR="007730FA">
        <w:t>. ovog</w:t>
      </w:r>
      <w:r w:rsidR="00C7673B">
        <w:t>a</w:t>
      </w:r>
      <w:r w:rsidR="007730FA">
        <w:t xml:space="preserve"> članaka, i </w:t>
      </w:r>
      <w:r w:rsidR="007730FA" w:rsidRPr="00B16C2E">
        <w:t xml:space="preserve">temeljem udjela </w:t>
      </w:r>
      <w:r w:rsidR="007730FA">
        <w:t xml:space="preserve">očitanja </w:t>
      </w:r>
      <w:r w:rsidR="007730FA" w:rsidRPr="00B16C2E">
        <w:t>potrošnje toplinske energije samosta</w:t>
      </w:r>
      <w:r w:rsidR="00C7673B">
        <w:t>lne uporabne cjeline na</w:t>
      </w:r>
      <w:r w:rsidR="007730FA" w:rsidRPr="00B16C2E">
        <w:t xml:space="preserve"> zasebn</w:t>
      </w:r>
      <w:r w:rsidR="006628BF">
        <w:t>om mjerilu</w:t>
      </w:r>
      <w:r w:rsidR="007730FA" w:rsidRPr="00B16C2E">
        <w:t xml:space="preserve"> toplinske energije u </w:t>
      </w:r>
      <w:r w:rsidR="00C7673B">
        <w:t>zbroju očitanja</w:t>
      </w:r>
      <w:r w:rsidR="007730FA">
        <w:t xml:space="preserve"> zasebnih </w:t>
      </w:r>
      <w:r w:rsidR="00C7673B">
        <w:t>mjerila</w:t>
      </w:r>
      <w:r w:rsidR="007730FA">
        <w:t xml:space="preserve"> toplinske energije </w:t>
      </w:r>
      <w:r w:rsidR="00C7673B">
        <w:t xml:space="preserve">svih </w:t>
      </w:r>
      <w:r w:rsidR="007730FA">
        <w:t>samostalnih uporabnih cjelina</w:t>
      </w:r>
      <w:r w:rsidR="007730FA" w:rsidRPr="00B16C2E">
        <w:t xml:space="preserve"> </w:t>
      </w:r>
      <w:r w:rsidR="00C7673B">
        <w:t>u obračunskom razdoblju.</w:t>
      </w:r>
    </w:p>
    <w:p w:rsidR="00D86F35" w:rsidRDefault="00E91D7E" w:rsidP="00E91D7E">
      <w:pPr>
        <w:pStyle w:val="t-9-8"/>
        <w:jc w:val="both"/>
      </w:pPr>
      <w:r w:rsidRPr="006628BF">
        <w:t>(</w:t>
      </w:r>
      <w:r w:rsidR="00DC6162">
        <w:t>6) Do trenutka kad</w:t>
      </w:r>
      <w:r w:rsidR="00186B08" w:rsidRPr="006628BF">
        <w:t xml:space="preserve"> u zgradi svi krajnji kupci na zajedničkom mjerilu toplinske energije ne ugrade zasebn</w:t>
      </w:r>
      <w:r w:rsidR="00C7673B">
        <w:t>a mjerila toplinske energije</w:t>
      </w:r>
      <w:r w:rsidR="001A32C7" w:rsidRPr="006628BF">
        <w:t>, k</w:t>
      </w:r>
      <w:r w:rsidR="005D59C1">
        <w:t>rajnji kupci koji imaju ugrađena zasebna mjerila</w:t>
      </w:r>
      <w:r w:rsidR="001A32C7" w:rsidRPr="006628BF">
        <w:t xml:space="preserve"> toplinske energije, plaćaju samo troškove </w:t>
      </w:r>
      <w:r w:rsidR="00BC7362">
        <w:t xml:space="preserve">toplinske energije na temelju </w:t>
      </w:r>
      <w:r w:rsidR="001A32C7" w:rsidRPr="006628BF">
        <w:t>očitanj</w:t>
      </w:r>
      <w:r w:rsidR="00C7673B">
        <w:t>a</w:t>
      </w:r>
      <w:r w:rsidR="001A32C7" w:rsidRPr="006628BF">
        <w:t xml:space="preserve"> zasebnih </w:t>
      </w:r>
      <w:r w:rsidR="00BC7362">
        <w:t>mjerila i troškove izmjerene ili izračunate toplinske energije</w:t>
      </w:r>
      <w:r w:rsidR="00C45300">
        <w:t xml:space="preserve"> za </w:t>
      </w:r>
      <w:r w:rsidR="006957F5">
        <w:t>pripremu</w:t>
      </w:r>
      <w:r w:rsidR="00C45300">
        <w:t xml:space="preserve"> potrošne tople vode</w:t>
      </w:r>
      <w:r w:rsidR="001A32C7" w:rsidRPr="006628BF">
        <w:t xml:space="preserve"> i ne sudjeluju u raspodjeli zajedničke potrošnje.</w:t>
      </w:r>
    </w:p>
    <w:p w:rsidR="001900BA" w:rsidRDefault="001900BA" w:rsidP="001900BA">
      <w:pPr>
        <w:pStyle w:val="t-11-9-sred"/>
        <w:rPr>
          <w:color w:val="000000"/>
        </w:rPr>
      </w:pPr>
      <w:r>
        <w:rPr>
          <w:color w:val="000000"/>
        </w:rPr>
        <w:t>VI. NADZOR</w:t>
      </w:r>
    </w:p>
    <w:p w:rsidR="001900BA" w:rsidRDefault="00F01DFB" w:rsidP="001900BA">
      <w:pPr>
        <w:pStyle w:val="clanak-"/>
        <w:rPr>
          <w:color w:val="000000"/>
        </w:rPr>
      </w:pPr>
      <w:r>
        <w:rPr>
          <w:color w:val="000000"/>
        </w:rPr>
        <w:t>Člana</w:t>
      </w:r>
      <w:r w:rsidR="00FE352B">
        <w:rPr>
          <w:color w:val="000000"/>
        </w:rPr>
        <w:t>k 16</w:t>
      </w:r>
      <w:r w:rsidR="001900BA">
        <w:rPr>
          <w:color w:val="000000"/>
        </w:rPr>
        <w:t>.</w:t>
      </w:r>
    </w:p>
    <w:p w:rsidR="005D59C1" w:rsidRDefault="001900BA" w:rsidP="001900BA">
      <w:pPr>
        <w:pStyle w:val="t-9-8"/>
        <w:jc w:val="both"/>
        <w:rPr>
          <w:color w:val="000000"/>
        </w:rPr>
      </w:pPr>
      <w:r>
        <w:rPr>
          <w:color w:val="000000"/>
        </w:rPr>
        <w:t>Inspekc</w:t>
      </w:r>
      <w:r w:rsidR="006957F5">
        <w:rPr>
          <w:color w:val="000000"/>
        </w:rPr>
        <w:t>ijski nadzor nad provedbom ovog</w:t>
      </w:r>
      <w:r>
        <w:rPr>
          <w:color w:val="000000"/>
        </w:rPr>
        <w:t xml:space="preserve"> Pravil</w:t>
      </w:r>
      <w:r w:rsidR="002E4DFC">
        <w:rPr>
          <w:color w:val="000000"/>
        </w:rPr>
        <w:t>nika obavlja</w:t>
      </w:r>
      <w:r w:rsidR="0026142F">
        <w:rPr>
          <w:color w:val="000000"/>
        </w:rPr>
        <w:t>ju</w:t>
      </w:r>
      <w:r w:rsidR="002E4DFC">
        <w:rPr>
          <w:color w:val="000000"/>
        </w:rPr>
        <w:t xml:space="preserve"> </w:t>
      </w:r>
      <w:r>
        <w:rPr>
          <w:color w:val="000000"/>
        </w:rPr>
        <w:t>nadležni inspektori prema posebnim propisima.</w:t>
      </w:r>
    </w:p>
    <w:p w:rsidR="001900BA" w:rsidRDefault="001900BA" w:rsidP="001900BA">
      <w:pPr>
        <w:pStyle w:val="t-11-9-sred"/>
        <w:rPr>
          <w:color w:val="000000"/>
        </w:rPr>
      </w:pPr>
      <w:r>
        <w:rPr>
          <w:color w:val="000000"/>
        </w:rPr>
        <w:t>VII. PRIJELAZNE I ZAVRŠNE ODREDBE</w:t>
      </w:r>
    </w:p>
    <w:p w:rsidR="001900BA" w:rsidRDefault="00F01DFB" w:rsidP="001900BA">
      <w:pPr>
        <w:pStyle w:val="clanak-"/>
        <w:rPr>
          <w:color w:val="000000"/>
        </w:rPr>
      </w:pPr>
      <w:r>
        <w:rPr>
          <w:color w:val="000000"/>
        </w:rPr>
        <w:t>Članak 1</w:t>
      </w:r>
      <w:r w:rsidR="00FE352B">
        <w:rPr>
          <w:color w:val="000000"/>
        </w:rPr>
        <w:t>7</w:t>
      </w:r>
      <w:r w:rsidR="001900BA">
        <w:rPr>
          <w:color w:val="000000"/>
        </w:rPr>
        <w:t>.</w:t>
      </w:r>
    </w:p>
    <w:p w:rsidR="00864867" w:rsidRDefault="001900BA" w:rsidP="0026142F">
      <w:pPr>
        <w:pStyle w:val="t-9-8"/>
        <w:jc w:val="both"/>
      </w:pPr>
      <w:r w:rsidRPr="00E016AB">
        <w:t>Sva prava, obveze i odgovornosti koja proizlaze iz vlasništva nad</w:t>
      </w:r>
      <w:r w:rsidR="00186B08" w:rsidRPr="00E016AB">
        <w:t xml:space="preserve"> zasebnim</w:t>
      </w:r>
      <w:r w:rsidRPr="00E016AB">
        <w:t xml:space="preserve"> </w:t>
      </w:r>
      <w:r w:rsidR="0026142F" w:rsidRPr="00E016AB">
        <w:t xml:space="preserve">mjerilima toplinske energije </w:t>
      </w:r>
      <w:r w:rsidR="00186B08" w:rsidRPr="00E016AB">
        <w:t>i uređajima za lokalnu razdiobu isporučene toplinske energije</w:t>
      </w:r>
      <w:r w:rsidRPr="00E016AB">
        <w:t xml:space="preserve"> zadržavaju vlasnici posebnih dijelova objekta koji predstavljaju samostalnu uporabnu cjelinu.</w:t>
      </w:r>
    </w:p>
    <w:p w:rsidR="00FE352B" w:rsidRDefault="00FE352B" w:rsidP="00FE352B">
      <w:pPr>
        <w:pStyle w:val="clanak-"/>
        <w:rPr>
          <w:color w:val="000000"/>
        </w:rPr>
      </w:pPr>
      <w:r>
        <w:rPr>
          <w:color w:val="000000"/>
        </w:rPr>
        <w:t>Članak 18.</w:t>
      </w:r>
    </w:p>
    <w:p w:rsidR="00FE352B" w:rsidRPr="00FE352B" w:rsidRDefault="00FE352B" w:rsidP="00FE352B">
      <w:pPr>
        <w:pStyle w:val="t-9-8"/>
        <w:jc w:val="both"/>
      </w:pPr>
      <w:r>
        <w:t xml:space="preserve">Distributer toplinske energije dužan je </w:t>
      </w:r>
      <w:r w:rsidR="00A537BF">
        <w:t xml:space="preserve">na zahtjev kupca toplinske energije </w:t>
      </w:r>
      <w:r>
        <w:t>dostaviti kupcu toplinske energije podatke o isporučenoj toplinskoj energiji za pripremu potrošne tople vode radi izračuna sukladno članku 6.</w:t>
      </w:r>
      <w:r w:rsidR="00CD3E32">
        <w:t>, stavak 6.</w:t>
      </w:r>
      <w:r w:rsidR="006957F5">
        <w:t xml:space="preserve"> ovog</w:t>
      </w:r>
      <w:r>
        <w:t xml:space="preserve"> Pravilnika.</w:t>
      </w:r>
    </w:p>
    <w:p w:rsidR="001900BA" w:rsidRDefault="00F01DFB" w:rsidP="001900BA">
      <w:pPr>
        <w:pStyle w:val="clanak"/>
        <w:rPr>
          <w:color w:val="000000"/>
        </w:rPr>
      </w:pPr>
      <w:r>
        <w:rPr>
          <w:color w:val="000000"/>
        </w:rPr>
        <w:t>Članak 19</w:t>
      </w:r>
      <w:r w:rsidR="001900BA">
        <w:rPr>
          <w:color w:val="000000"/>
        </w:rPr>
        <w:t>.</w:t>
      </w:r>
    </w:p>
    <w:p w:rsidR="006957F5" w:rsidRDefault="006957F5" w:rsidP="006957F5">
      <w:pPr>
        <w:pStyle w:val="t-9-8"/>
        <w:jc w:val="both"/>
      </w:pPr>
      <w:r w:rsidRPr="006957F5">
        <w:t xml:space="preserve">(1) Ukoliko stupanjem na snagu ovog Pravilnika nije došlo do promjene u načinu raspodjele i obračunu troškova za isporučenu toplinsku energiju za krajnje kupce na zajedničkom mjerilu toplinske energije primjenjuju se </w:t>
      </w:r>
      <w:r w:rsidR="00C47864">
        <w:t>važeće odluke o načinu raspodjele i obračunu troškova za isporučenu toplinsku energiju.</w:t>
      </w:r>
    </w:p>
    <w:p w:rsidR="00C47864" w:rsidRPr="00C47864" w:rsidRDefault="00C47864" w:rsidP="00C47864">
      <w:pPr>
        <w:pStyle w:val="t-9-8"/>
        <w:jc w:val="both"/>
      </w:pPr>
      <w:r>
        <w:t xml:space="preserve">(2) Ukoliko je nakon stupanja na snagu ovog Pravilnika </w:t>
      </w:r>
      <w:r w:rsidRPr="00C47864">
        <w:t>došlo do promjene u načinu raspodjele i obračunu troškova za isporučenu toplinsku energiju za krajnje kupce na zajedničkom mjerilu toplinske energije</w:t>
      </w:r>
      <w:r>
        <w:t>,</w:t>
      </w:r>
      <w:r w:rsidRPr="00C47864">
        <w:t xml:space="preserve"> kupac toplinske energije dužan je u roku od 30 dana dostaviti ovlaštenom </w:t>
      </w:r>
      <w:r w:rsidRPr="00C47864">
        <w:lastRenderedPageBreak/>
        <w:t>predstavniku suvlasnika prijedlog odluke o načinu raspodjele i obračunu troškova za isporučenu toplinsku energiju na zajedničkom mjerilu toplinske energije</w:t>
      </w:r>
      <w:r>
        <w:t xml:space="preserve"> na suglasnost</w:t>
      </w:r>
      <w:r w:rsidRPr="00C47864">
        <w:t>.</w:t>
      </w:r>
    </w:p>
    <w:p w:rsidR="00087CD0" w:rsidRDefault="00087CD0" w:rsidP="00087CD0">
      <w:pPr>
        <w:pStyle w:val="clanak"/>
        <w:rPr>
          <w:color w:val="000000"/>
        </w:rPr>
      </w:pPr>
      <w:r w:rsidRPr="009F383D">
        <w:rPr>
          <w:color w:val="000000"/>
        </w:rPr>
        <w:t>Članak 20.</w:t>
      </w:r>
    </w:p>
    <w:p w:rsidR="00087CD0" w:rsidRDefault="00087CD0" w:rsidP="009F38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7CD0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</w:t>
      </w:r>
      <w:r w:rsidR="00C82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Pravilnika </w:t>
      </w:r>
      <w:r w:rsidR="00C82C78" w:rsidRPr="009F383D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prestaju v</w:t>
      </w:r>
      <w:r w:rsidR="00C47864">
        <w:rPr>
          <w:rFonts w:ascii="Times New Roman" w:eastAsia="Times New Roman" w:hAnsi="Times New Roman" w:cs="Times New Roman"/>
          <w:sz w:val="24"/>
          <w:szCs w:val="24"/>
          <w:lang w:eastAsia="hr-HR"/>
        </w:rPr>
        <w:t>ažiti</w:t>
      </w:r>
      <w:r w:rsidR="00C82C78" w:rsidRPr="009F3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odredbe Pravilnika o načinu raspodjele i obračunu troškova za isporučenu toplinsku energiju</w:t>
      </w:r>
      <w:r w:rsidR="00FE3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2C78" w:rsidRPr="009F383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hyperlink r:id="rId12" w:tgtFrame="_blank" w:history="1">
        <w:r w:rsidR="00C82C78" w:rsidRPr="009F383D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Narodne novine broj 139/08</w:t>
        </w:r>
      </w:hyperlink>
      <w:r w:rsidR="00C82C78" w:rsidRPr="009F3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3" w:tgtFrame="_blank" w:history="1">
        <w:r w:rsidR="00C82C78" w:rsidRPr="009F383D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18/09</w:t>
        </w:r>
      </w:hyperlink>
      <w:r w:rsidR="00C82C78" w:rsidRPr="009F3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4" w:tgtFrame="ispis" w:history="1">
        <w:r w:rsidR="00C82C78" w:rsidRPr="009F383D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136/11</w:t>
        </w:r>
      </w:hyperlink>
      <w:r w:rsidR="00C82C78" w:rsidRPr="009F38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15" w:tgtFrame="ispis" w:history="1">
        <w:r w:rsidR="00C82C78" w:rsidRPr="009F383D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145/11</w:t>
        </w:r>
      </w:hyperlink>
      <w:r w:rsidR="00C82C78" w:rsidRPr="009F383D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1900BA" w:rsidRDefault="00F01DFB" w:rsidP="001900BA">
      <w:pPr>
        <w:pStyle w:val="clanak"/>
        <w:rPr>
          <w:color w:val="000000"/>
        </w:rPr>
      </w:pPr>
      <w:r>
        <w:rPr>
          <w:color w:val="000000"/>
        </w:rPr>
        <w:t>Članak 2</w:t>
      </w:r>
      <w:r w:rsidR="006C5BF4">
        <w:rPr>
          <w:color w:val="000000"/>
        </w:rPr>
        <w:t>1</w:t>
      </w:r>
      <w:r w:rsidR="001900BA">
        <w:rPr>
          <w:color w:val="000000"/>
        </w:rPr>
        <w:t>.</w:t>
      </w:r>
    </w:p>
    <w:p w:rsidR="001900BA" w:rsidRDefault="001900BA" w:rsidP="001900BA">
      <w:pPr>
        <w:pStyle w:val="t-9-8"/>
        <w:jc w:val="both"/>
      </w:pPr>
      <w:r w:rsidRPr="005D6283">
        <w:rPr>
          <w:color w:val="000000"/>
        </w:rPr>
        <w:t xml:space="preserve">Ovaj Pravilnik </w:t>
      </w:r>
      <w:r w:rsidR="00C47864">
        <w:rPr>
          <w:color w:val="000000"/>
        </w:rPr>
        <w:t xml:space="preserve">objaviti će se u </w:t>
      </w:r>
      <w:r w:rsidR="00087CD0">
        <w:rPr>
          <w:color w:val="000000"/>
        </w:rPr>
        <w:t>Narodnim n</w:t>
      </w:r>
      <w:r w:rsidR="00C47864">
        <w:rPr>
          <w:color w:val="000000"/>
        </w:rPr>
        <w:t>ovinama,</w:t>
      </w:r>
      <w:r w:rsidR="00C82C78">
        <w:rPr>
          <w:color w:val="000000"/>
        </w:rPr>
        <w:t xml:space="preserve"> a </w:t>
      </w:r>
      <w:r w:rsidR="00186B08" w:rsidRPr="005D6283">
        <w:rPr>
          <w:color w:val="000000"/>
        </w:rPr>
        <w:t>stupa na snagu</w:t>
      </w:r>
      <w:r w:rsidR="005D59C1">
        <w:rPr>
          <w:color w:val="000000"/>
        </w:rPr>
        <w:t xml:space="preserve"> </w:t>
      </w:r>
      <w:r w:rsidR="00186B08" w:rsidRPr="005D6283">
        <w:rPr>
          <w:color w:val="000000"/>
        </w:rPr>
        <w:t>1.</w:t>
      </w:r>
      <w:r w:rsidR="008C6AEA">
        <w:rPr>
          <w:color w:val="000000"/>
        </w:rPr>
        <w:t xml:space="preserve"> rujna 2014.</w:t>
      </w:r>
      <w:r w:rsidR="006C5BF4">
        <w:rPr>
          <w:color w:val="000000"/>
        </w:rPr>
        <w:t xml:space="preserve"> godine.</w:t>
      </w:r>
    </w:p>
    <w:p w:rsidR="006C5BF4" w:rsidRDefault="006C5BF4" w:rsidP="001900BA">
      <w:pPr>
        <w:pStyle w:val="klasa2"/>
        <w:jc w:val="both"/>
        <w:rPr>
          <w:color w:val="000000"/>
        </w:rPr>
      </w:pPr>
    </w:p>
    <w:p w:rsidR="00126ED4" w:rsidRDefault="001900BA" w:rsidP="001900BA">
      <w:pPr>
        <w:pStyle w:val="klasa2"/>
        <w:jc w:val="both"/>
        <w:rPr>
          <w:color w:val="000000"/>
        </w:rPr>
      </w:pPr>
      <w:r>
        <w:rPr>
          <w:color w:val="000000"/>
        </w:rPr>
        <w:t>Klasa:</w:t>
      </w:r>
    </w:p>
    <w:p w:rsidR="00126ED4" w:rsidRDefault="001900BA" w:rsidP="001900BA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 xml:space="preserve">: </w:t>
      </w:r>
    </w:p>
    <w:p w:rsidR="001900BA" w:rsidRDefault="00126ED4" w:rsidP="001900BA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Zagreb, </w:t>
      </w:r>
      <w:r w:rsidR="006C5BF4">
        <w:rPr>
          <w:color w:val="000000"/>
        </w:rPr>
        <w:t>srpanj</w:t>
      </w:r>
      <w:r w:rsidR="004873CB">
        <w:rPr>
          <w:color w:val="000000"/>
        </w:rPr>
        <w:t xml:space="preserve"> 2014.</w:t>
      </w:r>
    </w:p>
    <w:p w:rsidR="001900BA" w:rsidRDefault="004873CB" w:rsidP="004873CB">
      <w:pPr>
        <w:pStyle w:val="t-9-8-potpis"/>
        <w:ind w:left="0"/>
        <w:jc w:val="both"/>
        <w:rPr>
          <w:color w:val="000000"/>
        </w:rPr>
      </w:pPr>
      <w:r>
        <w:rPr>
          <w:color w:val="000000"/>
        </w:rPr>
        <w:tab/>
      </w:r>
      <w:r w:rsidR="00801624">
        <w:rPr>
          <w:color w:val="000000"/>
        </w:rPr>
        <w:tab/>
      </w:r>
      <w:r w:rsidR="00801624">
        <w:rPr>
          <w:color w:val="000000"/>
        </w:rPr>
        <w:tab/>
      </w:r>
      <w:r w:rsidR="00801624">
        <w:rPr>
          <w:color w:val="000000"/>
        </w:rPr>
        <w:tab/>
      </w:r>
      <w:r w:rsidR="00801624">
        <w:rPr>
          <w:color w:val="000000"/>
        </w:rPr>
        <w:tab/>
      </w:r>
      <w:r w:rsidR="00801624">
        <w:rPr>
          <w:color w:val="000000"/>
        </w:rPr>
        <w:tab/>
      </w:r>
      <w:r w:rsidR="00801624">
        <w:rPr>
          <w:color w:val="000000"/>
        </w:rPr>
        <w:tab/>
      </w:r>
      <w:r w:rsidR="00801624">
        <w:rPr>
          <w:color w:val="000000"/>
        </w:rPr>
        <w:tab/>
      </w:r>
      <w:r w:rsidR="00801624">
        <w:rPr>
          <w:color w:val="000000"/>
        </w:rPr>
        <w:tab/>
      </w:r>
      <w:r>
        <w:rPr>
          <w:color w:val="000000"/>
        </w:rPr>
        <w:t>MINISTAR</w:t>
      </w:r>
    </w:p>
    <w:p w:rsidR="004873CB" w:rsidRDefault="004873CB" w:rsidP="004873CB">
      <w:pPr>
        <w:pStyle w:val="t-9-8-potpis"/>
        <w:ind w:left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F4275">
        <w:rPr>
          <w:color w:val="000000"/>
        </w:rPr>
        <w:tab/>
        <w:t xml:space="preserve">           </w:t>
      </w:r>
      <w:r>
        <w:rPr>
          <w:color w:val="000000"/>
        </w:rPr>
        <w:t>Ivan Vrdoljak</w:t>
      </w:r>
    </w:p>
    <w:sectPr w:rsidR="004873CB" w:rsidSect="0080699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14" w:rsidRDefault="00370214" w:rsidP="002E1D6C">
      <w:r>
        <w:separator/>
      </w:r>
    </w:p>
  </w:endnote>
  <w:endnote w:type="continuationSeparator" w:id="0">
    <w:p w:rsidR="00370214" w:rsidRDefault="00370214" w:rsidP="002E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14" w:rsidRDefault="00370214" w:rsidP="002E1D6C">
      <w:r>
        <w:separator/>
      </w:r>
    </w:p>
  </w:footnote>
  <w:footnote w:type="continuationSeparator" w:id="0">
    <w:p w:rsidR="00370214" w:rsidRDefault="00370214" w:rsidP="002E1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E43"/>
    <w:multiLevelType w:val="hybridMultilevel"/>
    <w:tmpl w:val="FDB6FCE2"/>
    <w:lvl w:ilvl="0" w:tplc="01849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7E3E"/>
    <w:multiLevelType w:val="hybridMultilevel"/>
    <w:tmpl w:val="CEDA1502"/>
    <w:lvl w:ilvl="0" w:tplc="61B4928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44DF"/>
    <w:multiLevelType w:val="hybridMultilevel"/>
    <w:tmpl w:val="C284F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E6A0F"/>
    <w:multiLevelType w:val="hybridMultilevel"/>
    <w:tmpl w:val="48320A12"/>
    <w:lvl w:ilvl="0" w:tplc="95D47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510EF"/>
    <w:multiLevelType w:val="hybridMultilevel"/>
    <w:tmpl w:val="73365250"/>
    <w:lvl w:ilvl="0" w:tplc="043A67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33B15"/>
    <w:multiLevelType w:val="hybridMultilevel"/>
    <w:tmpl w:val="2F0C378E"/>
    <w:lvl w:ilvl="0" w:tplc="4ADC6E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7575A"/>
    <w:multiLevelType w:val="hybridMultilevel"/>
    <w:tmpl w:val="3C107B88"/>
    <w:lvl w:ilvl="0" w:tplc="7660A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44F15"/>
    <w:multiLevelType w:val="hybridMultilevel"/>
    <w:tmpl w:val="EC426272"/>
    <w:lvl w:ilvl="0" w:tplc="CA2A240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5960"/>
    <w:multiLevelType w:val="hybridMultilevel"/>
    <w:tmpl w:val="FE62A580"/>
    <w:lvl w:ilvl="0" w:tplc="01849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214DF"/>
    <w:multiLevelType w:val="hybridMultilevel"/>
    <w:tmpl w:val="22266B0A"/>
    <w:lvl w:ilvl="0" w:tplc="24F09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61F30"/>
    <w:multiLevelType w:val="hybridMultilevel"/>
    <w:tmpl w:val="8EA863EE"/>
    <w:lvl w:ilvl="0" w:tplc="20D6F9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60353"/>
    <w:multiLevelType w:val="hybridMultilevel"/>
    <w:tmpl w:val="7370250A"/>
    <w:lvl w:ilvl="0" w:tplc="D6949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C595E"/>
    <w:multiLevelType w:val="hybridMultilevel"/>
    <w:tmpl w:val="24E01F1A"/>
    <w:lvl w:ilvl="0" w:tplc="01849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4497D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B6012"/>
    <w:multiLevelType w:val="hybridMultilevel"/>
    <w:tmpl w:val="CE10E1C0"/>
    <w:lvl w:ilvl="0" w:tplc="01849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C3315"/>
    <w:multiLevelType w:val="hybridMultilevel"/>
    <w:tmpl w:val="D79E570A"/>
    <w:lvl w:ilvl="0" w:tplc="01849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6861"/>
    <w:multiLevelType w:val="hybridMultilevel"/>
    <w:tmpl w:val="C3562DBC"/>
    <w:lvl w:ilvl="0" w:tplc="71F4FC4E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2382F"/>
    <w:multiLevelType w:val="hybridMultilevel"/>
    <w:tmpl w:val="764A7F28"/>
    <w:lvl w:ilvl="0" w:tplc="1AF6B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656DA"/>
    <w:multiLevelType w:val="hybridMultilevel"/>
    <w:tmpl w:val="62805DAE"/>
    <w:lvl w:ilvl="0" w:tplc="7C949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707C5"/>
    <w:multiLevelType w:val="hybridMultilevel"/>
    <w:tmpl w:val="9326A488"/>
    <w:lvl w:ilvl="0" w:tplc="4BC0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C66E5"/>
    <w:multiLevelType w:val="hybridMultilevel"/>
    <w:tmpl w:val="3AC272E4"/>
    <w:lvl w:ilvl="0" w:tplc="81BA3A0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610F4"/>
    <w:multiLevelType w:val="hybridMultilevel"/>
    <w:tmpl w:val="0A54B404"/>
    <w:lvl w:ilvl="0" w:tplc="0F78F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45EB1"/>
    <w:multiLevelType w:val="hybridMultilevel"/>
    <w:tmpl w:val="ABA08740"/>
    <w:lvl w:ilvl="0" w:tplc="0FD4B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44A35"/>
    <w:multiLevelType w:val="hybridMultilevel"/>
    <w:tmpl w:val="DA86C9F0"/>
    <w:lvl w:ilvl="0" w:tplc="F5BAA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E0FC1"/>
    <w:multiLevelType w:val="hybridMultilevel"/>
    <w:tmpl w:val="A9C6A29C"/>
    <w:lvl w:ilvl="0" w:tplc="A75CEA72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24F1424"/>
    <w:multiLevelType w:val="hybridMultilevel"/>
    <w:tmpl w:val="B21C6E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692B4D"/>
    <w:multiLevelType w:val="hybridMultilevel"/>
    <w:tmpl w:val="BD10C3D6"/>
    <w:lvl w:ilvl="0" w:tplc="299A5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04887"/>
    <w:multiLevelType w:val="hybridMultilevel"/>
    <w:tmpl w:val="3C76FEB2"/>
    <w:lvl w:ilvl="0" w:tplc="01849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0"/>
  </w:num>
  <w:num w:numId="11">
    <w:abstractNumId w:val="18"/>
  </w:num>
  <w:num w:numId="12">
    <w:abstractNumId w:val="16"/>
  </w:num>
  <w:num w:numId="13">
    <w:abstractNumId w:val="21"/>
  </w:num>
  <w:num w:numId="14">
    <w:abstractNumId w:val="24"/>
  </w:num>
  <w:num w:numId="15">
    <w:abstractNumId w:val="19"/>
  </w:num>
  <w:num w:numId="16">
    <w:abstractNumId w:val="5"/>
  </w:num>
  <w:num w:numId="17">
    <w:abstractNumId w:val="23"/>
  </w:num>
  <w:num w:numId="18">
    <w:abstractNumId w:val="12"/>
  </w:num>
  <w:num w:numId="19">
    <w:abstractNumId w:val="4"/>
  </w:num>
  <w:num w:numId="20">
    <w:abstractNumId w:val="0"/>
  </w:num>
  <w:num w:numId="21">
    <w:abstractNumId w:val="8"/>
  </w:num>
  <w:num w:numId="22">
    <w:abstractNumId w:val="26"/>
  </w:num>
  <w:num w:numId="23">
    <w:abstractNumId w:val="14"/>
  </w:num>
  <w:num w:numId="24">
    <w:abstractNumId w:val="17"/>
  </w:num>
  <w:num w:numId="25">
    <w:abstractNumId w:val="10"/>
  </w:num>
  <w:num w:numId="26">
    <w:abstractNumId w:val="1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A076A"/>
    <w:rsid w:val="00000982"/>
    <w:rsid w:val="0001227B"/>
    <w:rsid w:val="00040ABD"/>
    <w:rsid w:val="000414B1"/>
    <w:rsid w:val="0005096D"/>
    <w:rsid w:val="00056E3E"/>
    <w:rsid w:val="00064CDA"/>
    <w:rsid w:val="000706BF"/>
    <w:rsid w:val="00081E37"/>
    <w:rsid w:val="00087CD0"/>
    <w:rsid w:val="000A22A6"/>
    <w:rsid w:val="000B1005"/>
    <w:rsid w:val="000B6D7D"/>
    <w:rsid w:val="000C39C0"/>
    <w:rsid w:val="000F4DE1"/>
    <w:rsid w:val="00104F04"/>
    <w:rsid w:val="001146BD"/>
    <w:rsid w:val="00126ED4"/>
    <w:rsid w:val="00136AE4"/>
    <w:rsid w:val="00156E5B"/>
    <w:rsid w:val="00164F24"/>
    <w:rsid w:val="00166D5C"/>
    <w:rsid w:val="001705A5"/>
    <w:rsid w:val="00173E7E"/>
    <w:rsid w:val="00186B08"/>
    <w:rsid w:val="001900BA"/>
    <w:rsid w:val="00191DF2"/>
    <w:rsid w:val="001A0D30"/>
    <w:rsid w:val="001A32C7"/>
    <w:rsid w:val="001E5CCA"/>
    <w:rsid w:val="001E61F6"/>
    <w:rsid w:val="001E71E6"/>
    <w:rsid w:val="001F006D"/>
    <w:rsid w:val="00203E49"/>
    <w:rsid w:val="00205F94"/>
    <w:rsid w:val="00215764"/>
    <w:rsid w:val="00222591"/>
    <w:rsid w:val="00235C68"/>
    <w:rsid w:val="00253899"/>
    <w:rsid w:val="0026142F"/>
    <w:rsid w:val="00264A94"/>
    <w:rsid w:val="002666FF"/>
    <w:rsid w:val="002709E5"/>
    <w:rsid w:val="002869E9"/>
    <w:rsid w:val="002901A0"/>
    <w:rsid w:val="00295794"/>
    <w:rsid w:val="002A076A"/>
    <w:rsid w:val="002C22E9"/>
    <w:rsid w:val="002E1D6C"/>
    <w:rsid w:val="002E4DFC"/>
    <w:rsid w:val="002E55F5"/>
    <w:rsid w:val="002E735C"/>
    <w:rsid w:val="002F32C7"/>
    <w:rsid w:val="002F53A9"/>
    <w:rsid w:val="002F5644"/>
    <w:rsid w:val="002F570A"/>
    <w:rsid w:val="002F71C3"/>
    <w:rsid w:val="00300827"/>
    <w:rsid w:val="003009B8"/>
    <w:rsid w:val="00313ABA"/>
    <w:rsid w:val="003206F2"/>
    <w:rsid w:val="00334CE2"/>
    <w:rsid w:val="00336849"/>
    <w:rsid w:val="00367F33"/>
    <w:rsid w:val="00370214"/>
    <w:rsid w:val="00371DE6"/>
    <w:rsid w:val="00375292"/>
    <w:rsid w:val="00381B9B"/>
    <w:rsid w:val="0039285A"/>
    <w:rsid w:val="003A6846"/>
    <w:rsid w:val="003B081A"/>
    <w:rsid w:val="003D2C5D"/>
    <w:rsid w:val="003D4A6D"/>
    <w:rsid w:val="003F0407"/>
    <w:rsid w:val="003F0507"/>
    <w:rsid w:val="003F0D0C"/>
    <w:rsid w:val="003F2B96"/>
    <w:rsid w:val="00405A1A"/>
    <w:rsid w:val="004263F5"/>
    <w:rsid w:val="00446322"/>
    <w:rsid w:val="004474CB"/>
    <w:rsid w:val="00452DD2"/>
    <w:rsid w:val="004576A5"/>
    <w:rsid w:val="00467647"/>
    <w:rsid w:val="004873CB"/>
    <w:rsid w:val="004B5A85"/>
    <w:rsid w:val="004C392A"/>
    <w:rsid w:val="004C3E33"/>
    <w:rsid w:val="004D4A6D"/>
    <w:rsid w:val="00502126"/>
    <w:rsid w:val="0050323D"/>
    <w:rsid w:val="00503896"/>
    <w:rsid w:val="0050735F"/>
    <w:rsid w:val="00510F8A"/>
    <w:rsid w:val="00540EB5"/>
    <w:rsid w:val="00541565"/>
    <w:rsid w:val="005435F9"/>
    <w:rsid w:val="0055724A"/>
    <w:rsid w:val="005841B7"/>
    <w:rsid w:val="00584469"/>
    <w:rsid w:val="00585912"/>
    <w:rsid w:val="005909DD"/>
    <w:rsid w:val="00597A38"/>
    <w:rsid w:val="005D36AA"/>
    <w:rsid w:val="005D59C1"/>
    <w:rsid w:val="005D6283"/>
    <w:rsid w:val="005E1378"/>
    <w:rsid w:val="00601169"/>
    <w:rsid w:val="00633EB0"/>
    <w:rsid w:val="00635237"/>
    <w:rsid w:val="006377DC"/>
    <w:rsid w:val="00637C02"/>
    <w:rsid w:val="0064579C"/>
    <w:rsid w:val="006526A6"/>
    <w:rsid w:val="00657174"/>
    <w:rsid w:val="006628BF"/>
    <w:rsid w:val="00665281"/>
    <w:rsid w:val="0066748A"/>
    <w:rsid w:val="006726EB"/>
    <w:rsid w:val="006804F0"/>
    <w:rsid w:val="00685C8A"/>
    <w:rsid w:val="0069364B"/>
    <w:rsid w:val="006957F5"/>
    <w:rsid w:val="006A554A"/>
    <w:rsid w:val="006B2642"/>
    <w:rsid w:val="006B2E18"/>
    <w:rsid w:val="006B3997"/>
    <w:rsid w:val="006C5BF4"/>
    <w:rsid w:val="006D1301"/>
    <w:rsid w:val="006F12D5"/>
    <w:rsid w:val="006F3CFF"/>
    <w:rsid w:val="00702A83"/>
    <w:rsid w:val="00702E64"/>
    <w:rsid w:val="007139F3"/>
    <w:rsid w:val="0071761E"/>
    <w:rsid w:val="007259E1"/>
    <w:rsid w:val="007316C4"/>
    <w:rsid w:val="00755112"/>
    <w:rsid w:val="00764749"/>
    <w:rsid w:val="00771739"/>
    <w:rsid w:val="007730FA"/>
    <w:rsid w:val="0077751E"/>
    <w:rsid w:val="007805C6"/>
    <w:rsid w:val="00780F18"/>
    <w:rsid w:val="007B6410"/>
    <w:rsid w:val="007C0EBE"/>
    <w:rsid w:val="007C5382"/>
    <w:rsid w:val="007C7DC5"/>
    <w:rsid w:val="00801624"/>
    <w:rsid w:val="00806995"/>
    <w:rsid w:val="00830E20"/>
    <w:rsid w:val="00856187"/>
    <w:rsid w:val="00857927"/>
    <w:rsid w:val="00864867"/>
    <w:rsid w:val="008659D2"/>
    <w:rsid w:val="00865C41"/>
    <w:rsid w:val="00873D4A"/>
    <w:rsid w:val="00874850"/>
    <w:rsid w:val="00892597"/>
    <w:rsid w:val="00894082"/>
    <w:rsid w:val="008A4214"/>
    <w:rsid w:val="008A5463"/>
    <w:rsid w:val="008B193F"/>
    <w:rsid w:val="008B49F2"/>
    <w:rsid w:val="008C12B8"/>
    <w:rsid w:val="008C6AEA"/>
    <w:rsid w:val="008C756B"/>
    <w:rsid w:val="008D0833"/>
    <w:rsid w:val="008D64D4"/>
    <w:rsid w:val="008E1416"/>
    <w:rsid w:val="008E3624"/>
    <w:rsid w:val="008F4025"/>
    <w:rsid w:val="008F473F"/>
    <w:rsid w:val="008F69B0"/>
    <w:rsid w:val="008F7572"/>
    <w:rsid w:val="0090765B"/>
    <w:rsid w:val="00914C1D"/>
    <w:rsid w:val="00917A3C"/>
    <w:rsid w:val="00921D1C"/>
    <w:rsid w:val="00926C25"/>
    <w:rsid w:val="009400EA"/>
    <w:rsid w:val="00940FA6"/>
    <w:rsid w:val="009473BE"/>
    <w:rsid w:val="00960201"/>
    <w:rsid w:val="00962418"/>
    <w:rsid w:val="009655CE"/>
    <w:rsid w:val="009709A4"/>
    <w:rsid w:val="009733F3"/>
    <w:rsid w:val="009736DC"/>
    <w:rsid w:val="00974C43"/>
    <w:rsid w:val="00985C15"/>
    <w:rsid w:val="009950EB"/>
    <w:rsid w:val="009B0789"/>
    <w:rsid w:val="009B4BC8"/>
    <w:rsid w:val="009B53FC"/>
    <w:rsid w:val="009D55DF"/>
    <w:rsid w:val="009D6882"/>
    <w:rsid w:val="009E7A13"/>
    <w:rsid w:val="009F383D"/>
    <w:rsid w:val="009F5B55"/>
    <w:rsid w:val="00A059D9"/>
    <w:rsid w:val="00A06EDD"/>
    <w:rsid w:val="00A17F94"/>
    <w:rsid w:val="00A22E0D"/>
    <w:rsid w:val="00A2720A"/>
    <w:rsid w:val="00A44F20"/>
    <w:rsid w:val="00A517EF"/>
    <w:rsid w:val="00A537BF"/>
    <w:rsid w:val="00A60BB1"/>
    <w:rsid w:val="00A646E0"/>
    <w:rsid w:val="00A64954"/>
    <w:rsid w:val="00A80CEC"/>
    <w:rsid w:val="00A82099"/>
    <w:rsid w:val="00A8575E"/>
    <w:rsid w:val="00A87CD8"/>
    <w:rsid w:val="00AB6410"/>
    <w:rsid w:val="00AC2D49"/>
    <w:rsid w:val="00AC7417"/>
    <w:rsid w:val="00AD424C"/>
    <w:rsid w:val="00AD535A"/>
    <w:rsid w:val="00AE023E"/>
    <w:rsid w:val="00AE19B6"/>
    <w:rsid w:val="00AE323D"/>
    <w:rsid w:val="00AE599B"/>
    <w:rsid w:val="00AE6AB8"/>
    <w:rsid w:val="00AF257A"/>
    <w:rsid w:val="00AF2AB7"/>
    <w:rsid w:val="00AF4275"/>
    <w:rsid w:val="00AF5339"/>
    <w:rsid w:val="00B155EE"/>
    <w:rsid w:val="00B22BBE"/>
    <w:rsid w:val="00B23098"/>
    <w:rsid w:val="00B256B9"/>
    <w:rsid w:val="00B27FC3"/>
    <w:rsid w:val="00B37D5C"/>
    <w:rsid w:val="00B41BB7"/>
    <w:rsid w:val="00B438B9"/>
    <w:rsid w:val="00B52B9E"/>
    <w:rsid w:val="00B57EC6"/>
    <w:rsid w:val="00B641A2"/>
    <w:rsid w:val="00B71689"/>
    <w:rsid w:val="00B75B88"/>
    <w:rsid w:val="00B81127"/>
    <w:rsid w:val="00B82B79"/>
    <w:rsid w:val="00B8327F"/>
    <w:rsid w:val="00B97080"/>
    <w:rsid w:val="00BA75DC"/>
    <w:rsid w:val="00BC3845"/>
    <w:rsid w:val="00BC391F"/>
    <w:rsid w:val="00BC7132"/>
    <w:rsid w:val="00BC7362"/>
    <w:rsid w:val="00BC7AFD"/>
    <w:rsid w:val="00BD0BDC"/>
    <w:rsid w:val="00BE29F8"/>
    <w:rsid w:val="00BF0012"/>
    <w:rsid w:val="00BF3A84"/>
    <w:rsid w:val="00C04FFF"/>
    <w:rsid w:val="00C052A8"/>
    <w:rsid w:val="00C053E8"/>
    <w:rsid w:val="00C1005F"/>
    <w:rsid w:val="00C163EB"/>
    <w:rsid w:val="00C26505"/>
    <w:rsid w:val="00C30505"/>
    <w:rsid w:val="00C364D4"/>
    <w:rsid w:val="00C37F06"/>
    <w:rsid w:val="00C45300"/>
    <w:rsid w:val="00C47864"/>
    <w:rsid w:val="00C50A81"/>
    <w:rsid w:val="00C617E0"/>
    <w:rsid w:val="00C7673B"/>
    <w:rsid w:val="00C8198D"/>
    <w:rsid w:val="00C82C78"/>
    <w:rsid w:val="00C934ED"/>
    <w:rsid w:val="00CA6F45"/>
    <w:rsid w:val="00CA72E9"/>
    <w:rsid w:val="00CA74C9"/>
    <w:rsid w:val="00CB66EB"/>
    <w:rsid w:val="00CD3E32"/>
    <w:rsid w:val="00CE1230"/>
    <w:rsid w:val="00CE187C"/>
    <w:rsid w:val="00CE707B"/>
    <w:rsid w:val="00D12CFA"/>
    <w:rsid w:val="00D15A59"/>
    <w:rsid w:val="00D2252E"/>
    <w:rsid w:val="00D23C03"/>
    <w:rsid w:val="00D36089"/>
    <w:rsid w:val="00D37AD3"/>
    <w:rsid w:val="00D404B9"/>
    <w:rsid w:val="00D46ADE"/>
    <w:rsid w:val="00D622AF"/>
    <w:rsid w:val="00D71E76"/>
    <w:rsid w:val="00D75C64"/>
    <w:rsid w:val="00D75CCA"/>
    <w:rsid w:val="00D81738"/>
    <w:rsid w:val="00D857F2"/>
    <w:rsid w:val="00D86F35"/>
    <w:rsid w:val="00D934F0"/>
    <w:rsid w:val="00DA6E17"/>
    <w:rsid w:val="00DC3BC2"/>
    <w:rsid w:val="00DC6162"/>
    <w:rsid w:val="00DE0C40"/>
    <w:rsid w:val="00DE4C1D"/>
    <w:rsid w:val="00DF186E"/>
    <w:rsid w:val="00DF5728"/>
    <w:rsid w:val="00DF775F"/>
    <w:rsid w:val="00E016AB"/>
    <w:rsid w:val="00E05675"/>
    <w:rsid w:val="00E122A1"/>
    <w:rsid w:val="00E1362F"/>
    <w:rsid w:val="00E26045"/>
    <w:rsid w:val="00E45D26"/>
    <w:rsid w:val="00E51088"/>
    <w:rsid w:val="00E66EE3"/>
    <w:rsid w:val="00E70DFE"/>
    <w:rsid w:val="00E74B4A"/>
    <w:rsid w:val="00E861AF"/>
    <w:rsid w:val="00E91D7E"/>
    <w:rsid w:val="00EA7628"/>
    <w:rsid w:val="00EF259A"/>
    <w:rsid w:val="00EF55FD"/>
    <w:rsid w:val="00F01DFB"/>
    <w:rsid w:val="00F03460"/>
    <w:rsid w:val="00F068C1"/>
    <w:rsid w:val="00F07E13"/>
    <w:rsid w:val="00F3205C"/>
    <w:rsid w:val="00F440D9"/>
    <w:rsid w:val="00F86577"/>
    <w:rsid w:val="00F93B2A"/>
    <w:rsid w:val="00FA1D2B"/>
    <w:rsid w:val="00FA4B95"/>
    <w:rsid w:val="00FB13C3"/>
    <w:rsid w:val="00FB3329"/>
    <w:rsid w:val="00FB5289"/>
    <w:rsid w:val="00FC561F"/>
    <w:rsid w:val="00FE352B"/>
    <w:rsid w:val="00FF111C"/>
    <w:rsid w:val="00FF2AE7"/>
    <w:rsid w:val="00FF390A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2A076A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2A076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2A076A"/>
    <w:pPr>
      <w:spacing w:before="100" w:beforeAutospacing="1" w:after="100" w:afterAutospacing="1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A076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2A076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2A076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A07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A07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2A076A"/>
    <w:rPr>
      <w:b/>
      <w:bCs/>
    </w:rPr>
  </w:style>
  <w:style w:type="paragraph" w:customStyle="1" w:styleId="clanak-">
    <w:name w:val="clanak-"/>
    <w:basedOn w:val="Normal"/>
    <w:rsid w:val="001900B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1900B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1900B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bez-uvl">
    <w:name w:val="t-9-8-bez-uvl"/>
    <w:basedOn w:val="Normal"/>
    <w:rsid w:val="001900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730FA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730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urziv1">
    <w:name w:val="kurziv1"/>
    <w:basedOn w:val="DefaultParagraphFont"/>
    <w:rsid w:val="00665281"/>
    <w:rPr>
      <w:i/>
      <w:iCs/>
    </w:rPr>
  </w:style>
  <w:style w:type="character" w:styleId="Strong">
    <w:name w:val="Strong"/>
    <w:basedOn w:val="DefaultParagraphFont"/>
    <w:uiPriority w:val="22"/>
    <w:qFormat/>
    <w:rsid w:val="003F05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0507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sedilo">
    <w:name w:val="besedilo"/>
    <w:basedOn w:val="Normal"/>
    <w:rsid w:val="003F0507"/>
    <w:pPr>
      <w:jc w:val="left"/>
    </w:pPr>
    <w:rPr>
      <w:rFonts w:ascii="Times New Roman" w:eastAsia="Times New Roman" w:hAnsi="Times New Roman" w:cs="Times New Roman"/>
      <w:color w:val="636363"/>
      <w:sz w:val="18"/>
      <w:szCs w:val="18"/>
      <w:lang w:eastAsia="hr-HR"/>
    </w:rPr>
  </w:style>
  <w:style w:type="character" w:styleId="Emphasis">
    <w:name w:val="Emphasis"/>
    <w:basedOn w:val="DefaultParagraphFont"/>
    <w:uiPriority w:val="20"/>
    <w:qFormat/>
    <w:rsid w:val="00A517EF"/>
    <w:rPr>
      <w:b/>
      <w:bCs/>
      <w:i w:val="0"/>
      <w:iCs w:val="0"/>
    </w:rPr>
  </w:style>
  <w:style w:type="character" w:customStyle="1" w:styleId="st">
    <w:name w:val="st"/>
    <w:basedOn w:val="DefaultParagraphFont"/>
    <w:rsid w:val="00A517EF"/>
  </w:style>
  <w:style w:type="character" w:styleId="Hyperlink">
    <w:name w:val="Hyperlink"/>
    <w:basedOn w:val="DefaultParagraphFont"/>
    <w:uiPriority w:val="99"/>
    <w:rsid w:val="00D71E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65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709E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D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D6C"/>
  </w:style>
  <w:style w:type="paragraph" w:styleId="Footer">
    <w:name w:val="footer"/>
    <w:basedOn w:val="Normal"/>
    <w:link w:val="FooterChar"/>
    <w:uiPriority w:val="99"/>
    <w:unhideWhenUsed/>
    <w:rsid w:val="002E1D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2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5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94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narodne-novine.nn.hr/clanci/sluzbeni/2009_02_18_4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2008_12_139_391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11_12_145_2941.html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narodne-novine.nn.hr/clanci/sluzbeni/2011_11_136_27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DAEED-0EC7-4375-BDF7-640EA258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4879</Words>
  <Characters>27816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2014-07-07T09:35:00Z</dcterms:created>
  <dcterms:modified xsi:type="dcterms:W3CDTF">2014-07-09T13:16:00Z</dcterms:modified>
</cp:coreProperties>
</file>