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92" w:rsidRPr="002833A4" w:rsidRDefault="00F562F1" w:rsidP="002833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21. Nacionalno savjetovanje o gospodarstvu i poduzetništvu </w:t>
      </w:r>
      <w:r w:rsidR="009D7430" w:rsidRPr="002833A4">
        <w:rPr>
          <w:rFonts w:ascii="Times New Roman" w:hAnsi="Times New Roman" w:cs="Times New Roman"/>
          <w:sz w:val="28"/>
          <w:szCs w:val="28"/>
          <w:lang w:val="hr-HR"/>
        </w:rPr>
        <w:t>kroz 6 tem</w:t>
      </w:r>
      <w:r w:rsidR="00FA7A2F" w:rsidRPr="002833A4">
        <w:rPr>
          <w:rFonts w:ascii="Times New Roman" w:hAnsi="Times New Roman" w:cs="Times New Roman"/>
          <w:sz w:val="28"/>
          <w:szCs w:val="28"/>
          <w:lang w:val="hr-HR"/>
        </w:rPr>
        <w:t>a</w:t>
      </w:r>
      <w:r w:rsidR="009D7430"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tskih cjelina i 2 radionice povezalo je teme </w:t>
      </w:r>
      <w:r w:rsidR="00476392" w:rsidRPr="002833A4">
        <w:rPr>
          <w:rFonts w:ascii="Times New Roman" w:hAnsi="Times New Roman" w:cs="Times New Roman"/>
          <w:sz w:val="28"/>
          <w:szCs w:val="28"/>
          <w:lang w:val="hr-HR"/>
        </w:rPr>
        <w:t>inovativnost</w:t>
      </w:r>
      <w:r w:rsidR="009D7430" w:rsidRPr="002833A4"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476392" w:rsidRPr="002833A4">
        <w:rPr>
          <w:rFonts w:ascii="Times New Roman" w:hAnsi="Times New Roman" w:cs="Times New Roman"/>
          <w:sz w:val="28"/>
          <w:szCs w:val="28"/>
          <w:lang w:val="hr-HR"/>
        </w:rPr>
        <w:t>, konkurentnost</w:t>
      </w:r>
      <w:r w:rsidR="009D7430" w:rsidRPr="002833A4"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476392"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 i rast</w:t>
      </w:r>
      <w:r w:rsidR="00FA7A2F" w:rsidRPr="002833A4">
        <w:rPr>
          <w:rFonts w:ascii="Times New Roman" w:hAnsi="Times New Roman" w:cs="Times New Roman"/>
          <w:sz w:val="28"/>
          <w:szCs w:val="28"/>
          <w:lang w:val="hr-HR"/>
        </w:rPr>
        <w:t>a</w:t>
      </w:r>
      <w:r w:rsidR="00476392"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 i održa</w:t>
      </w:r>
      <w:r w:rsidR="009D7430"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lo se uz </w:t>
      </w:r>
      <w:r w:rsidR="00476392"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poruku </w:t>
      </w:r>
      <w:r w:rsidR="00476392" w:rsidRPr="002833A4">
        <w:rPr>
          <w:rFonts w:ascii="Times New Roman" w:hAnsi="Times New Roman" w:cs="Times New Roman"/>
          <w:b/>
          <w:sz w:val="28"/>
          <w:szCs w:val="28"/>
          <w:lang w:val="hr-HR"/>
        </w:rPr>
        <w:t xml:space="preserve">„Stvaramo bolje uvjete za rast i konkurentnost poduzetništva“. </w:t>
      </w:r>
    </w:p>
    <w:p w:rsidR="009D7430" w:rsidRPr="002833A4" w:rsidRDefault="009D7430" w:rsidP="002833A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hr-HR"/>
        </w:rPr>
      </w:pPr>
    </w:p>
    <w:p w:rsidR="003268EA" w:rsidRPr="002833A4" w:rsidRDefault="00D44774" w:rsidP="002833A4">
      <w:pPr>
        <w:spacing w:after="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Ovogodišnje Savjetovanje posvećeno je poboljšanju poslovnog okruženja u kojemu se provodi gospodarska politika usmjerena privatnom sektoru kao nositelju ekonomskoga razvoja. </w:t>
      </w:r>
      <w:r w:rsidR="00296A0E" w:rsidRPr="002833A4">
        <w:rPr>
          <w:rFonts w:ascii="Times New Roman" w:hAnsi="Times New Roman" w:cs="Times New Roman"/>
          <w:sz w:val="28"/>
          <w:szCs w:val="28"/>
          <w:lang w:val="hr-HR"/>
        </w:rPr>
        <w:t>Sadržaji izlaganja povezani su s mjerama</w:t>
      </w:r>
      <w:r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 za unaprjeđenje poslovnog okruženja </w:t>
      </w:r>
      <w:r w:rsidR="00296A0E" w:rsidRPr="002833A4">
        <w:rPr>
          <w:rFonts w:ascii="Times New Roman" w:hAnsi="Times New Roman" w:cs="Times New Roman"/>
          <w:sz w:val="28"/>
          <w:szCs w:val="28"/>
          <w:lang w:val="hr-HR"/>
        </w:rPr>
        <w:t>kroz</w:t>
      </w:r>
      <w:r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 javno upravljanje i javne politike za gospodarstvo </w:t>
      </w:r>
      <w:r w:rsidR="00296A0E"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koje imaju za </w:t>
      </w:r>
      <w:r w:rsidRPr="002833A4">
        <w:rPr>
          <w:rFonts w:ascii="Times New Roman" w:hAnsi="Times New Roman" w:cs="Times New Roman"/>
          <w:sz w:val="28"/>
          <w:szCs w:val="28"/>
          <w:lang w:val="hr-HR"/>
        </w:rPr>
        <w:t>cilj stv</w:t>
      </w:r>
      <w:r w:rsidR="00296A0E" w:rsidRPr="002833A4">
        <w:rPr>
          <w:rFonts w:ascii="Times New Roman" w:hAnsi="Times New Roman" w:cs="Times New Roman"/>
          <w:sz w:val="28"/>
          <w:szCs w:val="28"/>
          <w:lang w:val="hr-HR"/>
        </w:rPr>
        <w:t>oriti</w:t>
      </w:r>
      <w:r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 uvjet</w:t>
      </w:r>
      <w:r w:rsidR="00296A0E" w:rsidRPr="002833A4">
        <w:rPr>
          <w:rFonts w:ascii="Times New Roman" w:hAnsi="Times New Roman" w:cs="Times New Roman"/>
          <w:sz w:val="28"/>
          <w:szCs w:val="28"/>
          <w:lang w:val="hr-HR"/>
        </w:rPr>
        <w:t>e</w:t>
      </w:r>
      <w:r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 za dugoročne promjene koje će se mjeriti poboljšanjem indikatora konkurentnosti hrvatskog gospodarstva prema odgovarajućim svjetskim metodologijama.</w:t>
      </w:r>
      <w:r w:rsidR="0049633E"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 M</w:t>
      </w:r>
      <w:r w:rsidRPr="002833A4">
        <w:rPr>
          <w:rFonts w:ascii="Times New Roman" w:hAnsi="Times New Roman" w:cs="Times New Roman"/>
          <w:sz w:val="28"/>
          <w:szCs w:val="28"/>
          <w:lang w:val="hr-HR"/>
        </w:rPr>
        <w:t>ali i srednji poduzetnici</w:t>
      </w:r>
      <w:r w:rsidR="003268EA" w:rsidRPr="002833A4">
        <w:rPr>
          <w:rFonts w:ascii="Times New Roman" w:hAnsi="Times New Roman" w:cs="Times New Roman"/>
          <w:sz w:val="28"/>
          <w:szCs w:val="28"/>
          <w:lang w:val="hr-HR"/>
        </w:rPr>
        <w:t>, sudionici Savjetovanja,</w:t>
      </w:r>
      <w:r w:rsidR="0049633E"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3268EA"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pokazali su </w:t>
      </w:r>
      <w:r w:rsidR="008C0114"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3268EA" w:rsidRPr="002833A4">
        <w:rPr>
          <w:rFonts w:ascii="Times New Roman" w:hAnsi="Times New Roman" w:cs="Times New Roman"/>
          <w:sz w:val="28"/>
          <w:szCs w:val="28"/>
          <w:lang w:val="hr-HR"/>
        </w:rPr>
        <w:t>znimno zanimanje za program u kojemu se posebna tema bavila njihovim iskustvima</w:t>
      </w:r>
      <w:r w:rsidR="009206FF"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 korištenja sredstava EU</w:t>
      </w:r>
      <w:r w:rsidR="002D6837"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="008C0114">
        <w:rPr>
          <w:rFonts w:ascii="Times New Roman" w:hAnsi="Times New Roman" w:cs="Times New Roman"/>
          <w:sz w:val="28"/>
          <w:szCs w:val="28"/>
          <w:lang w:val="hr-HR"/>
        </w:rPr>
        <w:t xml:space="preserve">o čemu su </w:t>
      </w:r>
      <w:r w:rsidR="009206FF"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neposredno izlagali. </w:t>
      </w:r>
      <w:r w:rsidR="003268EA"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  </w:t>
      </w:r>
    </w:p>
    <w:p w:rsidR="002833A4" w:rsidRDefault="002833A4" w:rsidP="002833A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hr-HR"/>
        </w:rPr>
      </w:pPr>
    </w:p>
    <w:p w:rsidR="002D6837" w:rsidRPr="002833A4" w:rsidRDefault="008C0114" w:rsidP="002833A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Cs/>
          <w:sz w:val="28"/>
          <w:szCs w:val="28"/>
          <w:lang w:val="hr-HR"/>
        </w:rPr>
        <w:t xml:space="preserve">U okviru programa Savjetovanja bilo je riječi o </w:t>
      </w:r>
      <w:r w:rsidR="002D6837" w:rsidRPr="002833A4">
        <w:rPr>
          <w:rFonts w:ascii="Times New Roman" w:hAnsi="Times New Roman" w:cs="Times New Roman"/>
          <w:bCs/>
          <w:sz w:val="28"/>
          <w:szCs w:val="28"/>
          <w:lang w:val="hr-HR"/>
        </w:rPr>
        <w:t>m</w:t>
      </w:r>
      <w:r w:rsidR="00FA7A2F" w:rsidRPr="002833A4">
        <w:rPr>
          <w:rFonts w:ascii="Times New Roman" w:hAnsi="Times New Roman" w:cs="Times New Roman"/>
          <w:bCs/>
          <w:sz w:val="28"/>
          <w:szCs w:val="28"/>
          <w:lang w:val="hr-HR"/>
        </w:rPr>
        <w:t>ogućnosti financiranja mikro, malih i srednjih poduzeća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i </w:t>
      </w:r>
      <w:r w:rsidR="00FA7A2F" w:rsidRPr="002833A4">
        <w:rPr>
          <w:rFonts w:ascii="Times New Roman" w:hAnsi="Times New Roman" w:cs="Times New Roman"/>
          <w:bCs/>
          <w:sz w:val="28"/>
          <w:szCs w:val="28"/>
          <w:lang w:val="hr-HR"/>
        </w:rPr>
        <w:t>dosadašnj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>oj</w:t>
      </w:r>
      <w:r w:rsidR="00FA7A2F" w:rsidRPr="002833A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provedb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>i</w:t>
      </w:r>
      <w:r w:rsidR="00FA7A2F" w:rsidRPr="002833A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mjera iz Operativnog programa konkurentnost i kohezija kojim se sufinanciraju poduzetnički projekti iz sredstava EU</w:t>
      </w:r>
      <w:r w:rsidR="00FC50C3">
        <w:rPr>
          <w:rFonts w:ascii="Times New Roman" w:hAnsi="Times New Roman" w:cs="Times New Roman"/>
          <w:bCs/>
          <w:sz w:val="28"/>
          <w:szCs w:val="28"/>
          <w:lang w:val="hr-HR"/>
        </w:rPr>
        <w:t>. P</w:t>
      </w:r>
      <w:r w:rsidR="00FA7A2F" w:rsidRPr="002833A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oseban naglasak stavljen je na ocjenu stanja provedenih javnih poziva, analizu </w:t>
      </w:r>
      <w:r w:rsidR="002D6837" w:rsidRPr="002833A4">
        <w:rPr>
          <w:rFonts w:ascii="Times New Roman" w:hAnsi="Times New Roman" w:cs="Times New Roman"/>
          <w:bCs/>
          <w:sz w:val="28"/>
          <w:szCs w:val="28"/>
          <w:lang w:val="hr-HR"/>
        </w:rPr>
        <w:t>učinjenog</w:t>
      </w:r>
      <w:r w:rsidR="00FA7A2F" w:rsidRPr="002833A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i </w:t>
      </w:r>
      <w:r w:rsidR="002D6837" w:rsidRPr="002833A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najave </w:t>
      </w:r>
      <w:r w:rsidR="00FA7A2F" w:rsidRPr="002833A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promjena </w:t>
      </w:r>
      <w:r w:rsidR="00D44774" w:rsidRPr="002833A4">
        <w:rPr>
          <w:rFonts w:ascii="Times New Roman" w:hAnsi="Times New Roman" w:cs="Times New Roman"/>
          <w:bCs/>
          <w:sz w:val="28"/>
          <w:szCs w:val="28"/>
          <w:lang w:val="hr-HR"/>
        </w:rPr>
        <w:t>u upravljanju</w:t>
      </w:r>
      <w:r w:rsidR="002D6837" w:rsidRPr="002833A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potporama iz sredstava EU</w:t>
      </w:r>
      <w:r w:rsidR="00D44774" w:rsidRPr="002833A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u cilju </w:t>
      </w:r>
      <w:r w:rsidR="00FA7A2F" w:rsidRPr="002833A4">
        <w:rPr>
          <w:rFonts w:ascii="Times New Roman" w:hAnsi="Times New Roman" w:cs="Times New Roman"/>
          <w:bCs/>
          <w:sz w:val="28"/>
          <w:szCs w:val="28"/>
          <w:lang w:val="hr-HR"/>
        </w:rPr>
        <w:t>usklađivanja</w:t>
      </w:r>
      <w:r w:rsidR="00D44774" w:rsidRPr="002833A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potrebama poduzetnika te </w:t>
      </w:r>
      <w:r w:rsidR="00FA7A2F" w:rsidRPr="002833A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bržeg i učinkovitijeg korištenja raspoloživih EU sredstava.   </w:t>
      </w:r>
      <w:r w:rsidR="002D6837" w:rsidRPr="002833A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O digitalnoj preobrazbi gospodarstva govorilo se iz pogleda </w:t>
      </w:r>
      <w:r w:rsidR="0047686E">
        <w:rPr>
          <w:rFonts w:ascii="Times New Roman" w:hAnsi="Times New Roman" w:cs="Times New Roman"/>
          <w:bCs/>
          <w:sz w:val="28"/>
          <w:szCs w:val="28"/>
          <w:lang w:val="hr-HR"/>
        </w:rPr>
        <w:t>stanja i kretanja u globalnom gospodarstvu</w:t>
      </w:r>
      <w:r w:rsidR="002D6837" w:rsidRPr="002833A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, povezanosti obrazovanja, 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>javnih politika</w:t>
      </w:r>
      <w:r w:rsidR="002D6837" w:rsidRPr="002833A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i tržišta rada te iskustava informatičkih, inovativnih i gospodarskih subjekata koji posluju u međunarodnom okruženju</w:t>
      </w:r>
    </w:p>
    <w:p w:rsidR="002D6837" w:rsidRPr="002833A4" w:rsidRDefault="002D6837" w:rsidP="002833A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hr-HR"/>
        </w:rPr>
      </w:pPr>
    </w:p>
    <w:p w:rsidR="00396E57" w:rsidRPr="002833A4" w:rsidRDefault="0047686E" w:rsidP="002833A4">
      <w:pPr>
        <w:spacing w:after="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M</w:t>
      </w:r>
      <w:r w:rsidR="00476392" w:rsidRPr="002833A4">
        <w:rPr>
          <w:rFonts w:ascii="Times New Roman" w:hAnsi="Times New Roman" w:cs="Times New Roman"/>
          <w:sz w:val="28"/>
          <w:szCs w:val="28"/>
          <w:lang w:val="hr-HR"/>
        </w:rPr>
        <w:t>ogućnosti financiranja poduzetničkih projekata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značajno su poboljšane,  a izvori financiranja </w:t>
      </w:r>
      <w:r w:rsidR="004821C1">
        <w:rPr>
          <w:rFonts w:ascii="Times New Roman" w:hAnsi="Times New Roman" w:cs="Times New Roman"/>
          <w:sz w:val="28"/>
          <w:szCs w:val="28"/>
          <w:lang w:val="hr-HR"/>
        </w:rPr>
        <w:t>prošireni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te je pokrenut razvoj novih oblika financiranja koji se uspješno provodi. Strukturna sredstva iz EU u dijelu potpora za poduzetništvo vrlo se učinkovito koriste, a v</w:t>
      </w:r>
      <w:r w:rsidR="00476392" w:rsidRPr="002833A4">
        <w:rPr>
          <w:rFonts w:ascii="Times New Roman" w:hAnsi="Times New Roman" w:cs="Times New Roman"/>
          <w:sz w:val="28"/>
          <w:szCs w:val="28"/>
          <w:lang w:val="hr-HR"/>
        </w:rPr>
        <w:t>eća dostupnost izvora financiranja omogućena je kroz poticajne programe s mjerama gdje poduzetnici mogu koristiti bespovratne potpore, povoljne kredite, potpore iz programa jamstava i financijske instrumente</w:t>
      </w:r>
      <w:r>
        <w:rPr>
          <w:rFonts w:ascii="Times New Roman" w:hAnsi="Times New Roman" w:cs="Times New Roman"/>
          <w:sz w:val="28"/>
          <w:szCs w:val="28"/>
          <w:lang w:val="hr-HR"/>
        </w:rPr>
        <w:t>.  N</w:t>
      </w:r>
      <w:r w:rsidR="00407F8C">
        <w:rPr>
          <w:rFonts w:ascii="Times New Roman" w:hAnsi="Times New Roman" w:cs="Times New Roman"/>
          <w:sz w:val="28"/>
          <w:szCs w:val="28"/>
          <w:lang w:val="hr-HR"/>
        </w:rPr>
        <w:t xml:space="preserve">ajavljeni su i povoljni </w:t>
      </w:r>
      <w:r w:rsidR="00476392" w:rsidRPr="002833A4">
        <w:rPr>
          <w:rFonts w:ascii="Times New Roman" w:hAnsi="Times New Roman" w:cs="Times New Roman"/>
          <w:sz w:val="28"/>
          <w:szCs w:val="28"/>
          <w:lang w:val="hr-HR"/>
        </w:rPr>
        <w:t>poduzetničk</w:t>
      </w:r>
      <w:r w:rsidR="00407F8C"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476392"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 fondov</w:t>
      </w:r>
      <w:r w:rsidR="00407F8C">
        <w:rPr>
          <w:rFonts w:ascii="Times New Roman" w:hAnsi="Times New Roman" w:cs="Times New Roman"/>
          <w:sz w:val="28"/>
          <w:szCs w:val="28"/>
          <w:lang w:val="hr-HR"/>
        </w:rPr>
        <w:t xml:space="preserve">i za projekte koji ne bi odgovarali bankarskim uvjetima financiranja. </w:t>
      </w:r>
      <w:r w:rsidR="00476392"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:rsidR="00396E57" w:rsidRDefault="00396E57" w:rsidP="002833A4">
      <w:pPr>
        <w:spacing w:after="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332A5E" w:rsidRPr="002833A4" w:rsidRDefault="00332A5E" w:rsidP="002833A4">
      <w:pPr>
        <w:spacing w:after="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8A7BB2" w:rsidRDefault="0047686E" w:rsidP="002833A4">
      <w:pPr>
        <w:spacing w:after="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lastRenderedPageBreak/>
        <w:t>Te su mjere odgovor na stanje koje je pokazalo n</w:t>
      </w:r>
      <w:r w:rsidR="002833A4"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epovoljan je financijski položaj </w:t>
      </w:r>
      <w:r w:rsidR="004821C1">
        <w:rPr>
          <w:rFonts w:ascii="Times New Roman" w:hAnsi="Times New Roman" w:cs="Times New Roman"/>
          <w:sz w:val="28"/>
          <w:szCs w:val="28"/>
          <w:lang w:val="hr-HR"/>
        </w:rPr>
        <w:t>subjekata malog gospodarstva</w:t>
      </w:r>
      <w:r w:rsidR="002833A4"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 koji se ogleda kroz visoku zaduženost, nisku kapitaliziranost i nedovoljne instrumente osiguranja</w:t>
      </w:r>
      <w:r w:rsidR="00770ADE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r w:rsidR="00770ADE">
        <w:rPr>
          <w:rFonts w:ascii="Times New Roman" w:hAnsi="Times New Roman" w:cs="Times New Roman"/>
          <w:bCs/>
          <w:sz w:val="28"/>
          <w:szCs w:val="28"/>
          <w:lang w:val="hr-HR"/>
        </w:rPr>
        <w:t>Pad</w:t>
      </w:r>
      <w:r w:rsidR="00770ADE" w:rsidRPr="002833A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financiranja gospodarstva u proteklom razdoblju</w:t>
      </w:r>
      <w:r w:rsidR="00770A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n</w:t>
      </w:r>
      <w:r w:rsidR="00770ADE" w:rsidRPr="002833A4">
        <w:rPr>
          <w:rFonts w:ascii="Times New Roman" w:hAnsi="Times New Roman" w:cs="Times New Roman"/>
          <w:bCs/>
          <w:sz w:val="28"/>
          <w:szCs w:val="28"/>
          <w:lang w:val="hr-HR"/>
        </w:rPr>
        <w:t>ajviše su osjetili mikro i mali poduzetnici</w:t>
      </w:r>
      <w:r w:rsidR="002833A4"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 u uvjetima </w:t>
      </w:r>
      <w:r w:rsidR="00476392" w:rsidRPr="002833A4">
        <w:rPr>
          <w:rFonts w:ascii="Times New Roman" w:hAnsi="Times New Roman" w:cs="Times New Roman"/>
          <w:bCs/>
          <w:sz w:val="28"/>
          <w:szCs w:val="28"/>
          <w:lang w:val="hr-HR"/>
        </w:rPr>
        <w:t>dobr</w:t>
      </w:r>
      <w:r w:rsidR="002833A4" w:rsidRPr="002833A4">
        <w:rPr>
          <w:rFonts w:ascii="Times New Roman" w:hAnsi="Times New Roman" w:cs="Times New Roman"/>
          <w:bCs/>
          <w:sz w:val="28"/>
          <w:szCs w:val="28"/>
          <w:lang w:val="hr-HR"/>
        </w:rPr>
        <w:t>e</w:t>
      </w:r>
      <w:r w:rsidR="00476392" w:rsidRPr="002833A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likvidnosti i adekvatn</w:t>
      </w:r>
      <w:r w:rsidR="002833A4" w:rsidRPr="002833A4">
        <w:rPr>
          <w:rFonts w:ascii="Times New Roman" w:hAnsi="Times New Roman" w:cs="Times New Roman"/>
          <w:bCs/>
          <w:sz w:val="28"/>
          <w:szCs w:val="28"/>
          <w:lang w:val="hr-HR"/>
        </w:rPr>
        <w:t>e</w:t>
      </w:r>
      <w:r w:rsidR="00476392" w:rsidRPr="002833A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kapitaln</w:t>
      </w:r>
      <w:r w:rsidR="002833A4" w:rsidRPr="002833A4">
        <w:rPr>
          <w:rFonts w:ascii="Times New Roman" w:hAnsi="Times New Roman" w:cs="Times New Roman"/>
          <w:bCs/>
          <w:sz w:val="28"/>
          <w:szCs w:val="28"/>
          <w:lang w:val="hr-HR"/>
        </w:rPr>
        <w:t>e</w:t>
      </w:r>
      <w:r w:rsidR="00476392" w:rsidRPr="002833A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baz</w:t>
      </w:r>
      <w:r w:rsidR="002833A4" w:rsidRPr="002833A4">
        <w:rPr>
          <w:rFonts w:ascii="Times New Roman" w:hAnsi="Times New Roman" w:cs="Times New Roman"/>
          <w:bCs/>
          <w:sz w:val="28"/>
          <w:szCs w:val="28"/>
          <w:lang w:val="hr-HR"/>
        </w:rPr>
        <w:t>e</w:t>
      </w:r>
      <w:r w:rsidR="00476392" w:rsidRPr="002833A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banaka. </w:t>
      </w:r>
      <w:r w:rsidR="00FC78D8">
        <w:rPr>
          <w:rFonts w:ascii="Times New Roman" w:hAnsi="Times New Roman" w:cs="Times New Roman"/>
          <w:sz w:val="28"/>
          <w:szCs w:val="28"/>
          <w:lang w:val="hr-HR"/>
        </w:rPr>
        <w:t xml:space="preserve">Uvođenjem ESIF financijskih instrumenata u obliku mikro i malih zajmova </w:t>
      </w:r>
      <w:r w:rsidR="008A7BB2">
        <w:rPr>
          <w:rFonts w:ascii="Times New Roman" w:hAnsi="Times New Roman" w:cs="Times New Roman"/>
          <w:sz w:val="28"/>
          <w:szCs w:val="28"/>
          <w:lang w:val="hr-HR"/>
        </w:rPr>
        <w:t>koje provodi H</w:t>
      </w:r>
      <w:r w:rsidR="00AE4161">
        <w:rPr>
          <w:rFonts w:ascii="Times New Roman" w:hAnsi="Times New Roman" w:cs="Times New Roman"/>
          <w:sz w:val="28"/>
          <w:szCs w:val="28"/>
          <w:lang w:val="hr-HR"/>
        </w:rPr>
        <w:t>A</w:t>
      </w:r>
      <w:r w:rsidR="008A7BB2">
        <w:rPr>
          <w:rFonts w:ascii="Times New Roman" w:hAnsi="Times New Roman" w:cs="Times New Roman"/>
          <w:sz w:val="28"/>
          <w:szCs w:val="28"/>
          <w:lang w:val="hr-HR"/>
        </w:rPr>
        <w:t>M</w:t>
      </w:r>
      <w:r w:rsidR="00845149">
        <w:rPr>
          <w:rFonts w:ascii="Times New Roman" w:hAnsi="Times New Roman" w:cs="Times New Roman"/>
          <w:sz w:val="28"/>
          <w:szCs w:val="28"/>
          <w:lang w:val="hr-HR"/>
        </w:rPr>
        <w:t>A</w:t>
      </w:r>
      <w:r w:rsidR="008A7BB2">
        <w:rPr>
          <w:rFonts w:ascii="Times New Roman" w:hAnsi="Times New Roman" w:cs="Times New Roman"/>
          <w:sz w:val="28"/>
          <w:szCs w:val="28"/>
          <w:lang w:val="hr-HR"/>
        </w:rPr>
        <w:t xml:space="preserve">G BICRO </w:t>
      </w:r>
      <w:r w:rsidR="00FC78D8">
        <w:rPr>
          <w:rFonts w:ascii="Times New Roman" w:hAnsi="Times New Roman" w:cs="Times New Roman"/>
          <w:sz w:val="28"/>
          <w:szCs w:val="28"/>
          <w:lang w:val="hr-HR"/>
        </w:rPr>
        <w:t xml:space="preserve">značajno je </w:t>
      </w:r>
      <w:r w:rsidR="00001048">
        <w:rPr>
          <w:rFonts w:ascii="Times New Roman" w:hAnsi="Times New Roman" w:cs="Times New Roman"/>
          <w:sz w:val="28"/>
          <w:szCs w:val="28"/>
          <w:lang w:val="hr-HR"/>
        </w:rPr>
        <w:t>povećano</w:t>
      </w:r>
      <w:r w:rsidR="00FC78D8">
        <w:rPr>
          <w:rFonts w:ascii="Times New Roman" w:hAnsi="Times New Roman" w:cs="Times New Roman"/>
          <w:sz w:val="28"/>
          <w:szCs w:val="28"/>
          <w:lang w:val="hr-HR"/>
        </w:rPr>
        <w:t xml:space="preserve"> povoljno financiranje malog i srednjeg poduzetništva </w:t>
      </w:r>
      <w:r w:rsidR="00001048">
        <w:rPr>
          <w:rFonts w:ascii="Times New Roman" w:hAnsi="Times New Roman" w:cs="Times New Roman"/>
          <w:sz w:val="28"/>
          <w:szCs w:val="28"/>
          <w:lang w:val="hr-HR"/>
        </w:rPr>
        <w:t xml:space="preserve">u onim oblicima </w:t>
      </w:r>
      <w:r w:rsidR="00770ADE">
        <w:rPr>
          <w:rFonts w:ascii="Times New Roman" w:hAnsi="Times New Roman" w:cs="Times New Roman"/>
          <w:sz w:val="28"/>
          <w:szCs w:val="28"/>
          <w:lang w:val="hr-HR"/>
        </w:rPr>
        <w:t xml:space="preserve">njegovih </w:t>
      </w:r>
      <w:r w:rsidR="00001048">
        <w:rPr>
          <w:rFonts w:ascii="Times New Roman" w:hAnsi="Times New Roman" w:cs="Times New Roman"/>
          <w:sz w:val="28"/>
          <w:szCs w:val="28"/>
          <w:lang w:val="hr-HR"/>
        </w:rPr>
        <w:t xml:space="preserve">financijskih potreba koje </w:t>
      </w:r>
      <w:r w:rsidR="00770ADE">
        <w:rPr>
          <w:rFonts w:ascii="Times New Roman" w:hAnsi="Times New Roman" w:cs="Times New Roman"/>
          <w:sz w:val="28"/>
          <w:szCs w:val="28"/>
          <w:lang w:val="hr-HR"/>
        </w:rPr>
        <w:t>su nedostajuće</w:t>
      </w:r>
      <w:r w:rsidR="00FC78D8">
        <w:rPr>
          <w:rFonts w:ascii="Times New Roman" w:hAnsi="Times New Roman" w:cs="Times New Roman"/>
          <w:sz w:val="28"/>
          <w:szCs w:val="28"/>
          <w:lang w:val="hr-HR"/>
        </w:rPr>
        <w:t xml:space="preserve">. Osiguranje jamstava kojima se uspostavlja kreditna sposobnost te kreditne namjene prilagođene </w:t>
      </w:r>
      <w:r w:rsidR="00770ADE">
        <w:rPr>
          <w:rFonts w:ascii="Times New Roman" w:hAnsi="Times New Roman" w:cs="Times New Roman"/>
          <w:sz w:val="28"/>
          <w:szCs w:val="28"/>
          <w:lang w:val="hr-HR"/>
        </w:rPr>
        <w:t xml:space="preserve">poslovnim </w:t>
      </w:r>
      <w:r w:rsidR="00FC78D8">
        <w:rPr>
          <w:rFonts w:ascii="Times New Roman" w:hAnsi="Times New Roman" w:cs="Times New Roman"/>
          <w:sz w:val="28"/>
          <w:szCs w:val="28"/>
          <w:lang w:val="hr-HR"/>
        </w:rPr>
        <w:t xml:space="preserve">potrebama poduzetnika učinile su pomak u učinkovitosti korištenja financijskih instrumenata te će se </w:t>
      </w:r>
      <w:r w:rsidR="008A7BB2">
        <w:rPr>
          <w:rFonts w:ascii="Times New Roman" w:hAnsi="Times New Roman" w:cs="Times New Roman"/>
          <w:sz w:val="28"/>
          <w:szCs w:val="28"/>
          <w:lang w:val="hr-HR"/>
        </w:rPr>
        <w:t xml:space="preserve">temeljem rezultata </w:t>
      </w:r>
      <w:r w:rsidR="00FC78D8">
        <w:rPr>
          <w:rFonts w:ascii="Times New Roman" w:hAnsi="Times New Roman" w:cs="Times New Roman"/>
          <w:sz w:val="28"/>
          <w:szCs w:val="28"/>
          <w:lang w:val="hr-HR"/>
        </w:rPr>
        <w:t xml:space="preserve">sredstva za tu namjenu poticanja razvoja poduzetništva uvećati. </w:t>
      </w:r>
    </w:p>
    <w:p w:rsidR="008A7BB2" w:rsidRDefault="008A7BB2" w:rsidP="002833A4">
      <w:pPr>
        <w:spacing w:after="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770ADE" w:rsidRDefault="008A7BB2" w:rsidP="002833A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Cs/>
          <w:sz w:val="28"/>
          <w:szCs w:val="28"/>
          <w:lang w:val="hr-HR"/>
        </w:rPr>
        <w:t xml:space="preserve">Kreditni programi Hrvatske banke za obnovu i razvitak pokrivaju različite potrebe poduzetnika, obrtnika, izvoznika, turizma, poljoprivrede, zelenih industrija itd. ali se pokazalo da </w:t>
      </w:r>
      <w:r w:rsidR="007A656D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ih 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 xml:space="preserve">je </w:t>
      </w:r>
      <w:r w:rsidR="007A656D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prevelik 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 xml:space="preserve">broj </w:t>
      </w:r>
      <w:r w:rsidR="007A656D">
        <w:rPr>
          <w:rFonts w:ascii="Times New Roman" w:hAnsi="Times New Roman" w:cs="Times New Roman"/>
          <w:bCs/>
          <w:sz w:val="28"/>
          <w:szCs w:val="28"/>
          <w:lang w:val="hr-HR"/>
        </w:rPr>
        <w:t>i nepr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>epozna</w:t>
      </w:r>
      <w:r w:rsidR="007A656D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tljivi su u odnosu na </w:t>
      </w:r>
      <w:r w:rsidR="00770A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posebne </w:t>
      </w:r>
      <w:r w:rsidR="007A656D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potrebe </w:t>
      </w:r>
      <w:r w:rsidR="00770ADE">
        <w:rPr>
          <w:rFonts w:ascii="Times New Roman" w:hAnsi="Times New Roman" w:cs="Times New Roman"/>
          <w:bCs/>
          <w:sz w:val="28"/>
          <w:szCs w:val="28"/>
          <w:lang w:val="hr-HR"/>
        </w:rPr>
        <w:t>poduzetnika, naročito izvoznika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>. Iako navedeni kreditni programi imaju nešto više kamatne stope</w:t>
      </w:r>
      <w:r w:rsidR="00770A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koje su međutim ispod tržišnih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 xml:space="preserve">, rokovi počeka i otplate čine ih konkurentnima </w:t>
      </w:r>
      <w:r w:rsidR="00770ADE">
        <w:rPr>
          <w:rFonts w:ascii="Times New Roman" w:hAnsi="Times New Roman" w:cs="Times New Roman"/>
          <w:bCs/>
          <w:sz w:val="28"/>
          <w:szCs w:val="28"/>
          <w:lang w:val="hr-HR"/>
        </w:rPr>
        <w:t>napose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za određene djelatnosti kojima je potrebno dulje vrijeme za povrat ulaganja</w:t>
      </w:r>
      <w:r w:rsidR="00770A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kao što je turizam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>.</w:t>
      </w:r>
      <w:r w:rsidR="005C46AC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</w:t>
      </w:r>
      <w:r w:rsidR="00770ADE">
        <w:rPr>
          <w:rFonts w:ascii="Times New Roman" w:hAnsi="Times New Roman" w:cs="Times New Roman"/>
          <w:bCs/>
          <w:sz w:val="28"/>
          <w:szCs w:val="28"/>
          <w:lang w:val="hr-HR"/>
        </w:rPr>
        <w:t>Učinit će se promjene kako bi se kreditni programi prilagodili, uvode se novi programi i pokreće razvoj alternativnih fondova koji nedostaju poduzetnicima za projekte koje banke ne financiraju.</w:t>
      </w:r>
      <w:r w:rsidR="00AF4638" w:rsidRPr="00AF4638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</w:t>
      </w:r>
      <w:r w:rsidR="00AF4638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Novi ESIF krediti za rast i razvoj imat će obilježja financijskih instrumenata i koristit će tvrtkama </w:t>
      </w:r>
      <w:r w:rsidR="00AF4638" w:rsidRPr="002833A4">
        <w:rPr>
          <w:rFonts w:ascii="Times New Roman" w:hAnsi="Times New Roman" w:cs="Times New Roman"/>
          <w:bCs/>
          <w:sz w:val="28"/>
          <w:szCs w:val="28"/>
          <w:lang w:val="hr-HR"/>
        </w:rPr>
        <w:t>koje su</w:t>
      </w:r>
      <w:r w:rsidR="00AF4638" w:rsidRPr="002833A4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</w:t>
      </w:r>
      <w:r w:rsidR="00AF4638" w:rsidRPr="002833A4">
        <w:rPr>
          <w:rFonts w:ascii="Times New Roman" w:hAnsi="Times New Roman" w:cs="Times New Roman"/>
          <w:bCs/>
          <w:sz w:val="28"/>
          <w:szCs w:val="28"/>
          <w:lang w:val="hr-HR"/>
        </w:rPr>
        <w:t>k</w:t>
      </w:r>
      <w:r w:rsidR="00AF4638" w:rsidRPr="002833A4">
        <w:rPr>
          <w:rFonts w:ascii="Times New Roman" w:hAnsi="Times New Roman" w:cs="Times New Roman"/>
          <w:sz w:val="28"/>
          <w:szCs w:val="28"/>
          <w:lang w:val="hr-HR"/>
        </w:rPr>
        <w:t>onkurentne, inovativne i propulzivne i koje projektima žele uvesti suvremenu poslovnu i upravljačku praksu i nove tehnologije.</w:t>
      </w:r>
    </w:p>
    <w:p w:rsidR="00770ADE" w:rsidRDefault="00770ADE" w:rsidP="002833A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hr-HR"/>
        </w:rPr>
      </w:pPr>
    </w:p>
    <w:p w:rsidR="00026904" w:rsidRDefault="00770ADE" w:rsidP="002833A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</w:t>
      </w:r>
      <w:r w:rsidRPr="002833A4">
        <w:rPr>
          <w:rFonts w:ascii="Times New Roman" w:hAnsi="Times New Roman" w:cs="Times New Roman"/>
          <w:sz w:val="28"/>
          <w:szCs w:val="28"/>
          <w:lang w:val="hr-HR"/>
        </w:rPr>
        <w:t>odizanj</w:t>
      </w:r>
      <w:r>
        <w:rPr>
          <w:rFonts w:ascii="Times New Roman" w:hAnsi="Times New Roman" w:cs="Times New Roman"/>
          <w:sz w:val="28"/>
          <w:szCs w:val="28"/>
          <w:lang w:val="hr-HR"/>
        </w:rPr>
        <w:t>e</w:t>
      </w:r>
      <w:r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 ukupne vrijednosti kapitalnih ulaganja u domaće gospodarstvo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podržat će rast novo</w:t>
      </w:r>
      <w:r w:rsidR="00FA066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>dodane vrijednosti,  a poduzetnicima omogućiti da</w:t>
      </w:r>
      <w:r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 jačaju svoj tržišni položaj i stječu potrebna znanja o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različitim novim oblicima financiranja poslovne djelatnosti. Poticajnim </w:t>
      </w:r>
      <w:r w:rsidR="004B40DE">
        <w:rPr>
          <w:rFonts w:ascii="Times New Roman" w:hAnsi="Times New Roman" w:cs="Times New Roman"/>
          <w:bCs/>
          <w:sz w:val="28"/>
          <w:szCs w:val="28"/>
          <w:lang w:val="hr-HR"/>
        </w:rPr>
        <w:t>mjerama cilj je ojačati konkurentnost malog i srednjeg poduzetništva kroz ulaganja kojima osnažuj</w:t>
      </w:r>
      <w:r w:rsidR="0063783F">
        <w:rPr>
          <w:rFonts w:ascii="Times New Roman" w:hAnsi="Times New Roman" w:cs="Times New Roman"/>
          <w:bCs/>
          <w:sz w:val="28"/>
          <w:szCs w:val="28"/>
          <w:lang w:val="hr-HR"/>
        </w:rPr>
        <w:t>e</w:t>
      </w:r>
      <w:r w:rsidR="004B40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svoj tržišni položaj i rast </w:t>
      </w:r>
      <w:r w:rsidR="004B40DE" w:rsidRPr="004B40DE">
        <w:rPr>
          <w:rFonts w:ascii="Times New Roman" w:hAnsi="Times New Roman" w:cs="Times New Roman"/>
          <w:bCs/>
          <w:sz w:val="28"/>
          <w:szCs w:val="28"/>
          <w:lang w:val="hr-HR"/>
        </w:rPr>
        <w:t>na regionalnom, nacionalnom i međunarodnom tržištu</w:t>
      </w:r>
      <w:r w:rsidR="004B40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. Značajan dio poticaja 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 xml:space="preserve">usmjerit će se </w:t>
      </w:r>
      <w:r w:rsidR="004B40DE" w:rsidRPr="004B40DE">
        <w:rPr>
          <w:rFonts w:ascii="Times New Roman" w:hAnsi="Times New Roman" w:cs="Times New Roman"/>
          <w:bCs/>
          <w:sz w:val="28"/>
          <w:szCs w:val="28"/>
          <w:lang w:val="hr-HR"/>
        </w:rPr>
        <w:t>u inovacijsk</w:t>
      </w:r>
      <w:r w:rsidR="004B40DE">
        <w:rPr>
          <w:rFonts w:ascii="Times New Roman" w:hAnsi="Times New Roman" w:cs="Times New Roman"/>
          <w:bCs/>
          <w:sz w:val="28"/>
          <w:szCs w:val="28"/>
          <w:lang w:val="hr-HR"/>
        </w:rPr>
        <w:t>e</w:t>
      </w:r>
      <w:r w:rsidR="004B40DE" w:rsidRPr="004B40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proces</w:t>
      </w:r>
      <w:r w:rsidR="004B40DE">
        <w:rPr>
          <w:rFonts w:ascii="Times New Roman" w:hAnsi="Times New Roman" w:cs="Times New Roman"/>
          <w:bCs/>
          <w:sz w:val="28"/>
          <w:szCs w:val="28"/>
          <w:lang w:val="hr-HR"/>
        </w:rPr>
        <w:t>e</w:t>
      </w:r>
      <w:r w:rsidR="004B40DE" w:rsidRPr="004B40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olakšavajući ekonomsko iskorištavanje novih ideja i stvaranj</w:t>
      </w:r>
      <w:r w:rsidR="004B40DE">
        <w:rPr>
          <w:rFonts w:ascii="Times New Roman" w:hAnsi="Times New Roman" w:cs="Times New Roman"/>
          <w:bCs/>
          <w:sz w:val="28"/>
          <w:szCs w:val="28"/>
          <w:lang w:val="hr-HR"/>
        </w:rPr>
        <w:t>e</w:t>
      </w:r>
      <w:r w:rsidR="004B40DE" w:rsidRPr="004B40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novih poduzeća</w:t>
      </w:r>
      <w:r w:rsidR="004B40DE">
        <w:rPr>
          <w:rFonts w:ascii="Times New Roman" w:hAnsi="Times New Roman" w:cs="Times New Roman"/>
          <w:bCs/>
          <w:sz w:val="28"/>
          <w:szCs w:val="28"/>
          <w:lang w:val="hr-HR"/>
        </w:rPr>
        <w:t>. P</w:t>
      </w:r>
      <w:r w:rsidR="004B40DE" w:rsidRPr="004B40DE">
        <w:rPr>
          <w:rFonts w:ascii="Times New Roman" w:hAnsi="Times New Roman" w:cs="Times New Roman"/>
          <w:bCs/>
          <w:sz w:val="28"/>
          <w:szCs w:val="28"/>
          <w:lang w:val="hr-HR"/>
        </w:rPr>
        <w:t>oslovn</w:t>
      </w:r>
      <w:r w:rsidR="004B40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a </w:t>
      </w:r>
      <w:r w:rsidR="004B40DE" w:rsidRPr="004B40DE">
        <w:rPr>
          <w:rFonts w:ascii="Times New Roman" w:hAnsi="Times New Roman" w:cs="Times New Roman"/>
          <w:bCs/>
          <w:sz w:val="28"/>
          <w:szCs w:val="28"/>
          <w:lang w:val="hr-HR"/>
        </w:rPr>
        <w:t>ulaganja u inovacij</w:t>
      </w:r>
      <w:r w:rsidR="004B40DE">
        <w:rPr>
          <w:rFonts w:ascii="Times New Roman" w:hAnsi="Times New Roman" w:cs="Times New Roman"/>
          <w:bCs/>
          <w:sz w:val="28"/>
          <w:szCs w:val="28"/>
          <w:lang w:val="hr-HR"/>
        </w:rPr>
        <w:t>e</w:t>
      </w:r>
      <w:r w:rsidR="004B40DE" w:rsidRPr="004B40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i istraživanj</w:t>
      </w:r>
      <w:r w:rsidR="004B40DE">
        <w:rPr>
          <w:rFonts w:ascii="Times New Roman" w:hAnsi="Times New Roman" w:cs="Times New Roman"/>
          <w:bCs/>
          <w:sz w:val="28"/>
          <w:szCs w:val="28"/>
          <w:lang w:val="hr-HR"/>
        </w:rPr>
        <w:t>e</w:t>
      </w:r>
      <w:r w:rsidR="004B40DE" w:rsidRPr="004B40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te razvoj </w:t>
      </w:r>
      <w:r w:rsidR="00223042">
        <w:rPr>
          <w:rFonts w:ascii="Times New Roman" w:hAnsi="Times New Roman" w:cs="Times New Roman"/>
          <w:bCs/>
          <w:sz w:val="28"/>
          <w:szCs w:val="28"/>
          <w:lang w:val="hr-HR"/>
        </w:rPr>
        <w:t>treba</w:t>
      </w:r>
      <w:r w:rsidR="004B40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poboljšati unaprjeđenje</w:t>
      </w:r>
      <w:r w:rsidR="00586764">
        <w:rPr>
          <w:rFonts w:ascii="Times New Roman" w:hAnsi="Times New Roman" w:cs="Times New Roman"/>
          <w:bCs/>
          <w:sz w:val="28"/>
          <w:szCs w:val="28"/>
          <w:lang w:val="hr-HR"/>
        </w:rPr>
        <w:t>m</w:t>
      </w:r>
      <w:r w:rsidR="004B40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potporne infrastrukture 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>te povezivanjem</w:t>
      </w:r>
      <w:r w:rsidR="004B40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i sinergij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>om</w:t>
      </w:r>
      <w:r w:rsidR="004B40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</w:t>
      </w:r>
      <w:r w:rsidR="004B40DE" w:rsidRPr="004B40DE">
        <w:rPr>
          <w:rFonts w:ascii="Times New Roman" w:hAnsi="Times New Roman" w:cs="Times New Roman"/>
          <w:bCs/>
          <w:sz w:val="28"/>
          <w:szCs w:val="28"/>
          <w:lang w:val="hr-HR"/>
        </w:rPr>
        <w:t>između poduzeća, centara</w:t>
      </w:r>
      <w:r w:rsidR="004B40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</w:t>
      </w:r>
      <w:r w:rsidR="004B40DE">
        <w:rPr>
          <w:rFonts w:ascii="Times New Roman" w:hAnsi="Times New Roman" w:cs="Times New Roman"/>
          <w:bCs/>
          <w:sz w:val="28"/>
          <w:szCs w:val="28"/>
          <w:lang w:val="hr-HR"/>
        </w:rPr>
        <w:lastRenderedPageBreak/>
        <w:t xml:space="preserve">za istraživanje i razvoj </w:t>
      </w:r>
      <w:r w:rsidR="004B40DE" w:rsidRPr="004B40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i visokog obrazovanja</w:t>
      </w:r>
      <w:r w:rsidR="0058676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.  Postoji cijeli niz razvojnih djelatnosti  s visokim potencijalom za rast i konkurentnost 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te</w:t>
      </w:r>
      <w:r w:rsidR="0058676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 </w:t>
      </w:r>
      <w:r w:rsidR="004B40DE" w:rsidRPr="004B40DE">
        <w:rPr>
          <w:rFonts w:ascii="Times New Roman" w:hAnsi="Times New Roman" w:cs="Times New Roman"/>
          <w:bCs/>
          <w:sz w:val="28"/>
          <w:szCs w:val="28"/>
          <w:lang w:val="hr-HR"/>
        </w:rPr>
        <w:t>razvoj proizvoda i usluga</w:t>
      </w:r>
      <w:r w:rsidR="0058676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kroz</w:t>
      </w:r>
      <w:r w:rsidR="0002690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 xml:space="preserve">primjenu novih </w:t>
      </w:r>
      <w:r w:rsidR="00026904">
        <w:rPr>
          <w:rFonts w:ascii="Times New Roman" w:hAnsi="Times New Roman" w:cs="Times New Roman"/>
          <w:bCs/>
          <w:sz w:val="28"/>
          <w:szCs w:val="28"/>
          <w:lang w:val="hr-HR"/>
        </w:rPr>
        <w:t>tehnolo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>gija</w:t>
      </w:r>
      <w:r w:rsidR="00026904">
        <w:rPr>
          <w:rFonts w:ascii="Times New Roman" w:hAnsi="Times New Roman" w:cs="Times New Roman"/>
          <w:bCs/>
          <w:sz w:val="28"/>
          <w:szCs w:val="28"/>
          <w:lang w:val="hr-HR"/>
        </w:rPr>
        <w:t>. O tome su u svojim izlaganjima govorili poduzetnici te na primjer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>ima</w:t>
      </w:r>
      <w:r w:rsidR="0002690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konkretnih teškoća u provedbi razvojnih projekata isticali kako je 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 xml:space="preserve">financiranje </w:t>
      </w:r>
      <w:r w:rsidR="00340BC8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poduzetništva 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 xml:space="preserve">ključno </w:t>
      </w:r>
      <w:r w:rsidR="00340BC8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u svim stadijima razvoja 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 xml:space="preserve">te je </w:t>
      </w:r>
      <w:r w:rsidR="00026904">
        <w:rPr>
          <w:rFonts w:ascii="Times New Roman" w:hAnsi="Times New Roman" w:cs="Times New Roman"/>
          <w:bCs/>
          <w:sz w:val="28"/>
          <w:szCs w:val="28"/>
          <w:lang w:val="hr-HR"/>
        </w:rPr>
        <w:t>potrebno razvijati nedostajuće izvore financiranja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>,</w:t>
      </w:r>
      <w:r w:rsidR="00340BC8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tražiti nova rješenja i</w:t>
      </w:r>
      <w:r w:rsidR="0002690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usklađivati poticajne mjere </w:t>
      </w:r>
      <w:r>
        <w:rPr>
          <w:rFonts w:ascii="Times New Roman" w:hAnsi="Times New Roman" w:cs="Times New Roman"/>
          <w:bCs/>
          <w:sz w:val="28"/>
          <w:szCs w:val="28"/>
          <w:lang w:val="hr-HR"/>
        </w:rPr>
        <w:t xml:space="preserve">s </w:t>
      </w:r>
      <w:r w:rsidR="00340BC8">
        <w:rPr>
          <w:rFonts w:ascii="Times New Roman" w:hAnsi="Times New Roman" w:cs="Times New Roman"/>
          <w:bCs/>
          <w:sz w:val="28"/>
          <w:szCs w:val="28"/>
          <w:lang w:val="hr-HR"/>
        </w:rPr>
        <w:t>potrebama poduzetništva</w:t>
      </w:r>
      <w:r w:rsidR="00026904">
        <w:rPr>
          <w:rFonts w:ascii="Times New Roman" w:hAnsi="Times New Roman" w:cs="Times New Roman"/>
          <w:bCs/>
          <w:sz w:val="28"/>
          <w:szCs w:val="28"/>
          <w:lang w:val="hr-HR"/>
        </w:rPr>
        <w:t>.</w:t>
      </w:r>
      <w:r w:rsidR="00340BC8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</w:t>
      </w:r>
      <w:r w:rsidR="00026904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</w:t>
      </w:r>
    </w:p>
    <w:p w:rsidR="00026904" w:rsidRDefault="00026904" w:rsidP="002833A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hr-HR"/>
        </w:rPr>
      </w:pPr>
    </w:p>
    <w:p w:rsidR="00EE5D06" w:rsidRDefault="00725D51" w:rsidP="00725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C20E5E">
        <w:rPr>
          <w:rFonts w:ascii="Times New Roman" w:hAnsi="Times New Roman" w:cs="Times New Roman"/>
          <w:color w:val="000000"/>
          <w:sz w:val="28"/>
          <w:szCs w:val="28"/>
          <w:lang w:val="hr-HR"/>
        </w:rPr>
        <w:t xml:space="preserve">Nacionalno savjetovanje izravno doprinosi </w:t>
      </w:r>
      <w:r w:rsidRPr="00C20E5E">
        <w:rPr>
          <w:rFonts w:ascii="Times New Roman" w:hAnsi="Times New Roman" w:cs="Times New Roman"/>
          <w:sz w:val="28"/>
          <w:szCs w:val="28"/>
          <w:lang w:val="hr-HR"/>
        </w:rPr>
        <w:t>stvaranju poslovnog okruženja u kojemu se o poduzetništvu govori kao glavnom pokretaču razvoja i zaposlenosti, a okuplja i nositelje aktivnosti koji rade na jačanju regionalnog razvoja te ukazuje na potrebu partnerskih odnosa svih koji su uključeni u takve aktivnosti.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EE5D06">
        <w:rPr>
          <w:rFonts w:ascii="Times New Roman" w:hAnsi="Times New Roman" w:cs="Times New Roman"/>
          <w:sz w:val="28"/>
          <w:szCs w:val="28"/>
          <w:lang w:val="hr-HR"/>
        </w:rPr>
        <w:t>Važna je uloga jedinica lokalne uprave na stvaranju p</w:t>
      </w:r>
      <w:r>
        <w:rPr>
          <w:rFonts w:ascii="Times New Roman" w:hAnsi="Times New Roman" w:cs="Times New Roman"/>
          <w:sz w:val="28"/>
          <w:szCs w:val="28"/>
          <w:lang w:val="hr-HR"/>
        </w:rPr>
        <w:t>oduzetničko</w:t>
      </w:r>
      <w:r w:rsidR="00EE5D06">
        <w:rPr>
          <w:rFonts w:ascii="Times New Roman" w:hAnsi="Times New Roman" w:cs="Times New Roman"/>
          <w:sz w:val="28"/>
          <w:szCs w:val="28"/>
          <w:lang w:val="hr-HR"/>
        </w:rPr>
        <w:t>g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okruženj</w:t>
      </w:r>
      <w:r w:rsidR="00EE5D06">
        <w:rPr>
          <w:rFonts w:ascii="Times New Roman" w:hAnsi="Times New Roman" w:cs="Times New Roman"/>
          <w:sz w:val="28"/>
          <w:szCs w:val="28"/>
          <w:lang w:val="hr-HR"/>
        </w:rPr>
        <w:t>a kroz aktivnosti koje provode na razvoju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EE5D06">
        <w:rPr>
          <w:rFonts w:ascii="Times New Roman" w:hAnsi="Times New Roman" w:cs="Times New Roman"/>
          <w:sz w:val="28"/>
          <w:szCs w:val="28"/>
          <w:lang w:val="hr-HR"/>
        </w:rPr>
        <w:t xml:space="preserve">poduzetničke </w:t>
      </w:r>
      <w:r>
        <w:rPr>
          <w:rFonts w:ascii="Times New Roman" w:hAnsi="Times New Roman" w:cs="Times New Roman"/>
          <w:sz w:val="28"/>
          <w:szCs w:val="28"/>
          <w:lang w:val="hr-HR"/>
        </w:rPr>
        <w:t>potporn</w:t>
      </w:r>
      <w:r w:rsidR="00EE5D06">
        <w:rPr>
          <w:rFonts w:ascii="Times New Roman" w:hAnsi="Times New Roman" w:cs="Times New Roman"/>
          <w:sz w:val="28"/>
          <w:szCs w:val="28"/>
          <w:lang w:val="hr-HR"/>
        </w:rPr>
        <w:t>e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infrastruktur</w:t>
      </w:r>
      <w:r w:rsidR="00EE5D06">
        <w:rPr>
          <w:rFonts w:ascii="Times New Roman" w:hAnsi="Times New Roman" w:cs="Times New Roman"/>
          <w:sz w:val="28"/>
          <w:szCs w:val="28"/>
          <w:lang w:val="hr-HR"/>
        </w:rPr>
        <w:t>e.  Iz sredstava EU njima su namijenjeni javni pozivi za provedbu projekata kojima se podiže kvaliteta usluga koje nude poduzetnicima i kojima unaprjeđuju svoju djelatnost te je proširuju prateći potrebe poduzetnika. Temeljni cilj poticajnih mjera za poduzetničke potporne institucije i poduzetničke zone je da budu žarišta za stvaranje povoljnih uvjeta za ostvarenje konkurentnosti</w:t>
      </w:r>
      <w:r w:rsidR="00A43479">
        <w:rPr>
          <w:rFonts w:ascii="Times New Roman" w:hAnsi="Times New Roman" w:cs="Times New Roman"/>
          <w:sz w:val="28"/>
          <w:szCs w:val="28"/>
          <w:lang w:val="hr-HR"/>
        </w:rPr>
        <w:t xml:space="preserve"> kroz poboljšanje usluga koje pružaju</w:t>
      </w:r>
      <w:r w:rsidR="00177414">
        <w:rPr>
          <w:rFonts w:ascii="Times New Roman" w:hAnsi="Times New Roman" w:cs="Times New Roman"/>
          <w:sz w:val="28"/>
          <w:szCs w:val="28"/>
          <w:lang w:val="hr-HR"/>
        </w:rPr>
        <w:t>. Važno je da</w:t>
      </w:r>
      <w:r w:rsidR="00EE5D0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177414">
        <w:rPr>
          <w:rFonts w:ascii="Times New Roman" w:hAnsi="Times New Roman" w:cs="Times New Roman"/>
          <w:sz w:val="28"/>
          <w:szCs w:val="28"/>
          <w:lang w:val="hr-HR"/>
        </w:rPr>
        <w:t xml:space="preserve">kvalitetno </w:t>
      </w:r>
      <w:r w:rsidR="00EE5D06">
        <w:rPr>
          <w:rFonts w:ascii="Times New Roman" w:hAnsi="Times New Roman" w:cs="Times New Roman"/>
          <w:sz w:val="28"/>
          <w:szCs w:val="28"/>
          <w:lang w:val="hr-HR"/>
        </w:rPr>
        <w:t>proširuju svoje aktivnosti kako bi doprinijeli rastu na regionalnoj razini</w:t>
      </w:r>
      <w:r w:rsidR="00A43479">
        <w:rPr>
          <w:rFonts w:ascii="Times New Roman" w:hAnsi="Times New Roman" w:cs="Times New Roman"/>
          <w:sz w:val="28"/>
          <w:szCs w:val="28"/>
          <w:lang w:val="hr-HR"/>
        </w:rPr>
        <w:t xml:space="preserve"> sukladno </w:t>
      </w:r>
      <w:r w:rsidR="00EE5D06">
        <w:rPr>
          <w:rFonts w:ascii="Times New Roman" w:hAnsi="Times New Roman" w:cs="Times New Roman"/>
          <w:sz w:val="28"/>
          <w:szCs w:val="28"/>
          <w:lang w:val="hr-HR"/>
        </w:rPr>
        <w:t>g</w:t>
      </w:r>
      <w:r w:rsidRPr="00C20E5E">
        <w:rPr>
          <w:rFonts w:ascii="Times New Roman" w:hAnsi="Times New Roman" w:cs="Times New Roman"/>
          <w:sz w:val="28"/>
          <w:szCs w:val="28"/>
          <w:lang w:val="hr-HR"/>
        </w:rPr>
        <w:t>ospodarsk</w:t>
      </w:r>
      <w:r w:rsidR="00A43479">
        <w:rPr>
          <w:rFonts w:ascii="Times New Roman" w:hAnsi="Times New Roman" w:cs="Times New Roman"/>
          <w:sz w:val="28"/>
          <w:szCs w:val="28"/>
          <w:lang w:val="hr-HR"/>
        </w:rPr>
        <w:t>oj</w:t>
      </w:r>
      <w:r w:rsidRPr="00C20E5E">
        <w:rPr>
          <w:rFonts w:ascii="Times New Roman" w:hAnsi="Times New Roman" w:cs="Times New Roman"/>
          <w:sz w:val="28"/>
          <w:szCs w:val="28"/>
          <w:lang w:val="hr-HR"/>
        </w:rPr>
        <w:t xml:space="preserve"> i razvojn</w:t>
      </w:r>
      <w:r w:rsidR="00A43479">
        <w:rPr>
          <w:rFonts w:ascii="Times New Roman" w:hAnsi="Times New Roman" w:cs="Times New Roman"/>
          <w:sz w:val="28"/>
          <w:szCs w:val="28"/>
          <w:lang w:val="hr-HR"/>
        </w:rPr>
        <w:t>oj</w:t>
      </w:r>
      <w:r w:rsidRPr="00C20E5E">
        <w:rPr>
          <w:rFonts w:ascii="Times New Roman" w:hAnsi="Times New Roman" w:cs="Times New Roman"/>
          <w:sz w:val="28"/>
          <w:szCs w:val="28"/>
          <w:lang w:val="hr-HR"/>
        </w:rPr>
        <w:t xml:space="preserve"> politi</w:t>
      </w:r>
      <w:r w:rsidR="00A43479">
        <w:rPr>
          <w:rFonts w:ascii="Times New Roman" w:hAnsi="Times New Roman" w:cs="Times New Roman"/>
          <w:sz w:val="28"/>
          <w:szCs w:val="28"/>
          <w:lang w:val="hr-HR"/>
        </w:rPr>
        <w:t>ci</w:t>
      </w:r>
      <w:r w:rsidRPr="00C20E5E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>usmjeren</w:t>
      </w:r>
      <w:r w:rsidR="00A43479">
        <w:rPr>
          <w:rFonts w:ascii="Times New Roman" w:hAnsi="Times New Roman" w:cs="Times New Roman"/>
          <w:sz w:val="28"/>
          <w:szCs w:val="28"/>
          <w:lang w:val="hr-HR"/>
        </w:rPr>
        <w:t>oj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na</w:t>
      </w:r>
      <w:r w:rsidRPr="00C20E5E">
        <w:rPr>
          <w:rFonts w:ascii="Times New Roman" w:hAnsi="Times New Roman" w:cs="Times New Roman"/>
          <w:sz w:val="28"/>
          <w:szCs w:val="28"/>
          <w:lang w:val="hr-HR"/>
        </w:rPr>
        <w:t xml:space="preserve"> unaprjeđenj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e </w:t>
      </w:r>
      <w:r w:rsidRPr="00C20E5E">
        <w:rPr>
          <w:rFonts w:ascii="Times New Roman" w:hAnsi="Times New Roman" w:cs="Times New Roman"/>
          <w:sz w:val="28"/>
          <w:szCs w:val="28"/>
          <w:lang w:val="hr-HR"/>
        </w:rPr>
        <w:t xml:space="preserve">poslovnog okruženja u kojemu je privatni sektor nositelj ekonomskoga razvoja. </w:t>
      </w:r>
    </w:p>
    <w:p w:rsidR="00EE5D06" w:rsidRDefault="00EE5D06" w:rsidP="00725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332A5E" w:rsidRDefault="00332A5E" w:rsidP="00AA7F9E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Iz iskustava poduzetnika koji su koristili EU sredstva za sufinanciranje svojih razvojnih poslovnih projekata razvidno je da poticajna sredstva djeluju kao poluga za daljnji rast poslovanja</w:t>
      </w:r>
      <w:r w:rsidR="000F256C">
        <w:rPr>
          <w:rFonts w:ascii="Times New Roman" w:hAnsi="Times New Roman" w:cs="Times New Roman"/>
          <w:sz w:val="28"/>
          <w:szCs w:val="28"/>
          <w:lang w:val="hr-HR"/>
        </w:rPr>
        <w:t xml:space="preserve"> i </w:t>
      </w:r>
      <w:r>
        <w:rPr>
          <w:rFonts w:ascii="Times New Roman" w:hAnsi="Times New Roman" w:cs="Times New Roman"/>
          <w:sz w:val="28"/>
          <w:szCs w:val="28"/>
          <w:lang w:val="hr-HR"/>
        </w:rPr>
        <w:t>novo zapošljavanje</w:t>
      </w:r>
      <w:r w:rsidR="000F256C">
        <w:rPr>
          <w:rFonts w:ascii="Times New Roman" w:hAnsi="Times New Roman" w:cs="Times New Roman"/>
          <w:sz w:val="28"/>
          <w:szCs w:val="28"/>
          <w:lang w:val="hr-HR"/>
        </w:rPr>
        <w:t xml:space="preserve">, a </w:t>
      </w:r>
      <w:r>
        <w:rPr>
          <w:rFonts w:ascii="Times New Roman" w:hAnsi="Times New Roman" w:cs="Times New Roman"/>
          <w:sz w:val="28"/>
          <w:szCs w:val="28"/>
          <w:lang w:val="hr-HR"/>
        </w:rPr>
        <w:t>primjen</w:t>
      </w:r>
      <w:r w:rsidR="000F256C">
        <w:rPr>
          <w:rFonts w:ascii="Times New Roman" w:hAnsi="Times New Roman" w:cs="Times New Roman"/>
          <w:sz w:val="28"/>
          <w:szCs w:val="28"/>
          <w:lang w:val="hr-HR"/>
        </w:rPr>
        <w:t>om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najsuvremenijih tehnologija </w:t>
      </w:r>
      <w:r w:rsidR="000F256C">
        <w:rPr>
          <w:rFonts w:ascii="Times New Roman" w:hAnsi="Times New Roman" w:cs="Times New Roman"/>
          <w:sz w:val="28"/>
          <w:szCs w:val="28"/>
          <w:lang w:val="hr-HR"/>
        </w:rPr>
        <w:t xml:space="preserve">zamjenjuju ovisnost o </w:t>
      </w:r>
      <w:r w:rsidR="001E0ED0">
        <w:rPr>
          <w:rFonts w:ascii="Times New Roman" w:hAnsi="Times New Roman" w:cs="Times New Roman"/>
          <w:sz w:val="28"/>
          <w:szCs w:val="28"/>
          <w:lang w:val="hr-HR"/>
        </w:rPr>
        <w:t>plaćanju usluga za korištenje takvih tehnologija, povećavaju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izvozne rezultate</w:t>
      </w:r>
      <w:r w:rsidR="001E0ED0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E81548">
        <w:rPr>
          <w:rFonts w:ascii="Times New Roman" w:hAnsi="Times New Roman" w:cs="Times New Roman"/>
          <w:sz w:val="28"/>
          <w:szCs w:val="28"/>
          <w:lang w:val="hr-HR"/>
        </w:rPr>
        <w:t>te posluju u međunarodnim tvrtkama u vrijednosnim lancima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 U provedbi projekata </w:t>
      </w:r>
      <w:r w:rsidR="002F1766">
        <w:rPr>
          <w:rFonts w:ascii="Times New Roman" w:hAnsi="Times New Roman" w:cs="Times New Roman"/>
          <w:sz w:val="28"/>
          <w:szCs w:val="28"/>
          <w:lang w:val="hr-HR"/>
        </w:rPr>
        <w:t>ključna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je uloga lokalne uprave</w:t>
      </w:r>
      <w:r w:rsidR="002F1766">
        <w:rPr>
          <w:rFonts w:ascii="Times New Roman" w:hAnsi="Times New Roman" w:cs="Times New Roman"/>
          <w:sz w:val="28"/>
          <w:szCs w:val="28"/>
          <w:lang w:val="hr-HR"/>
        </w:rPr>
        <w:t xml:space="preserve"> koja olakšava postupke provedbe poduzetničkih ulaganja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i </w:t>
      </w:r>
      <w:r w:rsidR="002F1766">
        <w:rPr>
          <w:rFonts w:ascii="Times New Roman" w:hAnsi="Times New Roman" w:cs="Times New Roman"/>
          <w:sz w:val="28"/>
          <w:szCs w:val="28"/>
          <w:lang w:val="hr-HR"/>
        </w:rPr>
        <w:t xml:space="preserve">pruža </w:t>
      </w:r>
      <w:r>
        <w:rPr>
          <w:rFonts w:ascii="Times New Roman" w:hAnsi="Times New Roman" w:cs="Times New Roman"/>
          <w:sz w:val="28"/>
          <w:szCs w:val="28"/>
          <w:lang w:val="hr-HR"/>
        </w:rPr>
        <w:t>mogućnost</w:t>
      </w:r>
      <w:r w:rsidR="002F1766">
        <w:rPr>
          <w:rFonts w:ascii="Times New Roman" w:hAnsi="Times New Roman" w:cs="Times New Roman"/>
          <w:sz w:val="28"/>
          <w:szCs w:val="28"/>
          <w:lang w:val="hr-HR"/>
        </w:rPr>
        <w:t>i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korištenja poduzetničkih zona. </w:t>
      </w:r>
      <w:r w:rsidR="001E0ED0">
        <w:rPr>
          <w:rFonts w:ascii="Times New Roman" w:hAnsi="Times New Roman" w:cs="Times New Roman"/>
          <w:sz w:val="28"/>
          <w:szCs w:val="28"/>
          <w:lang w:val="hr-HR"/>
        </w:rPr>
        <w:t>P</w:t>
      </w:r>
      <w:r>
        <w:rPr>
          <w:rFonts w:ascii="Times New Roman" w:hAnsi="Times New Roman" w:cs="Times New Roman"/>
          <w:sz w:val="28"/>
          <w:szCs w:val="28"/>
          <w:lang w:val="hr-HR"/>
        </w:rPr>
        <w:t>oduzetnici naglašavaju kako složeni projekti zahtijevaju posebne stručnosti</w:t>
      </w:r>
      <w:r w:rsidR="001E0ED0">
        <w:rPr>
          <w:rFonts w:ascii="Times New Roman" w:hAnsi="Times New Roman" w:cs="Times New Roman"/>
          <w:sz w:val="28"/>
          <w:szCs w:val="28"/>
          <w:lang w:val="hr-HR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novu organizaciju </w:t>
      </w:r>
      <w:r w:rsidR="001E0ED0">
        <w:rPr>
          <w:rFonts w:ascii="Times New Roman" w:hAnsi="Times New Roman" w:cs="Times New Roman"/>
          <w:sz w:val="28"/>
          <w:szCs w:val="28"/>
          <w:lang w:val="hr-HR"/>
        </w:rPr>
        <w:t xml:space="preserve">te ističu korisnost </w:t>
      </w:r>
      <w:r>
        <w:rPr>
          <w:rFonts w:ascii="Times New Roman" w:hAnsi="Times New Roman" w:cs="Times New Roman"/>
          <w:sz w:val="28"/>
          <w:szCs w:val="28"/>
          <w:lang w:val="hr-HR"/>
        </w:rPr>
        <w:t>usluga vanjskih konzultanata</w:t>
      </w:r>
      <w:r w:rsidR="001E0ED0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r w:rsidR="00E81548">
        <w:rPr>
          <w:rFonts w:ascii="Times New Roman" w:hAnsi="Times New Roman" w:cs="Times New Roman"/>
          <w:sz w:val="28"/>
          <w:szCs w:val="28"/>
          <w:lang w:val="hr-HR"/>
        </w:rPr>
        <w:t xml:space="preserve">Treba puno uložiti u pripremu projekta jer konzultanti ne mogu raditi bez projektnog zadatka poduzetnika koji zna svoj razvojni projekt. </w:t>
      </w:r>
    </w:p>
    <w:p w:rsidR="001E0ED0" w:rsidRDefault="001E0ED0" w:rsidP="00AA7F9E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F14647" w:rsidRDefault="005E16D2" w:rsidP="00F14647">
      <w:pPr>
        <w:spacing w:after="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F14647">
        <w:rPr>
          <w:rFonts w:ascii="Times New Roman" w:hAnsi="Times New Roman" w:cs="Times New Roman"/>
          <w:sz w:val="28"/>
          <w:szCs w:val="28"/>
          <w:lang w:val="hr-HR"/>
        </w:rPr>
        <w:lastRenderedPageBreak/>
        <w:t xml:space="preserve">Kroz Operativni program konkurentnost i kohezija koji se financira iz Europskog fonda za regionalni razvoj za malo i srednje poduzetništvo u 8 javnih poziva ukupno je </w:t>
      </w:r>
      <w:r w:rsidR="00F14647" w:rsidRPr="00F14647">
        <w:rPr>
          <w:rFonts w:ascii="Times New Roman" w:hAnsi="Times New Roman" w:cs="Times New Roman"/>
          <w:sz w:val="28"/>
          <w:szCs w:val="28"/>
          <w:lang w:val="hr-HR"/>
        </w:rPr>
        <w:t xml:space="preserve">do sada </w:t>
      </w:r>
      <w:r w:rsidRPr="00F14647">
        <w:rPr>
          <w:rFonts w:ascii="Times New Roman" w:hAnsi="Times New Roman" w:cs="Times New Roman"/>
          <w:sz w:val="28"/>
          <w:szCs w:val="28"/>
          <w:lang w:val="hr-HR"/>
        </w:rPr>
        <w:t>zaprimljeno 3.354 prijav</w:t>
      </w:r>
      <w:r w:rsidR="00F14647" w:rsidRPr="00F14647">
        <w:rPr>
          <w:rFonts w:ascii="Times New Roman" w:hAnsi="Times New Roman" w:cs="Times New Roman"/>
          <w:sz w:val="28"/>
          <w:szCs w:val="28"/>
          <w:lang w:val="hr-HR"/>
        </w:rPr>
        <w:t>a</w:t>
      </w:r>
      <w:r w:rsidRPr="00F14647">
        <w:rPr>
          <w:rFonts w:ascii="Times New Roman" w:hAnsi="Times New Roman" w:cs="Times New Roman"/>
          <w:sz w:val="28"/>
          <w:szCs w:val="28"/>
          <w:lang w:val="hr-HR"/>
        </w:rPr>
        <w:t xml:space="preserve">, doneseno je 349 odluka o financiranju i potpisano 317 ugovora. Trenutačno </w:t>
      </w:r>
      <w:r w:rsidR="00F14647" w:rsidRPr="00F14647">
        <w:rPr>
          <w:rFonts w:ascii="Times New Roman" w:hAnsi="Times New Roman" w:cs="Times New Roman"/>
          <w:sz w:val="28"/>
          <w:szCs w:val="28"/>
          <w:lang w:val="hr-HR"/>
        </w:rPr>
        <w:t>su</w:t>
      </w:r>
      <w:r w:rsidRPr="00F14647">
        <w:rPr>
          <w:rFonts w:ascii="Times New Roman" w:hAnsi="Times New Roman" w:cs="Times New Roman"/>
          <w:sz w:val="28"/>
          <w:szCs w:val="28"/>
          <w:lang w:val="hr-HR"/>
        </w:rPr>
        <w:t xml:space="preserve"> otvoren</w:t>
      </w:r>
      <w:r w:rsidR="00F14647" w:rsidRPr="00F14647">
        <w:rPr>
          <w:rFonts w:ascii="Times New Roman" w:hAnsi="Times New Roman" w:cs="Times New Roman"/>
          <w:sz w:val="28"/>
          <w:szCs w:val="28"/>
          <w:lang w:val="hr-HR"/>
        </w:rPr>
        <w:t>a</w:t>
      </w:r>
      <w:r w:rsidRPr="00F14647">
        <w:rPr>
          <w:rFonts w:ascii="Times New Roman" w:hAnsi="Times New Roman" w:cs="Times New Roman"/>
          <w:sz w:val="28"/>
          <w:szCs w:val="28"/>
          <w:lang w:val="hr-HR"/>
        </w:rPr>
        <w:t xml:space="preserve"> 3 javna poziva</w:t>
      </w:r>
      <w:r w:rsidR="00F14647" w:rsidRPr="00F14647">
        <w:rPr>
          <w:rFonts w:ascii="Times New Roman" w:hAnsi="Times New Roman" w:cs="Times New Roman"/>
          <w:sz w:val="28"/>
          <w:szCs w:val="28"/>
          <w:lang w:val="hr-HR"/>
        </w:rPr>
        <w:t xml:space="preserve"> i to</w:t>
      </w:r>
      <w:r w:rsidRPr="00F14647">
        <w:rPr>
          <w:rFonts w:ascii="Times New Roman" w:hAnsi="Times New Roman" w:cs="Times New Roman"/>
          <w:sz w:val="28"/>
          <w:szCs w:val="28"/>
          <w:lang w:val="hr-HR"/>
        </w:rPr>
        <w:t xml:space="preserve">: </w:t>
      </w:r>
      <w:r w:rsidR="00F14647" w:rsidRPr="00F1464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F14647">
        <w:rPr>
          <w:rFonts w:ascii="Times New Roman" w:hAnsi="Times New Roman" w:cs="Times New Roman"/>
          <w:sz w:val="28"/>
          <w:szCs w:val="28"/>
          <w:lang w:val="hr-HR"/>
        </w:rPr>
        <w:t xml:space="preserve">Komercijalizacija inovacija u poduzetništvu, Internacionalizacija poslovanja MSP i Razvoj poslovne infrastrukture – poduzetničke zone. U 2017. </w:t>
      </w:r>
      <w:r w:rsidR="00F14647" w:rsidRPr="00F14647">
        <w:rPr>
          <w:rFonts w:ascii="Times New Roman" w:hAnsi="Times New Roman" w:cs="Times New Roman"/>
          <w:sz w:val="28"/>
          <w:szCs w:val="28"/>
          <w:lang w:val="hr-HR"/>
        </w:rPr>
        <w:t>p</w:t>
      </w:r>
      <w:r w:rsidRPr="00F14647">
        <w:rPr>
          <w:rFonts w:ascii="Times New Roman" w:hAnsi="Times New Roman" w:cs="Times New Roman"/>
          <w:sz w:val="28"/>
          <w:szCs w:val="28"/>
          <w:lang w:val="hr-HR"/>
        </w:rPr>
        <w:t xml:space="preserve">lanirano je otvaranje </w:t>
      </w:r>
      <w:r w:rsidR="002230E2">
        <w:rPr>
          <w:rFonts w:ascii="Times New Roman" w:hAnsi="Times New Roman" w:cs="Times New Roman"/>
          <w:sz w:val="28"/>
          <w:szCs w:val="28"/>
          <w:lang w:val="hr-HR"/>
        </w:rPr>
        <w:t>8</w:t>
      </w:r>
      <w:r w:rsidRPr="00F14647">
        <w:rPr>
          <w:rFonts w:ascii="Times New Roman" w:hAnsi="Times New Roman" w:cs="Times New Roman"/>
          <w:sz w:val="28"/>
          <w:szCs w:val="28"/>
          <w:lang w:val="hr-HR"/>
        </w:rPr>
        <w:t xml:space="preserve"> javnih poziva od kojih se jedan odnosi na poduzetničke potporne institucije. </w:t>
      </w:r>
      <w:r w:rsidR="00F14647" w:rsidRPr="00F14647">
        <w:rPr>
          <w:rFonts w:ascii="Times New Roman" w:hAnsi="Times New Roman" w:cs="Times New Roman"/>
          <w:sz w:val="28"/>
          <w:szCs w:val="28"/>
          <w:lang w:val="hr-HR"/>
        </w:rPr>
        <w:t xml:space="preserve"> B</w:t>
      </w:r>
      <w:r w:rsidR="00CE5F39" w:rsidRPr="00F14647">
        <w:rPr>
          <w:rFonts w:ascii="Times New Roman" w:hAnsi="Times New Roman" w:cs="Times New Roman"/>
          <w:sz w:val="28"/>
          <w:szCs w:val="28"/>
          <w:lang w:val="hr-HR"/>
        </w:rPr>
        <w:t xml:space="preserve">anke projekte iz sektora energetske </w:t>
      </w:r>
      <w:r w:rsidR="00CE5F39" w:rsidRPr="00F14647">
        <w:rPr>
          <w:rFonts w:ascii="Times New Roman" w:hAnsi="Times New Roman" w:cs="Times New Roman"/>
          <w:sz w:val="28"/>
          <w:szCs w:val="28"/>
          <w:lang w:val="hr-HR"/>
        </w:rPr>
        <w:t>učinkovitosti smatraju visoko rizičnima pa ih nisu voljne financirati ili ih financiraju uz visoke kamatne stope, visoke iznose instrumenata osiguranja i uz ograničeni (kratak) rok vraćanja kredita</w:t>
      </w:r>
      <w:r w:rsidR="00F14647" w:rsidRPr="00F14647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r w:rsidRPr="00F14647">
        <w:rPr>
          <w:rFonts w:ascii="Times New Roman" w:hAnsi="Times New Roman" w:cs="Times New Roman"/>
          <w:sz w:val="28"/>
          <w:szCs w:val="28"/>
          <w:lang w:val="hr-HR"/>
        </w:rPr>
        <w:t xml:space="preserve">Tijekom 2017.  </w:t>
      </w:r>
      <w:r w:rsidR="00F14647" w:rsidRPr="00F14647">
        <w:rPr>
          <w:rFonts w:ascii="Times New Roman" w:hAnsi="Times New Roman" w:cs="Times New Roman"/>
          <w:sz w:val="28"/>
          <w:szCs w:val="28"/>
          <w:lang w:val="hr-HR"/>
        </w:rPr>
        <w:t>z</w:t>
      </w:r>
      <w:r w:rsidRPr="00F14647">
        <w:rPr>
          <w:rFonts w:ascii="Times New Roman" w:hAnsi="Times New Roman" w:cs="Times New Roman"/>
          <w:sz w:val="28"/>
          <w:szCs w:val="28"/>
          <w:lang w:val="hr-HR"/>
        </w:rPr>
        <w:t xml:space="preserve">a malo i srednje poduzetništvo aktivirat će se financijski instrumenti </w:t>
      </w:r>
      <w:r w:rsidR="00F14647">
        <w:rPr>
          <w:rFonts w:ascii="Times New Roman" w:hAnsi="Times New Roman" w:cs="Times New Roman"/>
          <w:sz w:val="28"/>
          <w:szCs w:val="28"/>
          <w:lang w:val="hr-HR"/>
        </w:rPr>
        <w:t xml:space="preserve">za provedbu projekata povezanih s energetskom učinkovitosti kroz </w:t>
      </w:r>
      <w:r w:rsidRPr="00F14647">
        <w:rPr>
          <w:rFonts w:ascii="Times New Roman" w:hAnsi="Times New Roman" w:cs="Times New Roman"/>
          <w:sz w:val="28"/>
          <w:szCs w:val="28"/>
          <w:lang w:val="hr-HR"/>
        </w:rPr>
        <w:t xml:space="preserve"> javne pozive „</w:t>
      </w:r>
      <w:r w:rsidRPr="00F14647">
        <w:rPr>
          <w:rFonts w:ascii="Times New Roman" w:hAnsi="Times New Roman" w:cs="Times New Roman"/>
          <w:bCs/>
          <w:sz w:val="28"/>
          <w:szCs w:val="28"/>
          <w:lang w:val="hr-HR"/>
        </w:rPr>
        <w:t>Povećanje energetske učinkovitosti i korištenja OIE u proizvodnim industrijama“ i „Povećanje energetske učinkovitosti i korištenja OIE u privatnom uslužnom sektoru (turizam i trgovina)“</w:t>
      </w:r>
      <w:r w:rsidR="003F3293" w:rsidRPr="00F14647">
        <w:rPr>
          <w:rFonts w:ascii="Times New Roman" w:hAnsi="Times New Roman" w:cs="Times New Roman"/>
          <w:bCs/>
          <w:sz w:val="28"/>
          <w:szCs w:val="28"/>
          <w:lang w:val="hr-HR"/>
        </w:rPr>
        <w:t>.</w:t>
      </w:r>
      <w:r w:rsidR="00F14647" w:rsidRPr="00F1464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F14647" w:rsidRPr="00F14647">
        <w:rPr>
          <w:rFonts w:ascii="Times New Roman" w:hAnsi="Times New Roman" w:cs="Times New Roman"/>
          <w:sz w:val="28"/>
          <w:szCs w:val="28"/>
          <w:lang w:val="hr-HR"/>
        </w:rPr>
        <w:t>Za</w:t>
      </w:r>
      <w:r w:rsidR="00F14647">
        <w:rPr>
          <w:rFonts w:ascii="Times New Roman" w:hAnsi="Times New Roman" w:cs="Times New Roman"/>
          <w:sz w:val="28"/>
          <w:szCs w:val="28"/>
          <w:lang w:val="hr-HR"/>
        </w:rPr>
        <w:t xml:space="preserve"> ove javne pozive </w:t>
      </w:r>
      <w:r w:rsidR="00F14647" w:rsidRPr="00F14647">
        <w:rPr>
          <w:rFonts w:ascii="Times New Roman" w:hAnsi="Times New Roman" w:cs="Times New Roman"/>
          <w:sz w:val="28"/>
          <w:szCs w:val="28"/>
          <w:lang w:val="hr-HR"/>
        </w:rPr>
        <w:t>otvara se mogućnost kombinacije bespovratne potpore i financijskog instrumenta</w:t>
      </w:r>
      <w:r w:rsidR="00F14647">
        <w:rPr>
          <w:rFonts w:ascii="Times New Roman" w:hAnsi="Times New Roman" w:cs="Times New Roman"/>
          <w:sz w:val="28"/>
          <w:szCs w:val="28"/>
          <w:lang w:val="hr-HR"/>
        </w:rPr>
        <w:t xml:space="preserve"> i po prvi puta je prihvatljiva djelatnost trgovina.  </w:t>
      </w:r>
    </w:p>
    <w:p w:rsidR="002230E2" w:rsidRDefault="002230E2" w:rsidP="00F14647">
      <w:pPr>
        <w:spacing w:after="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AA7F9E" w:rsidRDefault="00441931" w:rsidP="00AA7F9E">
      <w:pPr>
        <w:spacing w:after="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Savjetovanja posebna tema bila je posvećena </w:t>
      </w:r>
      <w:r w:rsidRPr="00C20E5E">
        <w:rPr>
          <w:rFonts w:ascii="Times New Roman" w:hAnsi="Times New Roman" w:cs="Times New Roman"/>
          <w:sz w:val="28"/>
          <w:szCs w:val="28"/>
          <w:lang w:val="hr-HR"/>
        </w:rPr>
        <w:t>boljem razumijevanju natječaja za prijavu projekata za bespovratne potpore iz proračuna EU</w:t>
      </w:r>
      <w:r w:rsidR="0047776C">
        <w:rPr>
          <w:rFonts w:ascii="Times New Roman" w:hAnsi="Times New Roman" w:cs="Times New Roman"/>
          <w:sz w:val="28"/>
          <w:szCs w:val="28"/>
          <w:lang w:val="hr-HR"/>
        </w:rPr>
        <w:t xml:space="preserve">. Važno je provoditi analize potreba poduzetnika za korištenje javnih poziva za sredstva EU jer su poduzetnici izloženi mnogobrojnim zahtjevima. Najbolje prolaze pripremljeni projekti koji su pravodobno planirani te je </w:t>
      </w:r>
      <w:r w:rsidR="00A22726">
        <w:rPr>
          <w:rFonts w:ascii="Times New Roman" w:hAnsi="Times New Roman" w:cs="Times New Roman"/>
          <w:sz w:val="28"/>
          <w:szCs w:val="28"/>
          <w:lang w:val="hr-HR"/>
        </w:rPr>
        <w:t xml:space="preserve">na strani poduzetnika </w:t>
      </w:r>
      <w:r w:rsidR="0047776C">
        <w:rPr>
          <w:rFonts w:ascii="Times New Roman" w:hAnsi="Times New Roman" w:cs="Times New Roman"/>
          <w:sz w:val="28"/>
          <w:szCs w:val="28"/>
          <w:lang w:val="hr-HR"/>
        </w:rPr>
        <w:t>nužno pratiti najave natječaja, na vrijeme prepoznati koji natječaj odgovara razvojnom projektu koj</w:t>
      </w:r>
      <w:r w:rsidR="00A22726">
        <w:rPr>
          <w:rFonts w:ascii="Times New Roman" w:hAnsi="Times New Roman" w:cs="Times New Roman"/>
          <w:sz w:val="28"/>
          <w:szCs w:val="28"/>
          <w:lang w:val="hr-HR"/>
        </w:rPr>
        <w:t>eg žele</w:t>
      </w:r>
      <w:r w:rsidR="0047776C">
        <w:rPr>
          <w:rFonts w:ascii="Times New Roman" w:hAnsi="Times New Roman" w:cs="Times New Roman"/>
          <w:sz w:val="28"/>
          <w:szCs w:val="28"/>
          <w:lang w:val="hr-HR"/>
        </w:rPr>
        <w:t xml:space="preserve"> podnijeti za sufinanciranje,  kontrolirati projekt za cijelo vrijeme trajanja, od pripreme, provedbe do okončanja, konzultirati se s institucijama kroz savjetovanja, pitanja i odgovore i koristiti usluge potpornih institucija. Uspješna komunikacija također je ključ za prevenciju neprihvatljivih troškova, a može se koristiti i podrška za tumačenje ugovora, informiranje o uvjetima javnog poziva, </w:t>
      </w:r>
      <w:r w:rsidR="00D66FCA">
        <w:rPr>
          <w:rFonts w:ascii="Times New Roman" w:hAnsi="Times New Roman" w:cs="Times New Roman"/>
          <w:sz w:val="28"/>
          <w:szCs w:val="28"/>
          <w:lang w:val="hr-HR"/>
        </w:rPr>
        <w:t xml:space="preserve">pohađati </w:t>
      </w:r>
      <w:r w:rsidR="0047776C">
        <w:rPr>
          <w:rFonts w:ascii="Times New Roman" w:hAnsi="Times New Roman" w:cs="Times New Roman"/>
          <w:sz w:val="28"/>
          <w:szCs w:val="28"/>
          <w:lang w:val="hr-HR"/>
        </w:rPr>
        <w:t xml:space="preserve">radionice za razumijevanje procedura i </w:t>
      </w:r>
      <w:r w:rsidR="00D66FCA">
        <w:rPr>
          <w:rFonts w:ascii="Times New Roman" w:hAnsi="Times New Roman" w:cs="Times New Roman"/>
          <w:sz w:val="28"/>
          <w:szCs w:val="28"/>
          <w:lang w:val="hr-HR"/>
        </w:rPr>
        <w:t xml:space="preserve">učiti o </w:t>
      </w:r>
      <w:r w:rsidR="0047776C">
        <w:rPr>
          <w:rFonts w:ascii="Times New Roman" w:hAnsi="Times New Roman" w:cs="Times New Roman"/>
          <w:sz w:val="28"/>
          <w:szCs w:val="28"/>
          <w:lang w:val="hr-HR"/>
        </w:rPr>
        <w:t>praks</w:t>
      </w:r>
      <w:r w:rsidR="00D66FCA"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47776C">
        <w:rPr>
          <w:rFonts w:ascii="Times New Roman" w:hAnsi="Times New Roman" w:cs="Times New Roman"/>
          <w:sz w:val="28"/>
          <w:szCs w:val="28"/>
          <w:lang w:val="hr-HR"/>
        </w:rPr>
        <w:t xml:space="preserve"> provedbe</w:t>
      </w:r>
      <w:r w:rsidR="00D66FCA">
        <w:rPr>
          <w:rFonts w:ascii="Times New Roman" w:hAnsi="Times New Roman" w:cs="Times New Roman"/>
          <w:sz w:val="28"/>
          <w:szCs w:val="28"/>
          <w:lang w:val="hr-HR"/>
        </w:rPr>
        <w:t xml:space="preserve"> javnih poziva</w:t>
      </w:r>
      <w:r w:rsidR="0047776C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r w:rsidR="008F3FAA">
        <w:rPr>
          <w:rFonts w:ascii="Times New Roman" w:hAnsi="Times New Roman" w:cs="Times New Roman"/>
          <w:sz w:val="28"/>
          <w:szCs w:val="28"/>
          <w:lang w:val="hr-HR"/>
        </w:rPr>
        <w:t xml:space="preserve"> Nadležna upravljačka tijela u ministarstvima i agencijama r</w:t>
      </w:r>
      <w:r w:rsidRPr="00C20E5E">
        <w:rPr>
          <w:rFonts w:ascii="Times New Roman" w:hAnsi="Times New Roman" w:cs="Times New Roman"/>
          <w:sz w:val="28"/>
          <w:szCs w:val="28"/>
          <w:lang w:val="hr-HR"/>
        </w:rPr>
        <w:t>azmatra</w:t>
      </w:r>
      <w:r w:rsidR="002506D4">
        <w:rPr>
          <w:rFonts w:ascii="Times New Roman" w:hAnsi="Times New Roman" w:cs="Times New Roman"/>
          <w:sz w:val="28"/>
          <w:szCs w:val="28"/>
          <w:lang w:val="hr-HR"/>
        </w:rPr>
        <w:t xml:space="preserve">ju </w:t>
      </w:r>
      <w:r w:rsidRPr="00C20E5E">
        <w:rPr>
          <w:rFonts w:ascii="Times New Roman" w:hAnsi="Times New Roman" w:cs="Times New Roman"/>
          <w:sz w:val="28"/>
          <w:szCs w:val="28"/>
          <w:lang w:val="hr-HR"/>
        </w:rPr>
        <w:t xml:space="preserve">mogućnosti </w:t>
      </w:r>
      <w:r w:rsidR="008F3FAA">
        <w:rPr>
          <w:rFonts w:ascii="Times New Roman" w:hAnsi="Times New Roman" w:cs="Times New Roman"/>
          <w:sz w:val="28"/>
          <w:szCs w:val="28"/>
          <w:lang w:val="hr-HR"/>
        </w:rPr>
        <w:t xml:space="preserve">za </w:t>
      </w:r>
      <w:r w:rsidRPr="00C20E5E">
        <w:rPr>
          <w:rFonts w:ascii="Times New Roman" w:hAnsi="Times New Roman" w:cs="Times New Roman"/>
          <w:sz w:val="28"/>
          <w:szCs w:val="28"/>
          <w:lang w:val="hr-HR"/>
        </w:rPr>
        <w:t>pojednosta</w:t>
      </w:r>
      <w:r w:rsidR="007D1F35">
        <w:rPr>
          <w:rFonts w:ascii="Times New Roman" w:hAnsi="Times New Roman" w:cs="Times New Roman"/>
          <w:sz w:val="28"/>
          <w:szCs w:val="28"/>
          <w:lang w:val="hr-HR"/>
        </w:rPr>
        <w:t>v</w:t>
      </w:r>
      <w:r w:rsidR="008F3FAA">
        <w:rPr>
          <w:rFonts w:ascii="Times New Roman" w:hAnsi="Times New Roman" w:cs="Times New Roman"/>
          <w:sz w:val="28"/>
          <w:szCs w:val="28"/>
          <w:lang w:val="hr-HR"/>
        </w:rPr>
        <w:t>ljenje</w:t>
      </w:r>
      <w:r w:rsidRPr="00C20E5E">
        <w:rPr>
          <w:rFonts w:ascii="Times New Roman" w:hAnsi="Times New Roman" w:cs="Times New Roman"/>
          <w:sz w:val="28"/>
          <w:szCs w:val="28"/>
          <w:lang w:val="hr-HR"/>
        </w:rPr>
        <w:t xml:space="preserve"> provedbe javnih poziva </w:t>
      </w:r>
      <w:r w:rsidR="007D1F35">
        <w:rPr>
          <w:rFonts w:ascii="Times New Roman" w:hAnsi="Times New Roman" w:cs="Times New Roman"/>
          <w:sz w:val="28"/>
          <w:szCs w:val="28"/>
          <w:lang w:val="hr-HR"/>
        </w:rPr>
        <w:t xml:space="preserve">u okviru postojećih pravila i propisa EU </w:t>
      </w:r>
      <w:r w:rsidRPr="00C20E5E">
        <w:rPr>
          <w:rFonts w:ascii="Times New Roman" w:hAnsi="Times New Roman" w:cs="Times New Roman"/>
          <w:sz w:val="28"/>
          <w:szCs w:val="28"/>
          <w:lang w:val="hr-HR"/>
        </w:rPr>
        <w:t>jer je dosadašnja praksa pokazala da je to složen i vremenski zahtjevan sustav, a cilj</w:t>
      </w:r>
      <w:r w:rsidR="002506D4">
        <w:rPr>
          <w:rFonts w:ascii="Times New Roman" w:hAnsi="Times New Roman" w:cs="Times New Roman"/>
          <w:sz w:val="28"/>
          <w:szCs w:val="28"/>
          <w:lang w:val="hr-HR"/>
        </w:rPr>
        <w:t xml:space="preserve"> je</w:t>
      </w:r>
      <w:r w:rsidRPr="00C20E5E">
        <w:rPr>
          <w:rFonts w:ascii="Times New Roman" w:hAnsi="Times New Roman" w:cs="Times New Roman"/>
          <w:sz w:val="28"/>
          <w:szCs w:val="28"/>
          <w:lang w:val="hr-HR"/>
        </w:rPr>
        <w:t xml:space="preserve"> veća apsorpcija sredstava i brža dodjela potpora korisnicima. </w:t>
      </w:r>
      <w:r w:rsidR="00DD2900">
        <w:rPr>
          <w:rFonts w:ascii="Times New Roman" w:hAnsi="Times New Roman" w:cs="Times New Roman"/>
          <w:sz w:val="28"/>
          <w:szCs w:val="28"/>
          <w:lang w:val="hr-HR"/>
        </w:rPr>
        <w:t>Mijenjat će se upute za prijavitelje tako da budu jasnije i nedvojbene, natječaji otvarati u rujnu ili do ožujka zbog obveze podnošenja financijskih izvještaja</w:t>
      </w:r>
      <w:r w:rsidR="008F3FAA">
        <w:rPr>
          <w:rFonts w:ascii="Times New Roman" w:hAnsi="Times New Roman" w:cs="Times New Roman"/>
          <w:sz w:val="28"/>
          <w:szCs w:val="28"/>
          <w:lang w:val="hr-HR"/>
        </w:rPr>
        <w:t xml:space="preserve"> i druge dokumentacije,</w:t>
      </w:r>
      <w:r w:rsidR="00DD2900">
        <w:rPr>
          <w:rFonts w:ascii="Times New Roman" w:hAnsi="Times New Roman" w:cs="Times New Roman"/>
          <w:sz w:val="28"/>
          <w:szCs w:val="28"/>
          <w:lang w:val="hr-HR"/>
        </w:rPr>
        <w:t xml:space="preserve"> smanjuje se broj </w:t>
      </w:r>
      <w:r w:rsidR="00DD2900">
        <w:rPr>
          <w:rFonts w:ascii="Times New Roman" w:hAnsi="Times New Roman" w:cs="Times New Roman"/>
          <w:sz w:val="28"/>
          <w:szCs w:val="28"/>
          <w:lang w:val="hr-HR"/>
        </w:rPr>
        <w:lastRenderedPageBreak/>
        <w:t>postupaka  i vrijeme trajanja do odobrenja potpora i uvodi vaučersko plaćanje za pojedine mjere. U okviru praćenja učinkovitosti korištenja sredstava EK</w:t>
      </w:r>
      <w:r w:rsidR="002506D4">
        <w:rPr>
          <w:rFonts w:ascii="Times New Roman" w:hAnsi="Times New Roman" w:cs="Times New Roman"/>
          <w:sz w:val="28"/>
          <w:szCs w:val="28"/>
          <w:lang w:val="hr-HR"/>
        </w:rPr>
        <w:t xml:space="preserve"> traži demarkaciju između bespovratnih potpora i financijskih instrumenata</w:t>
      </w:r>
      <w:r w:rsidR="00DD2900">
        <w:rPr>
          <w:rFonts w:ascii="Times New Roman" w:hAnsi="Times New Roman" w:cs="Times New Roman"/>
          <w:sz w:val="28"/>
          <w:szCs w:val="28"/>
          <w:lang w:val="hr-HR"/>
        </w:rPr>
        <w:t xml:space="preserve"> radi ocjene odmaka o ovisnosti o bespovratnim sredstvima </w:t>
      </w:r>
      <w:r w:rsidR="002506D4">
        <w:rPr>
          <w:rFonts w:ascii="Times New Roman" w:hAnsi="Times New Roman" w:cs="Times New Roman"/>
          <w:sz w:val="28"/>
          <w:szCs w:val="28"/>
          <w:lang w:val="hr-HR"/>
        </w:rPr>
        <w:t xml:space="preserve">za što treba napraviti </w:t>
      </w:r>
      <w:r w:rsidR="006C7892">
        <w:rPr>
          <w:rFonts w:ascii="Times New Roman" w:hAnsi="Times New Roman" w:cs="Times New Roman"/>
          <w:sz w:val="28"/>
          <w:szCs w:val="28"/>
          <w:lang w:val="hr-HR"/>
        </w:rPr>
        <w:t xml:space="preserve">namjensku </w:t>
      </w:r>
      <w:r w:rsidR="002506D4">
        <w:rPr>
          <w:rFonts w:ascii="Times New Roman" w:hAnsi="Times New Roman" w:cs="Times New Roman"/>
          <w:sz w:val="28"/>
          <w:szCs w:val="28"/>
          <w:lang w:val="hr-HR"/>
        </w:rPr>
        <w:t>analizu</w:t>
      </w:r>
      <w:r w:rsidR="006C7892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</w:p>
    <w:p w:rsidR="00532355" w:rsidRDefault="00532355" w:rsidP="0060285D">
      <w:pPr>
        <w:pStyle w:val="Standard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00000" w:rsidRPr="00297F7F" w:rsidRDefault="009B7E30" w:rsidP="00297F7F">
      <w:pPr>
        <w:pStyle w:val="Standard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97F7F">
        <w:rPr>
          <w:sz w:val="28"/>
          <w:szCs w:val="28"/>
        </w:rPr>
        <w:t xml:space="preserve">Analiza provedbe javnih poziva pokazuje da su najčešće pogreške poduzetnika </w:t>
      </w:r>
      <w:r w:rsidR="004477ED">
        <w:rPr>
          <w:sz w:val="28"/>
          <w:szCs w:val="28"/>
        </w:rPr>
        <w:t xml:space="preserve">u </w:t>
      </w:r>
      <w:r w:rsidRPr="00297F7F">
        <w:rPr>
          <w:sz w:val="28"/>
          <w:szCs w:val="28"/>
        </w:rPr>
        <w:t xml:space="preserve"> projektni</w:t>
      </w:r>
      <w:r w:rsidR="004477ED">
        <w:rPr>
          <w:sz w:val="28"/>
          <w:szCs w:val="28"/>
        </w:rPr>
        <w:t>m</w:t>
      </w:r>
      <w:r w:rsidRPr="00297F7F">
        <w:rPr>
          <w:sz w:val="28"/>
          <w:szCs w:val="28"/>
        </w:rPr>
        <w:t xml:space="preserve"> prijava</w:t>
      </w:r>
      <w:r w:rsidR="004477ED">
        <w:rPr>
          <w:sz w:val="28"/>
          <w:szCs w:val="28"/>
        </w:rPr>
        <w:t>ma</w:t>
      </w:r>
      <w:r w:rsidRPr="00297F7F">
        <w:rPr>
          <w:sz w:val="28"/>
          <w:szCs w:val="28"/>
        </w:rPr>
        <w:t xml:space="preserve"> neispunjenje</w:t>
      </w:r>
      <w:r w:rsidR="00CE5F39" w:rsidRPr="00297F7F">
        <w:rPr>
          <w:sz w:val="28"/>
          <w:szCs w:val="28"/>
        </w:rPr>
        <w:t xml:space="preserve"> uvjet</w:t>
      </w:r>
      <w:r w:rsidRPr="00297F7F">
        <w:rPr>
          <w:sz w:val="28"/>
          <w:szCs w:val="28"/>
        </w:rPr>
        <w:t>a</w:t>
      </w:r>
      <w:r w:rsidR="00CE5F39" w:rsidRPr="00297F7F">
        <w:rPr>
          <w:sz w:val="28"/>
          <w:szCs w:val="28"/>
        </w:rPr>
        <w:t xml:space="preserve"> za registraciju</w:t>
      </w:r>
      <w:r w:rsidR="00CE5F39" w:rsidRPr="00297F7F">
        <w:rPr>
          <w:sz w:val="28"/>
          <w:szCs w:val="28"/>
        </w:rPr>
        <w:t xml:space="preserve"> </w:t>
      </w:r>
      <w:r w:rsidR="00CE5F39" w:rsidRPr="00297F7F">
        <w:rPr>
          <w:sz w:val="28"/>
          <w:szCs w:val="28"/>
        </w:rPr>
        <w:t>(nije naveden niti naziv niti referentna oznaka Poziva)</w:t>
      </w:r>
      <w:r w:rsidR="000539FF" w:rsidRPr="00297F7F">
        <w:rPr>
          <w:sz w:val="28"/>
          <w:szCs w:val="28"/>
        </w:rPr>
        <w:t>, nec</w:t>
      </w:r>
      <w:r w:rsidR="00CE5F39" w:rsidRPr="00297F7F">
        <w:rPr>
          <w:sz w:val="28"/>
          <w:szCs w:val="28"/>
        </w:rPr>
        <w:t xml:space="preserve">jelovitost projektne prijave – nisu dostavljeni obvezni </w:t>
      </w:r>
      <w:r w:rsidR="000539FF" w:rsidRPr="00297F7F">
        <w:rPr>
          <w:sz w:val="28"/>
          <w:szCs w:val="28"/>
        </w:rPr>
        <w:t xml:space="preserve">propisani </w:t>
      </w:r>
      <w:r w:rsidR="00CE5F39" w:rsidRPr="00297F7F">
        <w:rPr>
          <w:sz w:val="28"/>
          <w:szCs w:val="28"/>
        </w:rPr>
        <w:t>obrasci propisani</w:t>
      </w:r>
      <w:r w:rsidR="000539FF" w:rsidRPr="00297F7F">
        <w:rPr>
          <w:sz w:val="28"/>
          <w:szCs w:val="28"/>
        </w:rPr>
        <w:t>, zatim f</w:t>
      </w:r>
      <w:r w:rsidR="00CE5F39" w:rsidRPr="00297F7F">
        <w:rPr>
          <w:sz w:val="28"/>
          <w:szCs w:val="28"/>
        </w:rPr>
        <w:t>inancijska</w:t>
      </w:r>
      <w:r w:rsidR="000539FF" w:rsidRPr="00297F7F">
        <w:rPr>
          <w:sz w:val="28"/>
          <w:szCs w:val="28"/>
        </w:rPr>
        <w:t xml:space="preserve"> sastavnica p</w:t>
      </w:r>
      <w:r w:rsidR="00CE5F39" w:rsidRPr="00297F7F">
        <w:rPr>
          <w:sz w:val="28"/>
          <w:szCs w:val="28"/>
        </w:rPr>
        <w:t>rojekta (nije dostavljeno obvezujuće pismo namjere/ugovor o namjenski oročenom depozitu)</w:t>
      </w:r>
      <w:r w:rsidR="000539FF" w:rsidRPr="00297F7F">
        <w:rPr>
          <w:sz w:val="28"/>
          <w:szCs w:val="28"/>
        </w:rPr>
        <w:t xml:space="preserve"> i i</w:t>
      </w:r>
      <w:r w:rsidR="00CE5F39" w:rsidRPr="00297F7F">
        <w:rPr>
          <w:sz w:val="28"/>
          <w:szCs w:val="28"/>
        </w:rPr>
        <w:t>nfra</w:t>
      </w:r>
      <w:r w:rsidR="00CE5F39" w:rsidRPr="00297F7F">
        <w:rPr>
          <w:sz w:val="28"/>
          <w:szCs w:val="28"/>
        </w:rPr>
        <w:t>strukturn</w:t>
      </w:r>
      <w:r w:rsidR="000539FF" w:rsidRPr="00297F7F">
        <w:rPr>
          <w:sz w:val="28"/>
          <w:szCs w:val="28"/>
        </w:rPr>
        <w:t xml:space="preserve">i dio </w:t>
      </w:r>
      <w:r w:rsidR="00CE5F39" w:rsidRPr="00297F7F">
        <w:rPr>
          <w:sz w:val="28"/>
          <w:szCs w:val="28"/>
        </w:rPr>
        <w:t>projekta (nije dostavljena građevinska dozvola, nije dostavljen glavni projekt)</w:t>
      </w:r>
      <w:r w:rsidR="000539FF" w:rsidRPr="00297F7F">
        <w:rPr>
          <w:sz w:val="28"/>
          <w:szCs w:val="28"/>
        </w:rPr>
        <w:t xml:space="preserve">. Ocjena učinjenih pogrešaka u dijelu prihvatljivosti pokazuje da često podneseni projekt </w:t>
      </w:r>
      <w:r w:rsidR="00CE5F39" w:rsidRPr="00297F7F">
        <w:rPr>
          <w:sz w:val="28"/>
          <w:szCs w:val="28"/>
        </w:rPr>
        <w:t>nije relevantan u odnosu na cilj, namjenu i predmet Poziva</w:t>
      </w:r>
      <w:r w:rsidR="000539FF" w:rsidRPr="00297F7F">
        <w:rPr>
          <w:sz w:val="28"/>
          <w:szCs w:val="28"/>
        </w:rPr>
        <w:t>, n</w:t>
      </w:r>
      <w:r w:rsidR="00CE5F39" w:rsidRPr="00297F7F">
        <w:rPr>
          <w:sz w:val="28"/>
          <w:szCs w:val="28"/>
        </w:rPr>
        <w:t>edostaje učinak poticaja</w:t>
      </w:r>
      <w:r w:rsidR="000539FF" w:rsidRPr="00297F7F">
        <w:rPr>
          <w:sz w:val="28"/>
          <w:szCs w:val="28"/>
        </w:rPr>
        <w:t xml:space="preserve">,  </w:t>
      </w:r>
      <w:r w:rsidR="00CE5F39" w:rsidRPr="00297F7F">
        <w:rPr>
          <w:sz w:val="28"/>
          <w:szCs w:val="28"/>
        </w:rPr>
        <w:t>projektn</w:t>
      </w:r>
      <w:r w:rsidR="000539FF" w:rsidRPr="00297F7F">
        <w:rPr>
          <w:sz w:val="28"/>
          <w:szCs w:val="28"/>
        </w:rPr>
        <w:t>a</w:t>
      </w:r>
      <w:r w:rsidR="00CE5F39" w:rsidRPr="00297F7F">
        <w:rPr>
          <w:sz w:val="28"/>
          <w:szCs w:val="28"/>
        </w:rPr>
        <w:t xml:space="preserve"> prijav</w:t>
      </w:r>
      <w:r w:rsidR="000539FF" w:rsidRPr="00297F7F">
        <w:rPr>
          <w:sz w:val="28"/>
          <w:szCs w:val="28"/>
        </w:rPr>
        <w:t>a podnosi se</w:t>
      </w:r>
      <w:r w:rsidR="00CE5F39" w:rsidRPr="00297F7F">
        <w:rPr>
          <w:sz w:val="28"/>
          <w:szCs w:val="28"/>
        </w:rPr>
        <w:t xml:space="preserve"> nakon što je projekt započeo</w:t>
      </w:r>
      <w:r w:rsidR="000539FF" w:rsidRPr="00297F7F">
        <w:rPr>
          <w:sz w:val="28"/>
          <w:szCs w:val="28"/>
        </w:rPr>
        <w:t xml:space="preserve">, </w:t>
      </w:r>
      <w:r w:rsidR="00CE5F39" w:rsidRPr="00297F7F">
        <w:rPr>
          <w:sz w:val="28"/>
          <w:szCs w:val="28"/>
        </w:rPr>
        <w:t>projektn</w:t>
      </w:r>
      <w:r w:rsidR="000539FF" w:rsidRPr="00297F7F">
        <w:rPr>
          <w:sz w:val="28"/>
          <w:szCs w:val="28"/>
        </w:rPr>
        <w:t>e</w:t>
      </w:r>
      <w:r w:rsidR="00CE5F39" w:rsidRPr="00297F7F">
        <w:rPr>
          <w:sz w:val="28"/>
          <w:szCs w:val="28"/>
        </w:rPr>
        <w:t xml:space="preserve"> aktivnosti</w:t>
      </w:r>
      <w:r w:rsidR="000539FF" w:rsidRPr="00297F7F">
        <w:rPr>
          <w:sz w:val="28"/>
          <w:szCs w:val="28"/>
        </w:rPr>
        <w:t xml:space="preserve"> su</w:t>
      </w:r>
      <w:r w:rsidR="00CE5F39" w:rsidRPr="00297F7F">
        <w:rPr>
          <w:sz w:val="28"/>
          <w:szCs w:val="28"/>
        </w:rPr>
        <w:t xml:space="preserve"> u neprihvatljivo</w:t>
      </w:r>
      <w:r w:rsidR="000539FF" w:rsidRPr="00297F7F">
        <w:rPr>
          <w:sz w:val="28"/>
          <w:szCs w:val="28"/>
        </w:rPr>
        <w:t>j djelatnosti, nije zatvoren proračun projekta, t</w:t>
      </w:r>
      <w:r w:rsidR="00CE5F39" w:rsidRPr="00297F7F">
        <w:rPr>
          <w:sz w:val="28"/>
          <w:szCs w:val="28"/>
        </w:rPr>
        <w:t xml:space="preserve">raženi intenzitet potpore viši </w:t>
      </w:r>
      <w:r w:rsidR="000539FF" w:rsidRPr="00297F7F">
        <w:rPr>
          <w:sz w:val="28"/>
          <w:szCs w:val="28"/>
        </w:rPr>
        <w:t xml:space="preserve">je </w:t>
      </w:r>
      <w:r w:rsidR="00CE5F39" w:rsidRPr="00297F7F">
        <w:rPr>
          <w:sz w:val="28"/>
          <w:szCs w:val="28"/>
        </w:rPr>
        <w:t>od propisanog</w:t>
      </w:r>
      <w:r w:rsidR="000539FF" w:rsidRPr="00297F7F">
        <w:rPr>
          <w:sz w:val="28"/>
          <w:szCs w:val="28"/>
        </w:rPr>
        <w:t xml:space="preserve"> javnim pozivom, neusklađena je v</w:t>
      </w:r>
      <w:r w:rsidR="00CE5F39" w:rsidRPr="00297F7F">
        <w:rPr>
          <w:sz w:val="28"/>
          <w:szCs w:val="28"/>
        </w:rPr>
        <w:t>eličina poduzetnika (</w:t>
      </w:r>
      <w:r w:rsidR="000539FF" w:rsidRPr="00297F7F">
        <w:rPr>
          <w:sz w:val="28"/>
          <w:szCs w:val="28"/>
        </w:rPr>
        <w:t>partnerski i povezani subjekti</w:t>
      </w:r>
      <w:r w:rsidR="00CE5F39" w:rsidRPr="00297F7F">
        <w:rPr>
          <w:sz w:val="28"/>
          <w:szCs w:val="28"/>
        </w:rPr>
        <w:t>)</w:t>
      </w:r>
      <w:r w:rsidR="000539FF" w:rsidRPr="00297F7F">
        <w:rPr>
          <w:sz w:val="28"/>
          <w:szCs w:val="28"/>
        </w:rPr>
        <w:t>, zatim se ne povede računa o tome da se potpore male vrijednosti k</w:t>
      </w:r>
      <w:r w:rsidR="00CE5F39" w:rsidRPr="00297F7F">
        <w:rPr>
          <w:sz w:val="28"/>
          <w:szCs w:val="28"/>
        </w:rPr>
        <w:t>umulira</w:t>
      </w:r>
      <w:r w:rsidR="000539FF" w:rsidRPr="00297F7F">
        <w:rPr>
          <w:sz w:val="28"/>
          <w:szCs w:val="28"/>
        </w:rPr>
        <w:t>ju i podnese se prijava u kojoj i</w:t>
      </w:r>
      <w:r w:rsidR="00CE5F39" w:rsidRPr="00297F7F">
        <w:rPr>
          <w:sz w:val="28"/>
          <w:szCs w:val="28"/>
        </w:rPr>
        <w:t>znos potpore nije unutar minimalnog i</w:t>
      </w:r>
      <w:r w:rsidR="00CE5F39" w:rsidRPr="00297F7F">
        <w:rPr>
          <w:sz w:val="28"/>
          <w:szCs w:val="28"/>
        </w:rPr>
        <w:t xml:space="preserve"> maksimalnog praga</w:t>
      </w:r>
      <w:r w:rsidR="000539FF" w:rsidRPr="00297F7F">
        <w:rPr>
          <w:sz w:val="28"/>
          <w:szCs w:val="28"/>
        </w:rPr>
        <w:t xml:space="preserve">. </w:t>
      </w:r>
      <w:r w:rsidR="00297F7F" w:rsidRPr="00297F7F">
        <w:rPr>
          <w:sz w:val="28"/>
          <w:szCs w:val="28"/>
        </w:rPr>
        <w:t>Pogreške vezane na odabir projektnog prijedloga u glavnini se odnose na n</w:t>
      </w:r>
      <w:r w:rsidR="00CE5F39" w:rsidRPr="00297F7F">
        <w:rPr>
          <w:sz w:val="28"/>
          <w:szCs w:val="28"/>
        </w:rPr>
        <w:t>edostatan doprinos pokazateljima Poziva</w:t>
      </w:r>
      <w:r w:rsidR="00297F7F" w:rsidRPr="00297F7F">
        <w:rPr>
          <w:sz w:val="28"/>
          <w:szCs w:val="28"/>
        </w:rPr>
        <w:t>, n</w:t>
      </w:r>
      <w:r w:rsidR="00CE5F39" w:rsidRPr="00297F7F">
        <w:rPr>
          <w:sz w:val="28"/>
          <w:szCs w:val="28"/>
        </w:rPr>
        <w:t>ije prikazana financijska održivost projekta</w:t>
      </w:r>
      <w:r w:rsidR="00297F7F" w:rsidRPr="00297F7F">
        <w:rPr>
          <w:sz w:val="28"/>
          <w:szCs w:val="28"/>
        </w:rPr>
        <w:t xml:space="preserve">, </w:t>
      </w:r>
      <w:r w:rsidR="00CE5F39" w:rsidRPr="00297F7F">
        <w:rPr>
          <w:sz w:val="28"/>
          <w:szCs w:val="28"/>
        </w:rPr>
        <w:t>komercijalna održivost projekta</w:t>
      </w:r>
      <w:r w:rsidR="00297F7F" w:rsidRPr="00297F7F">
        <w:rPr>
          <w:sz w:val="28"/>
          <w:szCs w:val="28"/>
        </w:rPr>
        <w:t>, proje</w:t>
      </w:r>
      <w:r w:rsidR="00297F7F">
        <w:rPr>
          <w:sz w:val="28"/>
          <w:szCs w:val="28"/>
        </w:rPr>
        <w:t>k</w:t>
      </w:r>
      <w:r w:rsidR="00297F7F" w:rsidRPr="00297F7F">
        <w:rPr>
          <w:sz w:val="28"/>
          <w:szCs w:val="28"/>
        </w:rPr>
        <w:t>t je slabo je dizajniran (</w:t>
      </w:r>
      <w:r w:rsidR="00CE5F39" w:rsidRPr="00297F7F">
        <w:rPr>
          <w:sz w:val="28"/>
          <w:szCs w:val="28"/>
        </w:rPr>
        <w:t>ciljev</w:t>
      </w:r>
      <w:r w:rsidR="00297F7F" w:rsidRPr="00297F7F">
        <w:rPr>
          <w:sz w:val="28"/>
          <w:szCs w:val="28"/>
        </w:rPr>
        <w:t>i</w:t>
      </w:r>
      <w:r w:rsidR="00CE5F39" w:rsidRPr="00297F7F">
        <w:rPr>
          <w:sz w:val="28"/>
          <w:szCs w:val="28"/>
        </w:rPr>
        <w:t>, rezultat</w:t>
      </w:r>
      <w:r w:rsidR="00297F7F" w:rsidRPr="00297F7F">
        <w:rPr>
          <w:sz w:val="28"/>
          <w:szCs w:val="28"/>
        </w:rPr>
        <w:t>i</w:t>
      </w:r>
      <w:r w:rsidR="00CE5F39" w:rsidRPr="00297F7F">
        <w:rPr>
          <w:sz w:val="28"/>
          <w:szCs w:val="28"/>
        </w:rPr>
        <w:t>, aktivnosti)</w:t>
      </w:r>
      <w:r w:rsidR="00297F7F" w:rsidRPr="00297F7F">
        <w:rPr>
          <w:sz w:val="28"/>
          <w:szCs w:val="28"/>
        </w:rPr>
        <w:t>. Pored toga, pogreške poduzetnika odnose se i na slabu procjenu provedbe projekta tj. r</w:t>
      </w:r>
      <w:r w:rsidR="00CE5F39" w:rsidRPr="00297F7F">
        <w:rPr>
          <w:sz w:val="28"/>
          <w:szCs w:val="28"/>
        </w:rPr>
        <w:t xml:space="preserve">ealističnost plana </w:t>
      </w:r>
      <w:r w:rsidR="00CE5F39" w:rsidRPr="00297F7F">
        <w:rPr>
          <w:sz w:val="28"/>
          <w:szCs w:val="28"/>
        </w:rPr>
        <w:t>provedbe</w:t>
      </w:r>
      <w:r w:rsidR="00297F7F" w:rsidRPr="00297F7F">
        <w:rPr>
          <w:sz w:val="28"/>
          <w:szCs w:val="28"/>
        </w:rPr>
        <w:t xml:space="preserve"> te manjkavosti vezane na p</w:t>
      </w:r>
      <w:r w:rsidR="00CE5F39" w:rsidRPr="00297F7F">
        <w:rPr>
          <w:sz w:val="28"/>
          <w:szCs w:val="28"/>
        </w:rPr>
        <w:t>rovedben</w:t>
      </w:r>
      <w:r w:rsidR="00297F7F" w:rsidRPr="00297F7F">
        <w:rPr>
          <w:sz w:val="28"/>
          <w:szCs w:val="28"/>
        </w:rPr>
        <w:t>e</w:t>
      </w:r>
      <w:r w:rsidR="00CE5F39" w:rsidRPr="00297F7F">
        <w:rPr>
          <w:sz w:val="28"/>
          <w:szCs w:val="28"/>
        </w:rPr>
        <w:t xml:space="preserve"> kapacitet</w:t>
      </w:r>
      <w:r w:rsidR="00297F7F" w:rsidRPr="00297F7F">
        <w:rPr>
          <w:sz w:val="28"/>
          <w:szCs w:val="28"/>
        </w:rPr>
        <w:t xml:space="preserve">e. </w:t>
      </w:r>
    </w:p>
    <w:p w:rsidR="00000000" w:rsidRPr="00297F7F" w:rsidRDefault="00CE5F39" w:rsidP="00297F7F">
      <w:pPr>
        <w:pStyle w:val="Standard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120D9" w:rsidRDefault="0060285D" w:rsidP="005272C8">
      <w:pPr>
        <w:pStyle w:val="StandardWeb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 okviru teme digitalne preobrazba gospodarstva naznačeni su trendovi koji pokazuju kako se u posljednjih 15 godina mijenjaju vodeća mjesta globalnih kompanija u korist lidera u digitalnim djelatnostima te je istaknuto da je nemoguće predviđati, no sasvim je sigurno da će se promjene događati brzo. Postoje procjene </w:t>
      </w:r>
      <w:r w:rsidRPr="0060285D">
        <w:rPr>
          <w:sz w:val="28"/>
          <w:szCs w:val="28"/>
        </w:rPr>
        <w:t>kakova će biti potražnja za kompetencijama u tim područjima</w:t>
      </w:r>
      <w:r w:rsidR="00582C34">
        <w:rPr>
          <w:sz w:val="28"/>
          <w:szCs w:val="28"/>
        </w:rPr>
        <w:t>, a</w:t>
      </w:r>
      <w:r w:rsidR="00427E88">
        <w:rPr>
          <w:sz w:val="28"/>
          <w:szCs w:val="28"/>
        </w:rPr>
        <w:t xml:space="preserve">li je razvidno da se </w:t>
      </w:r>
      <w:r w:rsidRPr="0060285D">
        <w:rPr>
          <w:sz w:val="28"/>
          <w:szCs w:val="28"/>
        </w:rPr>
        <w:t>pojavljuju potrebe za novim kompetencijama</w:t>
      </w:r>
      <w:r w:rsidR="00582C34">
        <w:rPr>
          <w:sz w:val="28"/>
          <w:szCs w:val="28"/>
        </w:rPr>
        <w:t xml:space="preserve"> z</w:t>
      </w:r>
      <w:r w:rsidRPr="0060285D">
        <w:rPr>
          <w:sz w:val="28"/>
          <w:szCs w:val="28"/>
        </w:rPr>
        <w:t xml:space="preserve">a koje mi još danas ne znamo da će postojati. </w:t>
      </w:r>
      <w:r w:rsidR="00427E88">
        <w:rPr>
          <w:sz w:val="28"/>
          <w:szCs w:val="28"/>
        </w:rPr>
        <w:t xml:space="preserve">Digitalno </w:t>
      </w:r>
      <w:r w:rsidR="00582C34">
        <w:rPr>
          <w:sz w:val="28"/>
          <w:szCs w:val="28"/>
        </w:rPr>
        <w:t xml:space="preserve">će </w:t>
      </w:r>
      <w:r w:rsidR="00427E88">
        <w:rPr>
          <w:sz w:val="28"/>
          <w:szCs w:val="28"/>
        </w:rPr>
        <w:t>zahvatit</w:t>
      </w:r>
      <w:r w:rsidR="0005773E">
        <w:rPr>
          <w:sz w:val="28"/>
          <w:szCs w:val="28"/>
        </w:rPr>
        <w:t>i</w:t>
      </w:r>
      <w:r w:rsidR="00427E88">
        <w:rPr>
          <w:sz w:val="28"/>
          <w:szCs w:val="28"/>
        </w:rPr>
        <w:t xml:space="preserve"> sve i sada je teško prognozirati  i </w:t>
      </w:r>
      <w:r w:rsidRPr="0060285D">
        <w:rPr>
          <w:sz w:val="28"/>
          <w:szCs w:val="28"/>
        </w:rPr>
        <w:t xml:space="preserve">dokučiti </w:t>
      </w:r>
      <w:r w:rsidR="00427E88">
        <w:rPr>
          <w:sz w:val="28"/>
          <w:szCs w:val="28"/>
        </w:rPr>
        <w:t>kako će se razvijati</w:t>
      </w:r>
      <w:r w:rsidRPr="0060285D">
        <w:rPr>
          <w:sz w:val="28"/>
          <w:szCs w:val="28"/>
        </w:rPr>
        <w:t xml:space="preserve"> područj</w:t>
      </w:r>
      <w:r w:rsidR="00427E88">
        <w:rPr>
          <w:sz w:val="28"/>
          <w:szCs w:val="28"/>
        </w:rPr>
        <w:t>e</w:t>
      </w:r>
      <w:r w:rsidRPr="0060285D">
        <w:rPr>
          <w:sz w:val="28"/>
          <w:szCs w:val="28"/>
        </w:rPr>
        <w:t xml:space="preserve"> umjetne inteligencije ili robotik</w:t>
      </w:r>
      <w:r w:rsidR="00427E88">
        <w:rPr>
          <w:sz w:val="28"/>
          <w:szCs w:val="28"/>
        </w:rPr>
        <w:t>a</w:t>
      </w:r>
      <w:r w:rsidRPr="0060285D">
        <w:rPr>
          <w:sz w:val="28"/>
          <w:szCs w:val="28"/>
        </w:rPr>
        <w:t xml:space="preserve">. </w:t>
      </w:r>
      <w:r w:rsidR="00427E88">
        <w:rPr>
          <w:sz w:val="28"/>
          <w:szCs w:val="28"/>
        </w:rPr>
        <w:t>U Hrvatskoj posluju tvrtke koje su digitalne</w:t>
      </w:r>
      <w:r w:rsidR="0023102E">
        <w:rPr>
          <w:sz w:val="28"/>
          <w:szCs w:val="28"/>
        </w:rPr>
        <w:t xml:space="preserve">, a poduzetnici bi </w:t>
      </w:r>
      <w:r w:rsidR="00427E88">
        <w:rPr>
          <w:sz w:val="28"/>
          <w:szCs w:val="28"/>
        </w:rPr>
        <w:t>trebal</w:t>
      </w:r>
      <w:r w:rsidR="0023102E">
        <w:rPr>
          <w:sz w:val="28"/>
          <w:szCs w:val="28"/>
        </w:rPr>
        <w:t>i</w:t>
      </w:r>
      <w:r w:rsidR="00427E88">
        <w:rPr>
          <w:sz w:val="28"/>
          <w:szCs w:val="28"/>
        </w:rPr>
        <w:t xml:space="preserve"> pratiti </w:t>
      </w:r>
      <w:r w:rsidR="0023102E">
        <w:rPr>
          <w:sz w:val="28"/>
          <w:szCs w:val="28"/>
        </w:rPr>
        <w:t xml:space="preserve">tehnološke </w:t>
      </w:r>
      <w:r w:rsidR="00427E88">
        <w:rPr>
          <w:sz w:val="28"/>
          <w:szCs w:val="28"/>
        </w:rPr>
        <w:t>promjene i primijenjen</w:t>
      </w:r>
      <w:r w:rsidR="0023102E">
        <w:rPr>
          <w:sz w:val="28"/>
          <w:szCs w:val="28"/>
        </w:rPr>
        <w:t>a</w:t>
      </w:r>
      <w:r w:rsidR="00427E88">
        <w:rPr>
          <w:sz w:val="28"/>
          <w:szCs w:val="28"/>
        </w:rPr>
        <w:t xml:space="preserve"> </w:t>
      </w:r>
      <w:r w:rsidRPr="0060285D">
        <w:rPr>
          <w:sz w:val="28"/>
          <w:szCs w:val="28"/>
        </w:rPr>
        <w:t>tehnološk</w:t>
      </w:r>
      <w:r w:rsidR="0023102E">
        <w:rPr>
          <w:sz w:val="28"/>
          <w:szCs w:val="28"/>
        </w:rPr>
        <w:t>a</w:t>
      </w:r>
      <w:r w:rsidRPr="0060285D">
        <w:rPr>
          <w:sz w:val="28"/>
          <w:szCs w:val="28"/>
        </w:rPr>
        <w:t xml:space="preserve"> </w:t>
      </w:r>
      <w:r w:rsidR="00427E88">
        <w:rPr>
          <w:sz w:val="28"/>
          <w:szCs w:val="28"/>
        </w:rPr>
        <w:t>rješenja</w:t>
      </w:r>
      <w:r w:rsidR="0023102E">
        <w:rPr>
          <w:sz w:val="28"/>
          <w:szCs w:val="28"/>
        </w:rPr>
        <w:t xml:space="preserve"> kako bi zadržali </w:t>
      </w:r>
      <w:r w:rsidR="0023102E">
        <w:rPr>
          <w:sz w:val="28"/>
          <w:szCs w:val="28"/>
        </w:rPr>
        <w:lastRenderedPageBreak/>
        <w:t>konkurentnost</w:t>
      </w:r>
      <w:r w:rsidR="00427E88">
        <w:rPr>
          <w:sz w:val="28"/>
          <w:szCs w:val="28"/>
        </w:rPr>
        <w:t>.</w:t>
      </w:r>
      <w:r w:rsidR="00582C34">
        <w:rPr>
          <w:sz w:val="28"/>
          <w:szCs w:val="28"/>
        </w:rPr>
        <w:t xml:space="preserve"> </w:t>
      </w:r>
      <w:r w:rsidR="009B6C2F">
        <w:rPr>
          <w:sz w:val="28"/>
          <w:szCs w:val="28"/>
        </w:rPr>
        <w:t>Primjer</w:t>
      </w:r>
      <w:r w:rsidR="0023102E">
        <w:rPr>
          <w:sz w:val="28"/>
          <w:szCs w:val="28"/>
        </w:rPr>
        <w:t xml:space="preserve"> inicijative</w:t>
      </w:r>
      <w:r w:rsidR="009B6C2F">
        <w:rPr>
          <w:sz w:val="28"/>
          <w:szCs w:val="28"/>
        </w:rPr>
        <w:t xml:space="preserve"> na lokalnoj razini </w:t>
      </w:r>
      <w:r w:rsidR="0023102E">
        <w:rPr>
          <w:sz w:val="28"/>
          <w:szCs w:val="28"/>
        </w:rPr>
        <w:t xml:space="preserve">gdje su poduzetnici </w:t>
      </w:r>
      <w:r w:rsidR="00A120D9">
        <w:rPr>
          <w:sz w:val="28"/>
          <w:szCs w:val="28"/>
        </w:rPr>
        <w:t xml:space="preserve">iz djelatnosti informacijsko komunikacijskih tehnologija </w:t>
      </w:r>
      <w:r w:rsidR="0023102E">
        <w:rPr>
          <w:sz w:val="28"/>
          <w:szCs w:val="28"/>
        </w:rPr>
        <w:t xml:space="preserve">osnovali udrugu i pokrenuli niz aktivnosti na podizanju digitalne pismenosti </w:t>
      </w:r>
      <w:r w:rsidR="00A120D9">
        <w:rPr>
          <w:sz w:val="28"/>
          <w:szCs w:val="28"/>
        </w:rPr>
        <w:t>pokaz</w:t>
      </w:r>
      <w:r w:rsidR="0023102E">
        <w:rPr>
          <w:sz w:val="28"/>
          <w:szCs w:val="28"/>
        </w:rPr>
        <w:t xml:space="preserve">ao je </w:t>
      </w:r>
      <w:r w:rsidR="00A120D9">
        <w:rPr>
          <w:sz w:val="28"/>
          <w:szCs w:val="28"/>
        </w:rPr>
        <w:t>kako je za digitalno doba</w:t>
      </w:r>
      <w:r w:rsidR="0023102E">
        <w:rPr>
          <w:sz w:val="28"/>
          <w:szCs w:val="28"/>
        </w:rPr>
        <w:t xml:space="preserve"> </w:t>
      </w:r>
      <w:r w:rsidR="00A120D9">
        <w:rPr>
          <w:sz w:val="28"/>
          <w:szCs w:val="28"/>
        </w:rPr>
        <w:t>neophodna suradnja između gospodarstva, javne uprave, akademske zajednice i obrazovnih institucija</w:t>
      </w:r>
      <w:r w:rsidR="0023102E">
        <w:rPr>
          <w:sz w:val="28"/>
          <w:szCs w:val="28"/>
        </w:rPr>
        <w:t>.</w:t>
      </w:r>
    </w:p>
    <w:p w:rsidR="00A120D9" w:rsidRDefault="00A120D9" w:rsidP="005272C8">
      <w:pPr>
        <w:pStyle w:val="Standard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257E8" w:rsidRPr="0060285D" w:rsidRDefault="002A1903" w:rsidP="005272C8">
      <w:pPr>
        <w:pStyle w:val="Standard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Najv</w:t>
      </w:r>
      <w:r w:rsidR="008C4B3C" w:rsidRPr="0060285D">
        <w:rPr>
          <w:sz w:val="28"/>
          <w:szCs w:val="28"/>
        </w:rPr>
        <w:t xml:space="preserve">eći generatori rasta </w:t>
      </w:r>
      <w:r w:rsidR="00040CBA" w:rsidRPr="0060285D">
        <w:rPr>
          <w:sz w:val="28"/>
          <w:szCs w:val="28"/>
        </w:rPr>
        <w:t xml:space="preserve">i zapošljavanja </w:t>
      </w:r>
      <w:r w:rsidR="008C4B3C" w:rsidRPr="0060285D">
        <w:rPr>
          <w:sz w:val="28"/>
          <w:szCs w:val="28"/>
        </w:rPr>
        <w:t xml:space="preserve">su mali i srednji poduzetnici. </w:t>
      </w:r>
      <w:r w:rsidR="00040CBA" w:rsidRPr="0060285D">
        <w:rPr>
          <w:sz w:val="28"/>
          <w:szCs w:val="28"/>
        </w:rPr>
        <w:t>Na Savjetovanju je kroz više tema naglašen</w:t>
      </w:r>
      <w:r w:rsidR="008257E8" w:rsidRPr="0060285D">
        <w:rPr>
          <w:sz w:val="28"/>
          <w:szCs w:val="28"/>
        </w:rPr>
        <w:t>o</w:t>
      </w:r>
      <w:r w:rsidR="00040CBA" w:rsidRPr="0060285D">
        <w:rPr>
          <w:sz w:val="28"/>
          <w:szCs w:val="28"/>
        </w:rPr>
        <w:t xml:space="preserve"> </w:t>
      </w:r>
      <w:r w:rsidR="008257E8" w:rsidRPr="0060285D">
        <w:rPr>
          <w:sz w:val="28"/>
          <w:szCs w:val="28"/>
        </w:rPr>
        <w:t xml:space="preserve">kako je za njihov razvoj </w:t>
      </w:r>
      <w:r w:rsidR="00040CBA" w:rsidRPr="0060285D">
        <w:rPr>
          <w:sz w:val="28"/>
          <w:szCs w:val="28"/>
        </w:rPr>
        <w:t>potreb</w:t>
      </w:r>
      <w:r w:rsidR="008257E8" w:rsidRPr="0060285D">
        <w:rPr>
          <w:sz w:val="28"/>
          <w:szCs w:val="28"/>
        </w:rPr>
        <w:t>n</w:t>
      </w:r>
      <w:r w:rsidR="00040CBA" w:rsidRPr="0060285D">
        <w:rPr>
          <w:sz w:val="28"/>
          <w:szCs w:val="28"/>
        </w:rPr>
        <w:t xml:space="preserve">a </w:t>
      </w:r>
      <w:r w:rsidR="00725D51" w:rsidRPr="0060285D">
        <w:rPr>
          <w:sz w:val="28"/>
          <w:szCs w:val="28"/>
        </w:rPr>
        <w:t>reform</w:t>
      </w:r>
      <w:r w:rsidR="008257E8" w:rsidRPr="0060285D">
        <w:rPr>
          <w:sz w:val="28"/>
          <w:szCs w:val="28"/>
        </w:rPr>
        <w:t>a</w:t>
      </w:r>
      <w:r w:rsidR="00725D51" w:rsidRPr="0060285D">
        <w:rPr>
          <w:sz w:val="28"/>
          <w:szCs w:val="28"/>
        </w:rPr>
        <w:t xml:space="preserve"> obrazovnog sustava i strukovno</w:t>
      </w:r>
      <w:r w:rsidR="00040CBA" w:rsidRPr="0060285D">
        <w:rPr>
          <w:sz w:val="28"/>
          <w:szCs w:val="28"/>
        </w:rPr>
        <w:t>g</w:t>
      </w:r>
      <w:r w:rsidR="00725D51" w:rsidRPr="0060285D">
        <w:rPr>
          <w:sz w:val="28"/>
          <w:szCs w:val="28"/>
        </w:rPr>
        <w:t xml:space="preserve"> obrazovanj</w:t>
      </w:r>
      <w:r w:rsidR="00040CBA" w:rsidRPr="0060285D">
        <w:rPr>
          <w:sz w:val="28"/>
          <w:szCs w:val="28"/>
        </w:rPr>
        <w:t>a</w:t>
      </w:r>
      <w:r w:rsidR="00725D51" w:rsidRPr="0060285D">
        <w:rPr>
          <w:sz w:val="28"/>
          <w:szCs w:val="28"/>
        </w:rPr>
        <w:t xml:space="preserve"> </w:t>
      </w:r>
      <w:r w:rsidR="008257E8" w:rsidRPr="0060285D">
        <w:rPr>
          <w:sz w:val="28"/>
          <w:szCs w:val="28"/>
        </w:rPr>
        <w:t>kao i približavanje potreba poduzetnika i tržišta rada. Istaknuto kako je k</w:t>
      </w:r>
      <w:r w:rsidR="00FE3546" w:rsidRPr="0060285D">
        <w:rPr>
          <w:sz w:val="28"/>
          <w:szCs w:val="28"/>
        </w:rPr>
        <w:t xml:space="preserve">valitetno obrazovanje jedan </w:t>
      </w:r>
      <w:r w:rsidR="008257E8" w:rsidRPr="0060285D">
        <w:rPr>
          <w:sz w:val="28"/>
          <w:szCs w:val="28"/>
        </w:rPr>
        <w:t xml:space="preserve">od ključnih čimbenika </w:t>
      </w:r>
      <w:r w:rsidR="00FE3546" w:rsidRPr="0060285D">
        <w:rPr>
          <w:sz w:val="28"/>
          <w:szCs w:val="28"/>
        </w:rPr>
        <w:t>razvoja</w:t>
      </w:r>
      <w:r w:rsidR="008257E8" w:rsidRPr="0060285D">
        <w:rPr>
          <w:sz w:val="28"/>
          <w:szCs w:val="28"/>
        </w:rPr>
        <w:t xml:space="preserve"> te d</w:t>
      </w:r>
      <w:r w:rsidR="00FE3546" w:rsidRPr="0060285D">
        <w:rPr>
          <w:sz w:val="28"/>
          <w:szCs w:val="28"/>
        </w:rPr>
        <w:t>a bismo u tome uspjeli treba provesti brojne aktivnosti u koje jednakomjerno trebaju biti uključeni nositelji javnih politika, gospodarstvenici,</w:t>
      </w:r>
      <w:r w:rsidR="008257E8" w:rsidRPr="0060285D">
        <w:rPr>
          <w:sz w:val="28"/>
          <w:szCs w:val="28"/>
        </w:rPr>
        <w:t xml:space="preserve"> </w:t>
      </w:r>
      <w:r w:rsidR="00FE3546" w:rsidRPr="0060285D">
        <w:rPr>
          <w:sz w:val="28"/>
          <w:szCs w:val="28"/>
        </w:rPr>
        <w:t>poduzetnici i njihove krovna udruženja</w:t>
      </w:r>
      <w:r w:rsidR="008257E8" w:rsidRPr="0060285D">
        <w:rPr>
          <w:sz w:val="28"/>
          <w:szCs w:val="28"/>
        </w:rPr>
        <w:t xml:space="preserve"> te akademska</w:t>
      </w:r>
      <w:r w:rsidR="00FE3546" w:rsidRPr="0060285D">
        <w:rPr>
          <w:sz w:val="28"/>
          <w:szCs w:val="28"/>
        </w:rPr>
        <w:t xml:space="preserve"> i šira društvena zajednica. </w:t>
      </w:r>
      <w:r w:rsidR="008257E8" w:rsidRPr="0060285D">
        <w:rPr>
          <w:sz w:val="28"/>
          <w:szCs w:val="28"/>
        </w:rPr>
        <w:t xml:space="preserve">Ministarstvo je odlučno u provedbi obrazovne reforme i reforme strukovnog obrazovanja tj. uvođenja sustava dualnog obrazovanja. </w:t>
      </w:r>
      <w:r w:rsidR="001110FD" w:rsidRPr="0060285D">
        <w:rPr>
          <w:sz w:val="28"/>
          <w:szCs w:val="28"/>
        </w:rPr>
        <w:t xml:space="preserve">Treba težiti takvom razvoju strukovnoga obrazovanja koje će biti visokokvalitetno i dostupno, prepoznato od učenika, roditelja ali i društva. Mjere koje se poduzimaju usmjerit će se na strukovno obrazovanje povezano  tržištem rada, razvoj modela za stjecanje kompetencija te osobni i strukovni razvoj i </w:t>
      </w:r>
      <w:proofErr w:type="spellStart"/>
      <w:r w:rsidR="001110FD" w:rsidRPr="0060285D">
        <w:rPr>
          <w:sz w:val="28"/>
          <w:szCs w:val="28"/>
        </w:rPr>
        <w:t>cjeloživotno</w:t>
      </w:r>
      <w:proofErr w:type="spellEnd"/>
      <w:r w:rsidR="001110FD" w:rsidRPr="0060285D">
        <w:rPr>
          <w:sz w:val="28"/>
          <w:szCs w:val="28"/>
        </w:rPr>
        <w:t xml:space="preserve"> učenje. </w:t>
      </w:r>
      <w:r w:rsidR="0086714F" w:rsidRPr="0060285D">
        <w:rPr>
          <w:sz w:val="28"/>
          <w:szCs w:val="28"/>
        </w:rPr>
        <w:t>D</w:t>
      </w:r>
      <w:r w:rsidR="008257E8" w:rsidRPr="0060285D">
        <w:rPr>
          <w:sz w:val="28"/>
          <w:szCs w:val="28"/>
        </w:rPr>
        <w:t>ok naši građani odlaze u inozemstvo u potrazi za poslom</w:t>
      </w:r>
      <w:r w:rsidR="0086714F" w:rsidRPr="0060285D">
        <w:rPr>
          <w:sz w:val="28"/>
          <w:szCs w:val="28"/>
        </w:rPr>
        <w:t xml:space="preserve"> </w:t>
      </w:r>
      <w:r w:rsidR="008257E8" w:rsidRPr="0060285D">
        <w:rPr>
          <w:sz w:val="28"/>
          <w:szCs w:val="28"/>
        </w:rPr>
        <w:t>na nama je da poduzmemo odgovarajuće mjere kako bi se ovi trendovi promijenili</w:t>
      </w:r>
      <w:r w:rsidR="001110FD" w:rsidRPr="0060285D">
        <w:rPr>
          <w:sz w:val="28"/>
          <w:szCs w:val="28"/>
        </w:rPr>
        <w:t xml:space="preserve">, no gospodarski sektor u tome treba preuzeti svoj dio odgovornosti kroz partnerski odnos s nositeljima javnih politika. </w:t>
      </w:r>
    </w:p>
    <w:p w:rsidR="00642996" w:rsidRDefault="00642996" w:rsidP="0060285D">
      <w:pPr>
        <w:spacing w:after="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47686E" w:rsidRPr="002833A4" w:rsidRDefault="0047686E" w:rsidP="006028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hr-HR"/>
        </w:rPr>
      </w:pPr>
      <w:r w:rsidRPr="0060285D">
        <w:rPr>
          <w:rFonts w:ascii="Times New Roman" w:hAnsi="Times New Roman" w:cs="Times New Roman"/>
          <w:sz w:val="28"/>
          <w:szCs w:val="28"/>
          <w:lang w:val="hr-HR"/>
        </w:rPr>
        <w:t>I ove godine na Savjetovanju su dodijeljena priznanja najboljim poduzetnicima i obrtnicima u 9 kategorija. U izboru su bili svi poduzetnici koji su koristili bespovratne potpore odobrene iz poticajnih programa za provedbu njihovih poduzetničkih projekata. Postupak izbora vodilo je stručno Povjerenstvo k</w:t>
      </w:r>
      <w:r w:rsidRPr="002833A4">
        <w:rPr>
          <w:rFonts w:ascii="Times New Roman" w:hAnsi="Times New Roman" w:cs="Times New Roman"/>
          <w:sz w:val="28"/>
          <w:szCs w:val="28"/>
          <w:lang w:val="hr-HR"/>
        </w:rPr>
        <w:t xml:space="preserve">oje je odlučivalo o najboljima, a u konkurenciju za dodjelu nagrada ušli su svi poduzetnici koji su korisnici poticajnih mjera Ministarstva gospodarstva, poduzetništva i obrta i Hrvatske agencije za malog gospodarstvo, inovacije i investicije u prošloj godini. </w:t>
      </w:r>
      <w:r w:rsidRPr="002833A4">
        <w:rPr>
          <w:rFonts w:ascii="Times New Roman" w:hAnsi="Times New Roman" w:cs="Times New Roman"/>
          <w:color w:val="000000"/>
          <w:sz w:val="28"/>
          <w:szCs w:val="28"/>
          <w:lang w:val="hr-HR"/>
        </w:rPr>
        <w:t xml:space="preserve">Činjenica da su ušli u izbor za nagradu najuspješnijima potvrđuje kako se radi o konkurentnim i tržišno sposobnim gospodarstvenicima s izvrsnim poslovnim rezultatima. Ministarstvo i na taj način daje  konkretnu podršku i  motivira poduzetnike za nove razvojne projekte.    </w:t>
      </w:r>
    </w:p>
    <w:p w:rsidR="00476392" w:rsidRDefault="00476392"/>
    <w:sectPr w:rsidR="0047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8CE"/>
    <w:multiLevelType w:val="hybridMultilevel"/>
    <w:tmpl w:val="0AFE1176"/>
    <w:lvl w:ilvl="0" w:tplc="62C6A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85D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1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2D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8B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46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C3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CC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26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B40CA4"/>
    <w:multiLevelType w:val="hybridMultilevel"/>
    <w:tmpl w:val="450C4A86"/>
    <w:lvl w:ilvl="0" w:tplc="89AAC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45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C8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63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0D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07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0D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4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E5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564497"/>
    <w:multiLevelType w:val="hybridMultilevel"/>
    <w:tmpl w:val="3342EABC"/>
    <w:lvl w:ilvl="0" w:tplc="CBF4D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CE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CD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AC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D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61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25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07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40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BB1913"/>
    <w:multiLevelType w:val="hybridMultilevel"/>
    <w:tmpl w:val="6B6C922E"/>
    <w:lvl w:ilvl="0" w:tplc="9A5C5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41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E0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CE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A5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CA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4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6A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85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DC55FC"/>
    <w:multiLevelType w:val="hybridMultilevel"/>
    <w:tmpl w:val="BB1CCD22"/>
    <w:lvl w:ilvl="0" w:tplc="18445C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67B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6A4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C2C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8A4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670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9F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4D3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8D8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82D38"/>
    <w:multiLevelType w:val="hybridMultilevel"/>
    <w:tmpl w:val="0F5CB112"/>
    <w:lvl w:ilvl="0" w:tplc="71AA2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A5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82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C1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67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8C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05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08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CE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882EF5"/>
    <w:multiLevelType w:val="hybridMultilevel"/>
    <w:tmpl w:val="4316F26C"/>
    <w:lvl w:ilvl="0" w:tplc="C6228A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CE12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CE2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214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483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885C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C41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0CA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84B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2B3BF2"/>
    <w:multiLevelType w:val="hybridMultilevel"/>
    <w:tmpl w:val="C0A64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92"/>
    <w:rsid w:val="00001048"/>
    <w:rsid w:val="0001174B"/>
    <w:rsid w:val="00026904"/>
    <w:rsid w:val="00040CBA"/>
    <w:rsid w:val="00043DFC"/>
    <w:rsid w:val="000539FF"/>
    <w:rsid w:val="00055E84"/>
    <w:rsid w:val="0005773E"/>
    <w:rsid w:val="000673CC"/>
    <w:rsid w:val="000B077D"/>
    <w:rsid w:val="000B0E39"/>
    <w:rsid w:val="000F256C"/>
    <w:rsid w:val="000F4FA5"/>
    <w:rsid w:val="001110FD"/>
    <w:rsid w:val="00113C2D"/>
    <w:rsid w:val="00114C32"/>
    <w:rsid w:val="00177414"/>
    <w:rsid w:val="0018617D"/>
    <w:rsid w:val="001A6740"/>
    <w:rsid w:val="001B47EC"/>
    <w:rsid w:val="001E0ED0"/>
    <w:rsid w:val="00223042"/>
    <w:rsid w:val="002230E2"/>
    <w:rsid w:val="00226B37"/>
    <w:rsid w:val="0023102E"/>
    <w:rsid w:val="00245146"/>
    <w:rsid w:val="002506D4"/>
    <w:rsid w:val="002833A4"/>
    <w:rsid w:val="00296A0E"/>
    <w:rsid w:val="00297F7F"/>
    <w:rsid w:val="002A1903"/>
    <w:rsid w:val="002D6837"/>
    <w:rsid w:val="002F1766"/>
    <w:rsid w:val="00303A45"/>
    <w:rsid w:val="003268EA"/>
    <w:rsid w:val="00332A5E"/>
    <w:rsid w:val="00340BC8"/>
    <w:rsid w:val="003639A5"/>
    <w:rsid w:val="00396E57"/>
    <w:rsid w:val="003A0E23"/>
    <w:rsid w:val="003B4220"/>
    <w:rsid w:val="003B700F"/>
    <w:rsid w:val="003F3293"/>
    <w:rsid w:val="00407F8C"/>
    <w:rsid w:val="00427E88"/>
    <w:rsid w:val="00441931"/>
    <w:rsid w:val="004477ED"/>
    <w:rsid w:val="00476392"/>
    <w:rsid w:val="0047686E"/>
    <w:rsid w:val="0047776C"/>
    <w:rsid w:val="004821C1"/>
    <w:rsid w:val="0049230A"/>
    <w:rsid w:val="0049633E"/>
    <w:rsid w:val="004B40DE"/>
    <w:rsid w:val="004B7C98"/>
    <w:rsid w:val="004C0198"/>
    <w:rsid w:val="004D693F"/>
    <w:rsid w:val="005272C8"/>
    <w:rsid w:val="00532355"/>
    <w:rsid w:val="0055467B"/>
    <w:rsid w:val="00582C34"/>
    <w:rsid w:val="00586764"/>
    <w:rsid w:val="005C46AC"/>
    <w:rsid w:val="005E16D2"/>
    <w:rsid w:val="005F2A8F"/>
    <w:rsid w:val="0060285D"/>
    <w:rsid w:val="0063783F"/>
    <w:rsid w:val="00642996"/>
    <w:rsid w:val="00657039"/>
    <w:rsid w:val="006C7892"/>
    <w:rsid w:val="00725D51"/>
    <w:rsid w:val="00735FCE"/>
    <w:rsid w:val="0074179E"/>
    <w:rsid w:val="00770ADE"/>
    <w:rsid w:val="007A656D"/>
    <w:rsid w:val="007D1F35"/>
    <w:rsid w:val="0082207E"/>
    <w:rsid w:val="008257E8"/>
    <w:rsid w:val="00845149"/>
    <w:rsid w:val="00856314"/>
    <w:rsid w:val="0086714F"/>
    <w:rsid w:val="008A7BB2"/>
    <w:rsid w:val="008C0114"/>
    <w:rsid w:val="008C4B3C"/>
    <w:rsid w:val="008D376C"/>
    <w:rsid w:val="008F3FAA"/>
    <w:rsid w:val="009206FF"/>
    <w:rsid w:val="0093419F"/>
    <w:rsid w:val="0096286F"/>
    <w:rsid w:val="0096357E"/>
    <w:rsid w:val="009B6C2F"/>
    <w:rsid w:val="009B7E30"/>
    <w:rsid w:val="009C0FBD"/>
    <w:rsid w:val="009D196C"/>
    <w:rsid w:val="009D7430"/>
    <w:rsid w:val="009E5D6D"/>
    <w:rsid w:val="00A120D9"/>
    <w:rsid w:val="00A22726"/>
    <w:rsid w:val="00A43479"/>
    <w:rsid w:val="00AA7F9E"/>
    <w:rsid w:val="00AE4161"/>
    <w:rsid w:val="00AF4638"/>
    <w:rsid w:val="00B42C35"/>
    <w:rsid w:val="00B47E12"/>
    <w:rsid w:val="00BA0EE3"/>
    <w:rsid w:val="00BA1C86"/>
    <w:rsid w:val="00BB645E"/>
    <w:rsid w:val="00BC3550"/>
    <w:rsid w:val="00BF6B5B"/>
    <w:rsid w:val="00CC2C8F"/>
    <w:rsid w:val="00CD2EE3"/>
    <w:rsid w:val="00CE5F39"/>
    <w:rsid w:val="00D02717"/>
    <w:rsid w:val="00D3032E"/>
    <w:rsid w:val="00D44774"/>
    <w:rsid w:val="00D66FCA"/>
    <w:rsid w:val="00DB2C11"/>
    <w:rsid w:val="00DD2900"/>
    <w:rsid w:val="00E0029F"/>
    <w:rsid w:val="00E508E3"/>
    <w:rsid w:val="00E81548"/>
    <w:rsid w:val="00E91F89"/>
    <w:rsid w:val="00EE5D06"/>
    <w:rsid w:val="00EF5DEB"/>
    <w:rsid w:val="00F117C6"/>
    <w:rsid w:val="00F14647"/>
    <w:rsid w:val="00F562F1"/>
    <w:rsid w:val="00F94F04"/>
    <w:rsid w:val="00FA0666"/>
    <w:rsid w:val="00FA7A2F"/>
    <w:rsid w:val="00FB7A59"/>
    <w:rsid w:val="00FC50C3"/>
    <w:rsid w:val="00FC78D8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92"/>
    <w:rPr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33A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60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631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92"/>
    <w:rPr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33A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60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631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722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MKZC</Company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Uprava</cp:lastModifiedBy>
  <cp:revision>51</cp:revision>
  <cp:lastPrinted>2017-05-05T05:50:00Z</cp:lastPrinted>
  <dcterms:created xsi:type="dcterms:W3CDTF">2017-05-04T19:28:00Z</dcterms:created>
  <dcterms:modified xsi:type="dcterms:W3CDTF">2017-05-05T05:56:00Z</dcterms:modified>
</cp:coreProperties>
</file>