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41441" w:rsidRPr="00621BDF" w:rsidTr="00F41441">
        <w:trPr>
          <w:trHeight w:val="99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621BDF" w:rsidRDefault="00F41441" w:rsidP="00F5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441" w:rsidRPr="00621BDF" w:rsidRDefault="00F41441" w:rsidP="00F5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DF">
              <w:rPr>
                <w:rFonts w:ascii="Times New Roman" w:hAnsi="Times New Roman"/>
                <w:sz w:val="24"/>
                <w:szCs w:val="24"/>
              </w:rPr>
              <w:t>Obrazac dokumenta</w:t>
            </w:r>
          </w:p>
          <w:p w:rsidR="00F41441" w:rsidRPr="00621BDF" w:rsidRDefault="00F41441" w:rsidP="00C55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BDF">
              <w:rPr>
                <w:rFonts w:ascii="Times New Roman" w:hAnsi="Times New Roman"/>
                <w:sz w:val="24"/>
                <w:szCs w:val="24"/>
              </w:rPr>
              <w:t xml:space="preserve">za internetsko savjetovanje </w:t>
            </w:r>
          </w:p>
        </w:tc>
      </w:tr>
      <w:tr w:rsidR="00F41441" w:rsidRPr="00621BDF" w:rsidTr="00F55FA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621BDF" w:rsidRDefault="00F41441" w:rsidP="00F5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1441" w:rsidRPr="00621BDF" w:rsidRDefault="000E0604" w:rsidP="00724D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Prijedlog Zakona o </w:t>
            </w:r>
            <w:r w:rsidR="00724DD0">
              <w:rPr>
                <w:rFonts w:ascii="Times New Roman" w:hAnsi="Times New Roman"/>
                <w:b/>
                <w:sz w:val="24"/>
                <w:szCs w:val="24"/>
              </w:rPr>
              <w:t xml:space="preserve">obnovljivim izvorima energije i </w:t>
            </w:r>
            <w:r w:rsidR="006D637D">
              <w:rPr>
                <w:rFonts w:ascii="Times New Roman" w:hAnsi="Times New Roman"/>
                <w:b/>
                <w:sz w:val="24"/>
                <w:szCs w:val="24"/>
              </w:rPr>
              <w:t xml:space="preserve">visokoučinkovitoj </w:t>
            </w:r>
            <w:r w:rsidR="00724DD0">
              <w:rPr>
                <w:rFonts w:ascii="Times New Roman" w:hAnsi="Times New Roman"/>
                <w:b/>
                <w:sz w:val="24"/>
                <w:szCs w:val="24"/>
              </w:rPr>
              <w:t>kogeneracij</w:t>
            </w:r>
            <w:r w:rsidR="006D637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F41441" w:rsidRPr="00621BDF" w:rsidTr="00F55FA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621BDF" w:rsidRDefault="00F41441" w:rsidP="004732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BDF">
              <w:rPr>
                <w:rFonts w:ascii="Times New Roman" w:hAnsi="Times New Roman"/>
                <w:b/>
                <w:sz w:val="24"/>
                <w:szCs w:val="24"/>
              </w:rPr>
              <w:t xml:space="preserve">Ministarstvo </w:t>
            </w:r>
            <w:r w:rsidR="0047324E" w:rsidRPr="00621BDF">
              <w:rPr>
                <w:rFonts w:ascii="Times New Roman" w:hAnsi="Times New Roman"/>
                <w:b/>
                <w:sz w:val="24"/>
                <w:szCs w:val="24"/>
              </w:rPr>
              <w:t>gospodarstva</w:t>
            </w:r>
          </w:p>
        </w:tc>
      </w:tr>
      <w:tr w:rsidR="00F41441" w:rsidRPr="00621BDF" w:rsidTr="00F55FA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621BDF" w:rsidRDefault="00F41441" w:rsidP="00724D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1B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Početak savjetovanja: </w:t>
            </w:r>
            <w:r w:rsidR="006D637D">
              <w:rPr>
                <w:rFonts w:ascii="Times New Roman" w:hAnsi="Times New Roman"/>
                <w:b/>
                <w:i/>
                <w:sz w:val="24"/>
                <w:szCs w:val="24"/>
              </w:rPr>
              <w:t>26.03.2015.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41441" w:rsidRPr="00621BDF" w:rsidRDefault="000E0604" w:rsidP="00724DD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Završetak savjetovanja: </w:t>
            </w:r>
            <w:r w:rsidR="006D637D">
              <w:rPr>
                <w:rFonts w:ascii="Times New Roman" w:hAnsi="Times New Roman"/>
                <w:b/>
                <w:i/>
                <w:sz w:val="24"/>
                <w:szCs w:val="24"/>
              </w:rPr>
              <w:t>26.04.2015.</w:t>
            </w:r>
          </w:p>
        </w:tc>
      </w:tr>
    </w:tbl>
    <w:p w:rsidR="00EA4185" w:rsidRPr="00621BDF" w:rsidRDefault="00EA4185" w:rsidP="00F41441">
      <w:pPr>
        <w:rPr>
          <w:rFonts w:ascii="Times New Roman" w:hAnsi="Times New Roman"/>
          <w:sz w:val="24"/>
          <w:szCs w:val="24"/>
        </w:rPr>
      </w:pPr>
    </w:p>
    <w:p w:rsidR="00A33B4D" w:rsidRPr="00724DD0" w:rsidRDefault="00724DD0" w:rsidP="00724DD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0E0604">
        <w:rPr>
          <w:rFonts w:ascii="Times New Roman" w:hAnsi="Times New Roman"/>
          <w:b/>
          <w:bCs/>
          <w:sz w:val="24"/>
          <w:szCs w:val="24"/>
        </w:rPr>
        <w:t xml:space="preserve">Nositelj Prijedloga Zakona o </w:t>
      </w:r>
      <w:r>
        <w:rPr>
          <w:rFonts w:ascii="Times New Roman" w:hAnsi="Times New Roman"/>
          <w:b/>
          <w:sz w:val="24"/>
          <w:szCs w:val="24"/>
        </w:rPr>
        <w:t xml:space="preserve">obnovljivim izvorima energije i kogeneracije je Ministarstvo </w:t>
      </w:r>
      <w:r w:rsidR="00A33B4D" w:rsidRPr="00621BDF">
        <w:rPr>
          <w:rFonts w:ascii="Times New Roman" w:hAnsi="Times New Roman"/>
          <w:b/>
          <w:bCs/>
          <w:sz w:val="24"/>
          <w:szCs w:val="24"/>
        </w:rPr>
        <w:t>gospodarstva</w:t>
      </w:r>
      <w:r w:rsidR="00ED70D2" w:rsidRPr="00621BDF">
        <w:rPr>
          <w:rFonts w:ascii="Times New Roman" w:hAnsi="Times New Roman"/>
          <w:b/>
          <w:bCs/>
          <w:sz w:val="24"/>
          <w:szCs w:val="24"/>
        </w:rPr>
        <w:t>.</w:t>
      </w:r>
    </w:p>
    <w:p w:rsidR="00BB7E5F" w:rsidRPr="00621BDF" w:rsidRDefault="005B6B7E" w:rsidP="005B6B7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21BDF">
        <w:rPr>
          <w:rFonts w:ascii="Times New Roman" w:hAnsi="Times New Roman"/>
          <w:sz w:val="24"/>
          <w:szCs w:val="24"/>
        </w:rPr>
        <w:br/>
      </w:r>
      <w:r w:rsidRPr="00621BDF">
        <w:rPr>
          <w:rFonts w:ascii="Times New Roman" w:hAnsi="Times New Roman"/>
          <w:b/>
          <w:bCs/>
          <w:sz w:val="24"/>
          <w:szCs w:val="24"/>
        </w:rPr>
        <w:t>2. Ostali dionici s kojima su provedene konzultacije u pripremnoj fazi izrade ov</w:t>
      </w:r>
      <w:r w:rsidR="00880DC1" w:rsidRPr="00621BDF">
        <w:rPr>
          <w:rFonts w:ascii="Times New Roman" w:hAnsi="Times New Roman"/>
          <w:b/>
          <w:bCs/>
          <w:sz w:val="24"/>
          <w:szCs w:val="24"/>
        </w:rPr>
        <w:t xml:space="preserve">og </w:t>
      </w:r>
      <w:r w:rsidR="00724DD0">
        <w:rPr>
          <w:rFonts w:ascii="Times New Roman" w:hAnsi="Times New Roman"/>
          <w:b/>
          <w:sz w:val="24"/>
          <w:szCs w:val="24"/>
        </w:rPr>
        <w:t>Prijedloga</w:t>
      </w:r>
      <w:r w:rsidR="00621BDF" w:rsidRPr="00621BDF">
        <w:rPr>
          <w:rFonts w:ascii="Times New Roman" w:hAnsi="Times New Roman"/>
          <w:b/>
          <w:sz w:val="24"/>
          <w:szCs w:val="24"/>
        </w:rPr>
        <w:t xml:space="preserve"> </w:t>
      </w:r>
      <w:r w:rsidR="00724DD0">
        <w:rPr>
          <w:rFonts w:ascii="Times New Roman" w:hAnsi="Times New Roman"/>
          <w:b/>
          <w:sz w:val="24"/>
          <w:szCs w:val="24"/>
        </w:rPr>
        <w:t>Zakona</w:t>
      </w:r>
      <w:r w:rsidR="00621BDF" w:rsidRPr="00621BDF">
        <w:rPr>
          <w:rFonts w:ascii="Times New Roman" w:hAnsi="Times New Roman"/>
          <w:b/>
          <w:sz w:val="24"/>
          <w:szCs w:val="24"/>
        </w:rPr>
        <w:t xml:space="preserve"> </w:t>
      </w:r>
      <w:r w:rsidRPr="00621BDF">
        <w:rPr>
          <w:rFonts w:ascii="Times New Roman" w:hAnsi="Times New Roman"/>
          <w:b/>
          <w:bCs/>
          <w:sz w:val="24"/>
          <w:szCs w:val="24"/>
        </w:rPr>
        <w:t>su:</w:t>
      </w:r>
      <w:r w:rsidR="004F4CBC" w:rsidRPr="00621BDF">
        <w:rPr>
          <w:rFonts w:ascii="Times New Roman" w:hAnsi="Times New Roman"/>
          <w:bCs/>
          <w:sz w:val="24"/>
          <w:szCs w:val="24"/>
        </w:rPr>
        <w:t xml:space="preserve"> </w:t>
      </w:r>
      <w:r w:rsidR="00BB7E5F">
        <w:rPr>
          <w:rFonts w:ascii="Times New Roman" w:hAnsi="Times New Roman"/>
          <w:bCs/>
          <w:sz w:val="24"/>
          <w:szCs w:val="24"/>
        </w:rPr>
        <w:t xml:space="preserve">Ministarstvo graditeljstva i prostornog uređenje, Ministarstvo poljoprivrede, Ministarstvo zaštite okoliša i prirode, Ministarstvo poduzetništva i obrta, Hrvatska energetska regulatorna agencija (HERA), Hrvatski operator tržišta energije (HROTE), HEP d.d., HEP Operator distribucijskog sustava d.o.o. (HEP-ODS d.o.o.), Hrvatski operator prijenosnog sustava d.o.o. (HOPS d.o.o.), Državni ured za upravljanje državnom imovinom (DUUDI), </w:t>
      </w:r>
      <w:r w:rsidR="0050047E">
        <w:rPr>
          <w:rFonts w:ascii="Times New Roman" w:hAnsi="Times New Roman"/>
          <w:bCs/>
          <w:sz w:val="24"/>
          <w:szCs w:val="24"/>
        </w:rPr>
        <w:t>Agencija za zaštitu tržišnog natjecanja (AZTN), Hrvatska udruga poslodavaca (HUP), Centar za praćenje poslovanja energetskog sektora i investicija (CEI), Hrvatska gospodarska komora (HGK), INA d.d., Fakultet strojarstva i brodogradnje (FSB), Fakultet elek</w:t>
      </w:r>
      <w:r w:rsidR="007C6A6D">
        <w:rPr>
          <w:rFonts w:ascii="Times New Roman" w:hAnsi="Times New Roman"/>
          <w:bCs/>
          <w:sz w:val="24"/>
          <w:szCs w:val="24"/>
        </w:rPr>
        <w:t>trotehnike i računarstva (FER).</w:t>
      </w:r>
    </w:p>
    <w:p w:rsidR="00FF3D1D" w:rsidRPr="000E0604" w:rsidRDefault="005B6B7E" w:rsidP="000E060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21BDF">
        <w:rPr>
          <w:rFonts w:ascii="Times New Roman" w:hAnsi="Times New Roman"/>
          <w:sz w:val="24"/>
          <w:szCs w:val="24"/>
        </w:rPr>
        <w:br/>
      </w:r>
      <w:r w:rsidRPr="00621BDF">
        <w:rPr>
          <w:rFonts w:ascii="Times New Roman" w:hAnsi="Times New Roman"/>
          <w:b/>
          <w:bCs/>
          <w:sz w:val="24"/>
          <w:szCs w:val="24"/>
        </w:rPr>
        <w:t>3. Svrha</w:t>
      </w:r>
      <w:r w:rsidR="00FF3D1D" w:rsidRPr="00621BDF">
        <w:rPr>
          <w:rFonts w:ascii="Times New Roman" w:hAnsi="Times New Roman"/>
          <w:b/>
          <w:bCs/>
          <w:sz w:val="24"/>
          <w:szCs w:val="24"/>
        </w:rPr>
        <w:t xml:space="preserve"> i ciljevi</w:t>
      </w:r>
      <w:r w:rsidRPr="00621BDF">
        <w:rPr>
          <w:rFonts w:ascii="Times New Roman" w:hAnsi="Times New Roman"/>
          <w:b/>
          <w:bCs/>
          <w:sz w:val="24"/>
          <w:szCs w:val="24"/>
        </w:rPr>
        <w:t xml:space="preserve"> izrade </w:t>
      </w:r>
      <w:r w:rsidR="0050047E">
        <w:rPr>
          <w:rFonts w:ascii="Times New Roman" w:hAnsi="Times New Roman"/>
          <w:b/>
          <w:sz w:val="24"/>
          <w:szCs w:val="24"/>
        </w:rPr>
        <w:t>Prijedloga</w:t>
      </w:r>
      <w:r w:rsidR="000E0604">
        <w:rPr>
          <w:rFonts w:ascii="Times New Roman" w:hAnsi="Times New Roman"/>
          <w:b/>
          <w:sz w:val="24"/>
          <w:szCs w:val="24"/>
        </w:rPr>
        <w:t xml:space="preserve"> Zakona o </w:t>
      </w:r>
      <w:r w:rsidR="0050047E">
        <w:rPr>
          <w:rFonts w:ascii="Times New Roman" w:hAnsi="Times New Roman"/>
          <w:b/>
          <w:sz w:val="24"/>
          <w:szCs w:val="24"/>
        </w:rPr>
        <w:t>obnovljivim izvorima energije i kogeneracije</w:t>
      </w:r>
    </w:p>
    <w:p w:rsidR="00CA4EFD" w:rsidRPr="00C146D6" w:rsidRDefault="00CA4EFD" w:rsidP="00CA4EFD">
      <w:pPr>
        <w:pStyle w:val="t-9-8"/>
        <w:jc w:val="both"/>
        <w:rPr>
          <w:rFonts w:eastAsia="Calibri"/>
          <w:lang w:eastAsia="en-GB"/>
        </w:rPr>
      </w:pPr>
      <w:r w:rsidRPr="00C146D6">
        <w:rPr>
          <w:rFonts w:eastAsia="Calibri"/>
          <w:lang w:eastAsia="en-GB"/>
        </w:rPr>
        <w:t>Svrha ovoga zakona je promicati proiz</w:t>
      </w:r>
      <w:r>
        <w:rPr>
          <w:rFonts w:eastAsia="Calibri"/>
          <w:lang w:eastAsia="en-GB"/>
        </w:rPr>
        <w:t>vodnju električne energije iz obnovljivih izvora energije i visokoučinkovite kogeneracije</w:t>
      </w:r>
      <w:r w:rsidRPr="00C146D6">
        <w:rPr>
          <w:rFonts w:eastAsia="Calibri"/>
          <w:lang w:eastAsia="en-GB"/>
        </w:rPr>
        <w:t>, promicati proizvodnj</w:t>
      </w:r>
      <w:r>
        <w:rPr>
          <w:rFonts w:eastAsia="Calibri"/>
          <w:lang w:eastAsia="en-GB"/>
        </w:rPr>
        <w:t>u električne energije iz obnovljivih izvora energije i visokoučinkovite kogeneracije</w:t>
      </w:r>
      <w:r w:rsidRPr="00C146D6">
        <w:rPr>
          <w:rFonts w:eastAsia="Calibri"/>
          <w:lang w:eastAsia="en-GB"/>
        </w:rPr>
        <w:t xml:space="preserve"> na mjestu potrošnje, povećati udjele u ukupnoj neposrednoj potrošnji</w:t>
      </w:r>
      <w:r>
        <w:rPr>
          <w:rFonts w:eastAsia="Calibri"/>
          <w:lang w:eastAsia="en-GB"/>
        </w:rPr>
        <w:t xml:space="preserve"> energije proizvedene iz obnovljivih izvora energije</w:t>
      </w:r>
      <w:r w:rsidRPr="00C146D6">
        <w:rPr>
          <w:rFonts w:eastAsia="Calibri"/>
          <w:lang w:eastAsia="en-GB"/>
        </w:rPr>
        <w:t xml:space="preserve"> korištenjem poticajnih mehanizama i regulator</w:t>
      </w:r>
      <w:r>
        <w:rPr>
          <w:rFonts w:eastAsia="Calibri"/>
          <w:lang w:eastAsia="en-GB"/>
        </w:rPr>
        <w:t>nog okvira za korištenje obnovljivih izvora energije i visokoučinkovite kogeneracije.</w:t>
      </w:r>
    </w:p>
    <w:p w:rsidR="008A3EEB" w:rsidRPr="00621BDF" w:rsidRDefault="008A3EEB" w:rsidP="008A3E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FB9" w:rsidRDefault="00CF7378" w:rsidP="00D07FB9">
      <w:pPr>
        <w:jc w:val="both"/>
        <w:rPr>
          <w:rFonts w:ascii="Times New Roman" w:hAnsi="Times New Roman"/>
          <w:b/>
          <w:sz w:val="24"/>
        </w:rPr>
      </w:pPr>
      <w:r w:rsidRPr="00621BDF">
        <w:rPr>
          <w:rFonts w:ascii="Times New Roman" w:hAnsi="Times New Roman"/>
          <w:sz w:val="24"/>
          <w:szCs w:val="24"/>
        </w:rPr>
        <w:t>Slijedom navedenog, p</w:t>
      </w:r>
      <w:r w:rsidR="00C428AA" w:rsidRPr="00621BDF">
        <w:rPr>
          <w:rFonts w:ascii="Times New Roman" w:hAnsi="Times New Roman"/>
          <w:sz w:val="24"/>
          <w:szCs w:val="24"/>
        </w:rPr>
        <w:t xml:space="preserve">ozivamo predstavnike zainteresirane javnosti da </w:t>
      </w:r>
      <w:r w:rsidR="000E0604">
        <w:rPr>
          <w:rFonts w:ascii="Times New Roman" w:hAnsi="Times New Roman"/>
          <w:b/>
          <w:sz w:val="24"/>
          <w:szCs w:val="24"/>
        </w:rPr>
        <w:t xml:space="preserve">najkasnije do </w:t>
      </w:r>
      <w:r w:rsidR="006D637D">
        <w:rPr>
          <w:rFonts w:ascii="Times New Roman" w:hAnsi="Times New Roman"/>
          <w:b/>
          <w:sz w:val="24"/>
          <w:szCs w:val="24"/>
        </w:rPr>
        <w:t>26.04.</w:t>
      </w:r>
      <w:r w:rsidR="00C428AA" w:rsidRPr="00621BDF">
        <w:rPr>
          <w:rFonts w:ascii="Times New Roman" w:hAnsi="Times New Roman"/>
          <w:b/>
          <w:sz w:val="24"/>
          <w:szCs w:val="24"/>
        </w:rPr>
        <w:t>201</w:t>
      </w:r>
      <w:r w:rsidR="00CA4EFD">
        <w:rPr>
          <w:rFonts w:ascii="Times New Roman" w:hAnsi="Times New Roman"/>
          <w:b/>
          <w:sz w:val="24"/>
          <w:szCs w:val="24"/>
        </w:rPr>
        <w:t>5</w:t>
      </w:r>
      <w:r w:rsidR="00C428AA" w:rsidRPr="00621BDF">
        <w:rPr>
          <w:rFonts w:ascii="Times New Roman" w:hAnsi="Times New Roman"/>
          <w:b/>
          <w:sz w:val="24"/>
          <w:szCs w:val="24"/>
        </w:rPr>
        <w:t>.</w:t>
      </w:r>
      <w:r w:rsidR="00C428AA" w:rsidRPr="00621BDF">
        <w:rPr>
          <w:rFonts w:ascii="Times New Roman" w:hAnsi="Times New Roman"/>
          <w:sz w:val="24"/>
          <w:szCs w:val="24"/>
        </w:rPr>
        <w:t xml:space="preserve"> dostave svoje </w:t>
      </w:r>
      <w:r w:rsidR="00BC634B" w:rsidRPr="00621BDF">
        <w:rPr>
          <w:rFonts w:ascii="Times New Roman" w:hAnsi="Times New Roman"/>
          <w:sz w:val="24"/>
          <w:szCs w:val="24"/>
        </w:rPr>
        <w:t>prijedloge i primjedbe</w:t>
      </w:r>
      <w:r w:rsidR="00C428AA" w:rsidRPr="00621BDF">
        <w:rPr>
          <w:rFonts w:ascii="Times New Roman" w:hAnsi="Times New Roman"/>
          <w:sz w:val="24"/>
          <w:szCs w:val="24"/>
        </w:rPr>
        <w:t xml:space="preserve"> na </w:t>
      </w:r>
      <w:r w:rsidR="00BC634B" w:rsidRPr="00621BDF">
        <w:rPr>
          <w:rFonts w:ascii="Times New Roman" w:hAnsi="Times New Roman"/>
          <w:sz w:val="24"/>
          <w:szCs w:val="24"/>
        </w:rPr>
        <w:t xml:space="preserve">predmetni tekst </w:t>
      </w:r>
      <w:r w:rsidR="00CA4EFD">
        <w:rPr>
          <w:rFonts w:ascii="Times New Roman" w:hAnsi="Times New Roman"/>
          <w:sz w:val="24"/>
          <w:szCs w:val="24"/>
        </w:rPr>
        <w:t>Prijedloga</w:t>
      </w:r>
      <w:r w:rsidR="00B83973" w:rsidRPr="00621BDF">
        <w:rPr>
          <w:rFonts w:ascii="Times New Roman" w:hAnsi="Times New Roman"/>
          <w:sz w:val="24"/>
          <w:szCs w:val="24"/>
        </w:rPr>
        <w:t xml:space="preserve"> </w:t>
      </w:r>
      <w:r w:rsidR="00CA4EFD">
        <w:rPr>
          <w:rFonts w:ascii="Times New Roman" w:hAnsi="Times New Roman"/>
          <w:sz w:val="24"/>
          <w:szCs w:val="24"/>
        </w:rPr>
        <w:t xml:space="preserve">Zakona </w:t>
      </w:r>
      <w:r w:rsidR="00D511E2" w:rsidRPr="00621BDF">
        <w:rPr>
          <w:rFonts w:ascii="Times New Roman" w:hAnsi="Times New Roman"/>
          <w:sz w:val="24"/>
          <w:szCs w:val="24"/>
        </w:rPr>
        <w:t xml:space="preserve">isključivo </w:t>
      </w:r>
      <w:r w:rsidR="00C428AA" w:rsidRPr="00621BDF">
        <w:rPr>
          <w:rFonts w:ascii="Times New Roman" w:hAnsi="Times New Roman"/>
          <w:sz w:val="24"/>
          <w:szCs w:val="24"/>
        </w:rPr>
        <w:t>putem</w:t>
      </w:r>
      <w:r w:rsidR="00C428AA" w:rsidRPr="00621BDF">
        <w:rPr>
          <w:rFonts w:ascii="Times New Roman" w:hAnsi="Times New Roman"/>
          <w:b/>
          <w:sz w:val="24"/>
          <w:szCs w:val="24"/>
        </w:rPr>
        <w:t xml:space="preserve"> obrasca za savjetovanje</w:t>
      </w:r>
      <w:r w:rsidR="00C428AA" w:rsidRPr="00621BDF">
        <w:rPr>
          <w:rFonts w:ascii="Times New Roman" w:hAnsi="Times New Roman"/>
          <w:sz w:val="24"/>
          <w:szCs w:val="24"/>
        </w:rPr>
        <w:t xml:space="preserve"> na</w:t>
      </w:r>
      <w:r w:rsidR="00C428AA" w:rsidRPr="00621BDF">
        <w:rPr>
          <w:rFonts w:ascii="Times New Roman" w:hAnsi="Times New Roman"/>
          <w:b/>
          <w:sz w:val="24"/>
          <w:szCs w:val="24"/>
        </w:rPr>
        <w:t xml:space="preserve"> </w:t>
      </w:r>
      <w:r w:rsidR="00C428AA" w:rsidRPr="00621BDF">
        <w:rPr>
          <w:rFonts w:ascii="Times New Roman" w:hAnsi="Times New Roman"/>
          <w:sz w:val="24"/>
          <w:szCs w:val="24"/>
        </w:rPr>
        <w:t>mail adresu</w:t>
      </w:r>
      <w:r w:rsidR="00E93A5A" w:rsidRPr="00621BDF">
        <w:rPr>
          <w:rFonts w:ascii="Times New Roman" w:hAnsi="Times New Roman"/>
          <w:sz w:val="24"/>
          <w:szCs w:val="24"/>
        </w:rPr>
        <w:t>:</w:t>
      </w:r>
      <w:r w:rsidR="00C428AA" w:rsidRPr="00621BDF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="007C031E" w:rsidRPr="00882BA8">
          <w:rPr>
            <w:rStyle w:val="Hyperlink"/>
            <w:rFonts w:ascii="Times New Roman" w:hAnsi="Times New Roman"/>
            <w:b/>
            <w:sz w:val="24"/>
          </w:rPr>
          <w:t>energetika@mingo.hr</w:t>
        </w:r>
      </w:hyperlink>
    </w:p>
    <w:p w:rsidR="007C031E" w:rsidRPr="00621BDF" w:rsidRDefault="007C031E" w:rsidP="00D07FB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C428AA" w:rsidRPr="00621BDF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621BDF">
        <w:lastRenderedPageBreak/>
        <w:t xml:space="preserve">Po završetku savjetovanja,  svi pristigli doprinosi bit će javno dostupni na internetskoj stranici Ministarstva </w:t>
      </w:r>
      <w:r w:rsidR="005B6B7E" w:rsidRPr="00621BDF">
        <w:t>gospodarstva</w:t>
      </w:r>
      <w:r w:rsidRPr="00621BDF">
        <w:t xml:space="preserve">. </w:t>
      </w:r>
      <w:r w:rsidRPr="00621BDF">
        <w:rPr>
          <w:b/>
        </w:rPr>
        <w:t xml:space="preserve">Ukoliko ne želite da Vaš doprinos bude javno objavljen, molimo Vas da to jasno istaknete pri slanju obrasca. </w:t>
      </w:r>
    </w:p>
    <w:p w:rsidR="00F36267" w:rsidRPr="00621BDF" w:rsidRDefault="00F36267" w:rsidP="00C428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36267" w:rsidRPr="00621BDF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8FF"/>
    <w:multiLevelType w:val="hybridMultilevel"/>
    <w:tmpl w:val="47DC3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B305C"/>
    <w:multiLevelType w:val="hybridMultilevel"/>
    <w:tmpl w:val="064AA83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A31CD"/>
    <w:multiLevelType w:val="hybridMultilevel"/>
    <w:tmpl w:val="70ECB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66204"/>
    <w:multiLevelType w:val="hybridMultilevel"/>
    <w:tmpl w:val="A5BCCA88"/>
    <w:lvl w:ilvl="0" w:tplc="6D388E2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6A49DA"/>
    <w:multiLevelType w:val="hybridMultilevel"/>
    <w:tmpl w:val="64D6D862"/>
    <w:lvl w:ilvl="0" w:tplc="29A059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7605EB"/>
    <w:multiLevelType w:val="hybridMultilevel"/>
    <w:tmpl w:val="8408C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6C2401D9"/>
    <w:multiLevelType w:val="hybridMultilevel"/>
    <w:tmpl w:val="17989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5288C"/>
    <w:multiLevelType w:val="hybridMultilevel"/>
    <w:tmpl w:val="A66E67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12E65"/>
    <w:multiLevelType w:val="hybridMultilevel"/>
    <w:tmpl w:val="3F10B0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0"/>
  </w:num>
  <w:num w:numId="5">
    <w:abstractNumId w:val="17"/>
  </w:num>
  <w:num w:numId="6">
    <w:abstractNumId w:val="3"/>
  </w:num>
  <w:num w:numId="7">
    <w:abstractNumId w:val="9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4"/>
  </w:num>
  <w:num w:numId="17">
    <w:abstractNumId w:val="2"/>
  </w:num>
  <w:num w:numId="18">
    <w:abstractNumId w:val="13"/>
  </w:num>
  <w:num w:numId="19">
    <w:abstractNumId w:val="20"/>
  </w:num>
  <w:num w:numId="20">
    <w:abstractNumId w:val="19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FA"/>
    <w:rsid w:val="000370FD"/>
    <w:rsid w:val="0004587F"/>
    <w:rsid w:val="00085D2B"/>
    <w:rsid w:val="000B0A21"/>
    <w:rsid w:val="000C52A2"/>
    <w:rsid w:val="000E0604"/>
    <w:rsid w:val="000F24A8"/>
    <w:rsid w:val="00103880"/>
    <w:rsid w:val="0011341D"/>
    <w:rsid w:val="00133925"/>
    <w:rsid w:val="00157FD0"/>
    <w:rsid w:val="00167251"/>
    <w:rsid w:val="001B1FA2"/>
    <w:rsid w:val="00244931"/>
    <w:rsid w:val="0028737A"/>
    <w:rsid w:val="00290602"/>
    <w:rsid w:val="002A6ACA"/>
    <w:rsid w:val="002A6B27"/>
    <w:rsid w:val="002B0AF3"/>
    <w:rsid w:val="00305FDE"/>
    <w:rsid w:val="0031161B"/>
    <w:rsid w:val="00344E97"/>
    <w:rsid w:val="00367FE0"/>
    <w:rsid w:val="003763F6"/>
    <w:rsid w:val="003A3C47"/>
    <w:rsid w:val="003B2110"/>
    <w:rsid w:val="003B6185"/>
    <w:rsid w:val="003B6B1A"/>
    <w:rsid w:val="003C727A"/>
    <w:rsid w:val="003D3951"/>
    <w:rsid w:val="003F42E7"/>
    <w:rsid w:val="004036C2"/>
    <w:rsid w:val="0040692A"/>
    <w:rsid w:val="0041095A"/>
    <w:rsid w:val="00427B4F"/>
    <w:rsid w:val="00431E77"/>
    <w:rsid w:val="0047324E"/>
    <w:rsid w:val="004A26E4"/>
    <w:rsid w:val="004C093A"/>
    <w:rsid w:val="004D198E"/>
    <w:rsid w:val="004D20D7"/>
    <w:rsid w:val="004E34CE"/>
    <w:rsid w:val="004F4CBC"/>
    <w:rsid w:val="0050047E"/>
    <w:rsid w:val="00512289"/>
    <w:rsid w:val="00522002"/>
    <w:rsid w:val="005356B1"/>
    <w:rsid w:val="00550163"/>
    <w:rsid w:val="005550AD"/>
    <w:rsid w:val="005656CC"/>
    <w:rsid w:val="00571F5E"/>
    <w:rsid w:val="005761BC"/>
    <w:rsid w:val="00593C3B"/>
    <w:rsid w:val="00595DF7"/>
    <w:rsid w:val="005B6AC7"/>
    <w:rsid w:val="005B6B7E"/>
    <w:rsid w:val="005C609D"/>
    <w:rsid w:val="005F5982"/>
    <w:rsid w:val="005F68F9"/>
    <w:rsid w:val="00621BDF"/>
    <w:rsid w:val="00646ED8"/>
    <w:rsid w:val="006516BA"/>
    <w:rsid w:val="006D637D"/>
    <w:rsid w:val="006E3844"/>
    <w:rsid w:val="006E4D74"/>
    <w:rsid w:val="0071728C"/>
    <w:rsid w:val="00724DD0"/>
    <w:rsid w:val="0072591F"/>
    <w:rsid w:val="007321FA"/>
    <w:rsid w:val="00755978"/>
    <w:rsid w:val="007573F0"/>
    <w:rsid w:val="007A50DF"/>
    <w:rsid w:val="007C031E"/>
    <w:rsid w:val="007C2C13"/>
    <w:rsid w:val="007C5FA7"/>
    <w:rsid w:val="007C6A6D"/>
    <w:rsid w:val="007F5AE0"/>
    <w:rsid w:val="00826300"/>
    <w:rsid w:val="00850390"/>
    <w:rsid w:val="00880DC1"/>
    <w:rsid w:val="0088314B"/>
    <w:rsid w:val="008A3EEB"/>
    <w:rsid w:val="008E15E0"/>
    <w:rsid w:val="009019A7"/>
    <w:rsid w:val="00902FC7"/>
    <w:rsid w:val="00911802"/>
    <w:rsid w:val="00922AF7"/>
    <w:rsid w:val="0093281C"/>
    <w:rsid w:val="00955340"/>
    <w:rsid w:val="00970CB3"/>
    <w:rsid w:val="009950B7"/>
    <w:rsid w:val="009A0B40"/>
    <w:rsid w:val="009A6ECF"/>
    <w:rsid w:val="009C11F6"/>
    <w:rsid w:val="009E3F67"/>
    <w:rsid w:val="00A2708F"/>
    <w:rsid w:val="00A33B4D"/>
    <w:rsid w:val="00A410D5"/>
    <w:rsid w:val="00A52F94"/>
    <w:rsid w:val="00A60C98"/>
    <w:rsid w:val="00A65A34"/>
    <w:rsid w:val="00A80939"/>
    <w:rsid w:val="00A80F2C"/>
    <w:rsid w:val="00A81AF8"/>
    <w:rsid w:val="00AD1012"/>
    <w:rsid w:val="00AE087E"/>
    <w:rsid w:val="00B15CD4"/>
    <w:rsid w:val="00B16704"/>
    <w:rsid w:val="00B16A66"/>
    <w:rsid w:val="00B57780"/>
    <w:rsid w:val="00B6662F"/>
    <w:rsid w:val="00B83973"/>
    <w:rsid w:val="00B922DD"/>
    <w:rsid w:val="00B95218"/>
    <w:rsid w:val="00BB7E5F"/>
    <w:rsid w:val="00BC634B"/>
    <w:rsid w:val="00C25822"/>
    <w:rsid w:val="00C25D0A"/>
    <w:rsid w:val="00C30A6C"/>
    <w:rsid w:val="00C342C9"/>
    <w:rsid w:val="00C427E4"/>
    <w:rsid w:val="00C428AA"/>
    <w:rsid w:val="00C5250C"/>
    <w:rsid w:val="00C55EE2"/>
    <w:rsid w:val="00C67109"/>
    <w:rsid w:val="00C75B7F"/>
    <w:rsid w:val="00C84065"/>
    <w:rsid w:val="00C841B7"/>
    <w:rsid w:val="00CA3312"/>
    <w:rsid w:val="00CA4EFD"/>
    <w:rsid w:val="00CA6989"/>
    <w:rsid w:val="00CA79B0"/>
    <w:rsid w:val="00CC0C76"/>
    <w:rsid w:val="00CC7194"/>
    <w:rsid w:val="00CD35F7"/>
    <w:rsid w:val="00CE0F7D"/>
    <w:rsid w:val="00CE342E"/>
    <w:rsid w:val="00CF7378"/>
    <w:rsid w:val="00D0736D"/>
    <w:rsid w:val="00D07FB9"/>
    <w:rsid w:val="00D13CF5"/>
    <w:rsid w:val="00D16052"/>
    <w:rsid w:val="00D2705F"/>
    <w:rsid w:val="00D50EE0"/>
    <w:rsid w:val="00D511E2"/>
    <w:rsid w:val="00D55FC0"/>
    <w:rsid w:val="00D63EDB"/>
    <w:rsid w:val="00D71B34"/>
    <w:rsid w:val="00D8271F"/>
    <w:rsid w:val="00DC51A4"/>
    <w:rsid w:val="00DE6DB1"/>
    <w:rsid w:val="00E0580C"/>
    <w:rsid w:val="00E238C9"/>
    <w:rsid w:val="00E71EC4"/>
    <w:rsid w:val="00E920AE"/>
    <w:rsid w:val="00E93A5A"/>
    <w:rsid w:val="00EA4185"/>
    <w:rsid w:val="00EB1F87"/>
    <w:rsid w:val="00EC0E29"/>
    <w:rsid w:val="00ED70D2"/>
    <w:rsid w:val="00EF4F36"/>
    <w:rsid w:val="00F102BA"/>
    <w:rsid w:val="00F36267"/>
    <w:rsid w:val="00F41441"/>
    <w:rsid w:val="00F5143D"/>
    <w:rsid w:val="00F52A23"/>
    <w:rsid w:val="00F55FAB"/>
    <w:rsid w:val="00F72894"/>
    <w:rsid w:val="00FA0EC3"/>
    <w:rsid w:val="00FA6732"/>
    <w:rsid w:val="00FA7571"/>
    <w:rsid w:val="00FC1F2C"/>
    <w:rsid w:val="00FD2886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  <w:style w:type="paragraph" w:customStyle="1" w:styleId="t-9-8">
    <w:name w:val="t-9-8"/>
    <w:basedOn w:val="Normal"/>
    <w:rsid w:val="00CA4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  <w:style w:type="paragraph" w:customStyle="1" w:styleId="t-9-8">
    <w:name w:val="t-9-8"/>
    <w:basedOn w:val="Normal"/>
    <w:rsid w:val="00CA4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nergetika@ming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6E5C5-3C1C-4933-BDFA-02AF6C07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Danijela Ban</cp:lastModifiedBy>
  <cp:revision>3</cp:revision>
  <cp:lastPrinted>2015-03-26T08:54:00Z</cp:lastPrinted>
  <dcterms:created xsi:type="dcterms:W3CDTF">2015-03-26T08:55:00Z</dcterms:created>
  <dcterms:modified xsi:type="dcterms:W3CDTF">2015-03-26T12:10:00Z</dcterms:modified>
</cp:coreProperties>
</file>