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C8" w:rsidRDefault="00B051C8"/>
    <w:bookmarkStart w:id="0" w:name="_Toc408753409" w:displacedByCustomXml="next"/>
    <w:sdt>
      <w:sdtPr>
        <w:rPr>
          <w:rFonts w:asciiTheme="majorHAnsi" w:eastAsiaTheme="majorEastAsia" w:hAnsiTheme="majorHAnsi" w:cstheme="majorBidi"/>
          <w:caps/>
          <w:lang w:val="hr-HR" w:eastAsia="en-US"/>
        </w:rPr>
        <w:id w:val="1580711640"/>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655FB8">
            <w:trPr>
              <w:trHeight w:val="2880"/>
              <w:jc w:val="center"/>
            </w:trPr>
            <w:sdt>
              <w:sdtPr>
                <w:rPr>
                  <w:rFonts w:asciiTheme="majorHAnsi" w:eastAsiaTheme="majorEastAsia" w:hAnsiTheme="majorHAnsi" w:cstheme="majorBidi"/>
                  <w:caps/>
                  <w:lang w:val="hr-HR"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655FB8" w:rsidRDefault="00655FB8" w:rsidP="00655FB8">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hr-HR"/>
                      </w:rPr>
                      <w:t>MINISTARSTVO GOSPODARSTVA</w:t>
                    </w:r>
                  </w:p>
                </w:tc>
              </w:sdtContent>
            </w:sdt>
          </w:tr>
          <w:tr w:rsidR="00655FB8">
            <w:trPr>
              <w:trHeight w:val="1440"/>
              <w:jc w:val="center"/>
            </w:trPr>
            <w:sdt>
              <w:sdtPr>
                <w:rPr>
                  <w:rFonts w:asciiTheme="majorHAnsi" w:eastAsiaTheme="majorEastAsia" w:hAnsiTheme="majorHAnsi" w:cstheme="majorBidi"/>
                  <w:sz w:val="80"/>
                  <w:szCs w:val="80"/>
                  <w:lang w:val="pt-BR"/>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55FB8" w:rsidRPr="00914509" w:rsidRDefault="00655FB8">
                    <w:pPr>
                      <w:pStyle w:val="NoSpacing"/>
                      <w:jc w:val="center"/>
                      <w:rPr>
                        <w:rFonts w:asciiTheme="majorHAnsi" w:eastAsiaTheme="majorEastAsia" w:hAnsiTheme="majorHAnsi" w:cstheme="majorBidi"/>
                        <w:sz w:val="80"/>
                        <w:szCs w:val="80"/>
                        <w:lang w:val="pt-BR"/>
                      </w:rPr>
                    </w:pPr>
                    <w:r w:rsidRPr="00914509">
                      <w:rPr>
                        <w:rFonts w:asciiTheme="majorHAnsi" w:eastAsiaTheme="majorEastAsia" w:hAnsiTheme="majorHAnsi" w:cstheme="majorBidi"/>
                        <w:sz w:val="80"/>
                        <w:szCs w:val="80"/>
                        <w:lang w:val="pt-BR"/>
                      </w:rPr>
                      <w:t>Operativni program regionalnih potpora kapitalnih ulaganja radi zadržavanja i povećavanja broja  radnika</w:t>
                    </w:r>
                  </w:p>
                </w:tc>
              </w:sdtContent>
            </w:sdt>
          </w:tr>
          <w:tr w:rsidR="00655FB8">
            <w:trPr>
              <w:trHeight w:val="720"/>
              <w:jc w:val="center"/>
            </w:trPr>
            <w:tc>
              <w:tcPr>
                <w:tcW w:w="5000" w:type="pct"/>
                <w:tcBorders>
                  <w:top w:val="single" w:sz="4" w:space="0" w:color="4F81BD" w:themeColor="accent1"/>
                </w:tcBorders>
                <w:vAlign w:val="center"/>
              </w:tcPr>
              <w:p w:rsidR="00655FB8" w:rsidRPr="00914509" w:rsidRDefault="00655FB8" w:rsidP="00655FB8">
                <w:pPr>
                  <w:pStyle w:val="NoSpacing"/>
                  <w:jc w:val="center"/>
                  <w:rPr>
                    <w:rFonts w:asciiTheme="majorHAnsi" w:eastAsiaTheme="majorEastAsia" w:hAnsiTheme="majorHAnsi" w:cstheme="majorBidi"/>
                    <w:sz w:val="44"/>
                    <w:szCs w:val="44"/>
                    <w:lang w:val="pt-BR"/>
                  </w:rPr>
                </w:pPr>
              </w:p>
            </w:tc>
          </w:tr>
          <w:tr w:rsidR="00655FB8">
            <w:trPr>
              <w:trHeight w:val="360"/>
              <w:jc w:val="center"/>
            </w:trPr>
            <w:tc>
              <w:tcPr>
                <w:tcW w:w="5000" w:type="pct"/>
                <w:vAlign w:val="center"/>
              </w:tcPr>
              <w:p w:rsidR="00655FB8" w:rsidRPr="00914509" w:rsidRDefault="00655FB8">
                <w:pPr>
                  <w:pStyle w:val="NoSpacing"/>
                  <w:jc w:val="center"/>
                  <w:rPr>
                    <w:lang w:val="pt-BR"/>
                  </w:rPr>
                </w:pPr>
              </w:p>
            </w:tc>
          </w:tr>
          <w:tr w:rsidR="00655FB8">
            <w:trPr>
              <w:trHeight w:val="360"/>
              <w:jc w:val="center"/>
            </w:trPr>
            <w:tc>
              <w:tcPr>
                <w:tcW w:w="5000" w:type="pct"/>
                <w:vAlign w:val="center"/>
              </w:tcPr>
              <w:p w:rsidR="00655FB8" w:rsidRPr="00914509" w:rsidRDefault="00655FB8">
                <w:pPr>
                  <w:pStyle w:val="NoSpacing"/>
                  <w:jc w:val="center"/>
                  <w:rPr>
                    <w:b/>
                    <w:bCs/>
                    <w:lang w:val="pt-BR"/>
                  </w:rPr>
                </w:pPr>
              </w:p>
            </w:tc>
          </w:tr>
          <w:tr w:rsidR="00655FB8">
            <w:trPr>
              <w:trHeight w:val="360"/>
              <w:jc w:val="center"/>
            </w:trPr>
            <w:tc>
              <w:tcPr>
                <w:tcW w:w="5000" w:type="pct"/>
                <w:vAlign w:val="center"/>
              </w:tcPr>
              <w:p w:rsidR="00655FB8" w:rsidRPr="00914509" w:rsidRDefault="00655FB8">
                <w:pPr>
                  <w:pStyle w:val="NoSpacing"/>
                  <w:jc w:val="center"/>
                  <w:rPr>
                    <w:b/>
                    <w:bCs/>
                    <w:lang w:val="pt-BR"/>
                  </w:rPr>
                </w:pPr>
              </w:p>
            </w:tc>
          </w:tr>
        </w:tbl>
        <w:p w:rsidR="00655FB8" w:rsidRDefault="00655FB8"/>
        <w:p w:rsidR="00655FB8" w:rsidRDefault="00655FB8"/>
        <w:tbl>
          <w:tblPr>
            <w:tblpPr w:leftFromText="187" w:rightFromText="187" w:horzAnchor="margin" w:tblpXSpec="center" w:tblpYSpec="bottom"/>
            <w:tblW w:w="5000" w:type="pct"/>
            <w:tblLook w:val="04A0" w:firstRow="1" w:lastRow="0" w:firstColumn="1" w:lastColumn="0" w:noHBand="0" w:noVBand="1"/>
          </w:tblPr>
          <w:tblGrid>
            <w:gridCol w:w="9288"/>
          </w:tblGrid>
          <w:tr w:rsidR="00655FB8">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655FB8" w:rsidRDefault="002F2C0A" w:rsidP="007C3DA9">
                    <w:pPr>
                      <w:pStyle w:val="NoSpacing"/>
                      <w:jc w:val="center"/>
                    </w:pPr>
                    <w:r>
                      <w:t xml:space="preserve">Zagreb, </w:t>
                    </w:r>
                    <w:proofErr w:type="spellStart"/>
                    <w:r>
                      <w:t>svibanj</w:t>
                    </w:r>
                    <w:proofErr w:type="spellEnd"/>
                    <w:r>
                      <w:t xml:space="preserve"> 2015. </w:t>
                    </w:r>
                  </w:p>
                </w:tc>
              </w:sdtContent>
            </w:sdt>
          </w:tr>
        </w:tbl>
        <w:p w:rsidR="00655FB8" w:rsidRDefault="00655FB8"/>
        <w:p w:rsidR="00655FB8" w:rsidRDefault="00655FB8">
          <w:r>
            <w:br w:type="page"/>
          </w:r>
        </w:p>
      </w:sdtContent>
    </w:sdt>
    <w:p w:rsidR="00655FB8" w:rsidRDefault="00EA08B0" w:rsidP="00EA08B0">
      <w:pPr>
        <w:pStyle w:val="TOC3"/>
        <w:tabs>
          <w:tab w:val="right" w:leader="dot" w:pos="9062"/>
        </w:tabs>
        <w:ind w:left="0"/>
      </w:pPr>
      <w:r>
        <w:lastRenderedPageBreak/>
        <w:t>Sadržaj</w:t>
      </w:r>
    </w:p>
    <w:p w:rsidR="004B1309" w:rsidRDefault="009814CE">
      <w:pPr>
        <w:pStyle w:val="TOC2"/>
        <w:tabs>
          <w:tab w:val="left" w:pos="660"/>
          <w:tab w:val="right" w:leader="dot" w:pos="9062"/>
        </w:tabs>
        <w:rPr>
          <w:rFonts w:eastAsiaTheme="minorEastAsia"/>
          <w:noProof/>
          <w:lang w:eastAsia="hr-HR"/>
        </w:rPr>
      </w:pPr>
      <w:r>
        <w:fldChar w:fldCharType="begin"/>
      </w:r>
      <w:r w:rsidR="00655FB8">
        <w:instrText xml:space="preserve"> TOC \o "1-3" \h \z \u </w:instrText>
      </w:r>
      <w:r>
        <w:fldChar w:fldCharType="separate"/>
      </w:r>
      <w:hyperlink w:anchor="_Toc420054329" w:history="1">
        <w:r w:rsidR="004B1309" w:rsidRPr="00E50284">
          <w:rPr>
            <w:rStyle w:val="Hyperlink"/>
            <w:rFonts w:eastAsia="Times New Roman"/>
            <w:noProof/>
            <w:lang w:eastAsia="hr-HR"/>
          </w:rPr>
          <w:t>1.</w:t>
        </w:r>
        <w:r w:rsidR="004B1309">
          <w:rPr>
            <w:rFonts w:eastAsiaTheme="minorEastAsia"/>
            <w:noProof/>
            <w:lang w:eastAsia="hr-HR"/>
          </w:rPr>
          <w:tab/>
        </w:r>
        <w:r w:rsidR="004B1309" w:rsidRPr="00E50284">
          <w:rPr>
            <w:rStyle w:val="Hyperlink"/>
            <w:rFonts w:eastAsia="Times New Roman"/>
            <w:noProof/>
            <w:lang w:eastAsia="hr-HR"/>
          </w:rPr>
          <w:t>Uvod</w:t>
        </w:r>
        <w:r w:rsidR="004B1309">
          <w:rPr>
            <w:noProof/>
            <w:webHidden/>
          </w:rPr>
          <w:tab/>
        </w:r>
        <w:r w:rsidR="004B1309">
          <w:rPr>
            <w:noProof/>
            <w:webHidden/>
          </w:rPr>
          <w:fldChar w:fldCharType="begin"/>
        </w:r>
        <w:r w:rsidR="004B1309">
          <w:rPr>
            <w:noProof/>
            <w:webHidden/>
          </w:rPr>
          <w:instrText xml:space="preserve"> PAGEREF _Toc420054329 \h </w:instrText>
        </w:r>
        <w:r w:rsidR="004B1309">
          <w:rPr>
            <w:noProof/>
            <w:webHidden/>
          </w:rPr>
        </w:r>
        <w:r w:rsidR="004B1309">
          <w:rPr>
            <w:noProof/>
            <w:webHidden/>
          </w:rPr>
          <w:fldChar w:fldCharType="separate"/>
        </w:r>
        <w:r w:rsidR="004B1309">
          <w:rPr>
            <w:noProof/>
            <w:webHidden/>
          </w:rPr>
          <w:t>1</w:t>
        </w:r>
        <w:r w:rsidR="004B1309">
          <w:rPr>
            <w:noProof/>
            <w:webHidden/>
          </w:rPr>
          <w:fldChar w:fldCharType="end"/>
        </w:r>
      </w:hyperlink>
    </w:p>
    <w:p w:rsidR="004B1309" w:rsidRDefault="001F2B5E">
      <w:pPr>
        <w:pStyle w:val="TOC2"/>
        <w:tabs>
          <w:tab w:val="left" w:pos="660"/>
          <w:tab w:val="right" w:leader="dot" w:pos="9062"/>
        </w:tabs>
        <w:rPr>
          <w:rFonts w:eastAsiaTheme="minorEastAsia"/>
          <w:noProof/>
          <w:lang w:eastAsia="hr-HR"/>
        </w:rPr>
      </w:pPr>
      <w:hyperlink w:anchor="_Toc420054330" w:history="1">
        <w:r w:rsidR="004B1309" w:rsidRPr="00E50284">
          <w:rPr>
            <w:rStyle w:val="Hyperlink"/>
            <w:rFonts w:eastAsia="Times New Roman"/>
            <w:noProof/>
            <w:lang w:eastAsia="hr-HR"/>
          </w:rPr>
          <w:t>2.</w:t>
        </w:r>
        <w:r w:rsidR="004B1309">
          <w:rPr>
            <w:rFonts w:eastAsiaTheme="minorEastAsia"/>
            <w:noProof/>
            <w:lang w:eastAsia="hr-HR"/>
          </w:rPr>
          <w:tab/>
        </w:r>
        <w:r w:rsidR="004B1309" w:rsidRPr="00E50284">
          <w:rPr>
            <w:rStyle w:val="Hyperlink"/>
            <w:rFonts w:eastAsia="Times New Roman"/>
            <w:noProof/>
            <w:lang w:eastAsia="hr-HR"/>
          </w:rPr>
          <w:t>Pravni temelj</w:t>
        </w:r>
        <w:r w:rsidR="004B1309">
          <w:rPr>
            <w:noProof/>
            <w:webHidden/>
          </w:rPr>
          <w:tab/>
        </w:r>
        <w:r w:rsidR="004B1309">
          <w:rPr>
            <w:noProof/>
            <w:webHidden/>
          </w:rPr>
          <w:fldChar w:fldCharType="begin"/>
        </w:r>
        <w:r w:rsidR="004B1309">
          <w:rPr>
            <w:noProof/>
            <w:webHidden/>
          </w:rPr>
          <w:instrText xml:space="preserve"> PAGEREF _Toc420054330 \h </w:instrText>
        </w:r>
        <w:r w:rsidR="004B1309">
          <w:rPr>
            <w:noProof/>
            <w:webHidden/>
          </w:rPr>
        </w:r>
        <w:r w:rsidR="004B1309">
          <w:rPr>
            <w:noProof/>
            <w:webHidden/>
          </w:rPr>
          <w:fldChar w:fldCharType="separate"/>
        </w:r>
        <w:r w:rsidR="004B1309">
          <w:rPr>
            <w:noProof/>
            <w:webHidden/>
          </w:rPr>
          <w:t>1</w:t>
        </w:r>
        <w:r w:rsidR="004B1309">
          <w:rPr>
            <w:noProof/>
            <w:webHidden/>
          </w:rPr>
          <w:fldChar w:fldCharType="end"/>
        </w:r>
      </w:hyperlink>
    </w:p>
    <w:p w:rsidR="004B1309" w:rsidRDefault="001F2B5E">
      <w:pPr>
        <w:pStyle w:val="TOC2"/>
        <w:tabs>
          <w:tab w:val="left" w:pos="660"/>
          <w:tab w:val="right" w:leader="dot" w:pos="9062"/>
        </w:tabs>
        <w:rPr>
          <w:rFonts w:eastAsiaTheme="minorEastAsia"/>
          <w:noProof/>
          <w:lang w:eastAsia="hr-HR"/>
        </w:rPr>
      </w:pPr>
      <w:hyperlink w:anchor="_Toc420054331" w:history="1">
        <w:r w:rsidR="004B1309" w:rsidRPr="00E50284">
          <w:rPr>
            <w:rStyle w:val="Hyperlink"/>
            <w:rFonts w:eastAsia="Times New Roman"/>
            <w:noProof/>
            <w:lang w:eastAsia="hr-HR"/>
          </w:rPr>
          <w:t>3.</w:t>
        </w:r>
        <w:r w:rsidR="004B1309">
          <w:rPr>
            <w:rFonts w:eastAsiaTheme="minorEastAsia"/>
            <w:noProof/>
            <w:lang w:eastAsia="hr-HR"/>
          </w:rPr>
          <w:tab/>
        </w:r>
        <w:r w:rsidR="004B1309" w:rsidRPr="00E50284">
          <w:rPr>
            <w:rStyle w:val="Hyperlink"/>
            <w:rFonts w:eastAsia="Times New Roman"/>
            <w:noProof/>
            <w:lang w:eastAsia="hr-HR"/>
          </w:rPr>
          <w:t>Cilj programa</w:t>
        </w:r>
        <w:r w:rsidR="004B1309" w:rsidRPr="00E50284">
          <w:rPr>
            <w:rStyle w:val="Hyperlink"/>
            <w:rFonts w:ascii="Arial" w:eastAsia="Times New Roman" w:hAnsi="Arial" w:cs="Arial"/>
            <w:noProof/>
            <w:lang w:eastAsia="hr-HR"/>
          </w:rPr>
          <w:t xml:space="preserve"> - </w:t>
        </w:r>
        <w:r w:rsidR="004B1309" w:rsidRPr="00E50284">
          <w:rPr>
            <w:rStyle w:val="Hyperlink"/>
            <w:rFonts w:eastAsia="Times New Roman"/>
            <w:noProof/>
            <w:lang w:eastAsia="hr-HR"/>
          </w:rPr>
          <w:t>program poticanja razvoja i jačanje konkurentnosti</w:t>
        </w:r>
        <w:r w:rsidR="004B1309">
          <w:rPr>
            <w:noProof/>
            <w:webHidden/>
          </w:rPr>
          <w:tab/>
        </w:r>
        <w:r w:rsidR="004B1309">
          <w:rPr>
            <w:noProof/>
            <w:webHidden/>
          </w:rPr>
          <w:fldChar w:fldCharType="begin"/>
        </w:r>
        <w:r w:rsidR="004B1309">
          <w:rPr>
            <w:noProof/>
            <w:webHidden/>
          </w:rPr>
          <w:instrText xml:space="preserve"> PAGEREF _Toc420054331 \h </w:instrText>
        </w:r>
        <w:r w:rsidR="004B1309">
          <w:rPr>
            <w:noProof/>
            <w:webHidden/>
          </w:rPr>
        </w:r>
        <w:r w:rsidR="004B1309">
          <w:rPr>
            <w:noProof/>
            <w:webHidden/>
          </w:rPr>
          <w:fldChar w:fldCharType="separate"/>
        </w:r>
        <w:r w:rsidR="004B1309">
          <w:rPr>
            <w:noProof/>
            <w:webHidden/>
          </w:rPr>
          <w:t>2</w:t>
        </w:r>
        <w:r w:rsidR="004B1309">
          <w:rPr>
            <w:noProof/>
            <w:webHidden/>
          </w:rPr>
          <w:fldChar w:fldCharType="end"/>
        </w:r>
      </w:hyperlink>
    </w:p>
    <w:p w:rsidR="004B1309" w:rsidRDefault="001F2B5E">
      <w:pPr>
        <w:pStyle w:val="TOC2"/>
        <w:tabs>
          <w:tab w:val="left" w:pos="660"/>
          <w:tab w:val="right" w:leader="dot" w:pos="9062"/>
        </w:tabs>
        <w:rPr>
          <w:rFonts w:eastAsiaTheme="minorEastAsia"/>
          <w:noProof/>
          <w:lang w:eastAsia="hr-HR"/>
        </w:rPr>
      </w:pPr>
      <w:hyperlink w:anchor="_Toc420054332" w:history="1">
        <w:r w:rsidR="004B1309" w:rsidRPr="00E50284">
          <w:rPr>
            <w:rStyle w:val="Hyperlink"/>
            <w:rFonts w:eastAsia="Times New Roman"/>
            <w:noProof/>
            <w:lang w:eastAsia="hr-HR"/>
          </w:rPr>
          <w:t>4.</w:t>
        </w:r>
        <w:r w:rsidR="004B1309">
          <w:rPr>
            <w:rFonts w:eastAsiaTheme="minorEastAsia"/>
            <w:noProof/>
            <w:lang w:eastAsia="hr-HR"/>
          </w:rPr>
          <w:tab/>
        </w:r>
        <w:r w:rsidR="004B1309" w:rsidRPr="00E50284">
          <w:rPr>
            <w:rStyle w:val="Hyperlink"/>
            <w:rFonts w:eastAsia="Times New Roman"/>
            <w:noProof/>
            <w:lang w:eastAsia="hr-HR"/>
          </w:rPr>
          <w:t>Područje primjene</w:t>
        </w:r>
        <w:r w:rsidR="004B1309">
          <w:rPr>
            <w:noProof/>
            <w:webHidden/>
          </w:rPr>
          <w:tab/>
        </w:r>
        <w:r w:rsidR="004B1309">
          <w:rPr>
            <w:noProof/>
            <w:webHidden/>
          </w:rPr>
          <w:fldChar w:fldCharType="begin"/>
        </w:r>
        <w:r w:rsidR="004B1309">
          <w:rPr>
            <w:noProof/>
            <w:webHidden/>
          </w:rPr>
          <w:instrText xml:space="preserve"> PAGEREF _Toc420054332 \h </w:instrText>
        </w:r>
        <w:r w:rsidR="004B1309">
          <w:rPr>
            <w:noProof/>
            <w:webHidden/>
          </w:rPr>
        </w:r>
        <w:r w:rsidR="004B1309">
          <w:rPr>
            <w:noProof/>
            <w:webHidden/>
          </w:rPr>
          <w:fldChar w:fldCharType="separate"/>
        </w:r>
        <w:r w:rsidR="004B1309">
          <w:rPr>
            <w:noProof/>
            <w:webHidden/>
          </w:rPr>
          <w:t>2</w:t>
        </w:r>
        <w:r w:rsidR="004B1309">
          <w:rPr>
            <w:noProof/>
            <w:webHidden/>
          </w:rPr>
          <w:fldChar w:fldCharType="end"/>
        </w:r>
      </w:hyperlink>
    </w:p>
    <w:p w:rsidR="004B1309" w:rsidRDefault="001F2B5E">
      <w:pPr>
        <w:pStyle w:val="TOC2"/>
        <w:tabs>
          <w:tab w:val="left" w:pos="660"/>
          <w:tab w:val="right" w:leader="dot" w:pos="9062"/>
        </w:tabs>
        <w:rPr>
          <w:rFonts w:eastAsiaTheme="minorEastAsia"/>
          <w:noProof/>
          <w:lang w:eastAsia="hr-HR"/>
        </w:rPr>
      </w:pPr>
      <w:hyperlink w:anchor="_Toc420054333" w:history="1">
        <w:r w:rsidR="004B1309" w:rsidRPr="00E50284">
          <w:rPr>
            <w:rStyle w:val="Hyperlink"/>
            <w:rFonts w:eastAsia="Times New Roman"/>
            <w:noProof/>
            <w:lang w:eastAsia="hr-HR"/>
          </w:rPr>
          <w:t>5.</w:t>
        </w:r>
        <w:r w:rsidR="004B1309">
          <w:rPr>
            <w:rFonts w:eastAsiaTheme="minorEastAsia"/>
            <w:noProof/>
            <w:lang w:eastAsia="hr-HR"/>
          </w:rPr>
          <w:tab/>
        </w:r>
        <w:r w:rsidR="004B1309" w:rsidRPr="00E50284">
          <w:rPr>
            <w:rStyle w:val="Hyperlink"/>
            <w:rFonts w:eastAsia="Times New Roman"/>
            <w:noProof/>
            <w:lang w:eastAsia="hr-HR"/>
          </w:rPr>
          <w:t>Namjena potpore</w:t>
        </w:r>
        <w:r w:rsidR="004B1309">
          <w:rPr>
            <w:noProof/>
            <w:webHidden/>
          </w:rPr>
          <w:tab/>
        </w:r>
        <w:r w:rsidR="004B1309">
          <w:rPr>
            <w:noProof/>
            <w:webHidden/>
          </w:rPr>
          <w:fldChar w:fldCharType="begin"/>
        </w:r>
        <w:r w:rsidR="004B1309">
          <w:rPr>
            <w:noProof/>
            <w:webHidden/>
          </w:rPr>
          <w:instrText xml:space="preserve"> PAGEREF _Toc420054333 \h </w:instrText>
        </w:r>
        <w:r w:rsidR="004B1309">
          <w:rPr>
            <w:noProof/>
            <w:webHidden/>
          </w:rPr>
        </w:r>
        <w:r w:rsidR="004B1309">
          <w:rPr>
            <w:noProof/>
            <w:webHidden/>
          </w:rPr>
          <w:fldChar w:fldCharType="separate"/>
        </w:r>
        <w:r w:rsidR="004B1309">
          <w:rPr>
            <w:noProof/>
            <w:webHidden/>
          </w:rPr>
          <w:t>3</w:t>
        </w:r>
        <w:r w:rsidR="004B1309">
          <w:rPr>
            <w:noProof/>
            <w:webHidden/>
          </w:rPr>
          <w:fldChar w:fldCharType="end"/>
        </w:r>
      </w:hyperlink>
    </w:p>
    <w:p w:rsidR="004B1309" w:rsidRDefault="001F2B5E">
      <w:pPr>
        <w:pStyle w:val="TOC2"/>
        <w:tabs>
          <w:tab w:val="left" w:pos="660"/>
          <w:tab w:val="right" w:leader="dot" w:pos="9062"/>
        </w:tabs>
        <w:rPr>
          <w:rFonts w:eastAsiaTheme="minorEastAsia"/>
          <w:noProof/>
          <w:lang w:eastAsia="hr-HR"/>
        </w:rPr>
      </w:pPr>
      <w:hyperlink w:anchor="_Toc420054334" w:history="1">
        <w:r w:rsidR="004B1309" w:rsidRPr="00E50284">
          <w:rPr>
            <w:rStyle w:val="Hyperlink"/>
            <w:rFonts w:eastAsia="Times New Roman"/>
            <w:noProof/>
            <w:lang w:eastAsia="hr-HR"/>
          </w:rPr>
          <w:t>6.</w:t>
        </w:r>
        <w:r w:rsidR="004B1309">
          <w:rPr>
            <w:rFonts w:eastAsiaTheme="minorEastAsia"/>
            <w:noProof/>
            <w:lang w:eastAsia="hr-HR"/>
          </w:rPr>
          <w:tab/>
        </w:r>
        <w:r w:rsidR="004B1309" w:rsidRPr="00E50284">
          <w:rPr>
            <w:rStyle w:val="Hyperlink"/>
            <w:rFonts w:eastAsia="Times New Roman"/>
            <w:noProof/>
            <w:lang w:eastAsia="hr-HR"/>
          </w:rPr>
          <w:t>Korisnici državne potpore</w:t>
        </w:r>
        <w:r w:rsidR="004B1309">
          <w:rPr>
            <w:noProof/>
            <w:webHidden/>
          </w:rPr>
          <w:tab/>
        </w:r>
        <w:r w:rsidR="004B1309">
          <w:rPr>
            <w:noProof/>
            <w:webHidden/>
          </w:rPr>
          <w:fldChar w:fldCharType="begin"/>
        </w:r>
        <w:r w:rsidR="004B1309">
          <w:rPr>
            <w:noProof/>
            <w:webHidden/>
          </w:rPr>
          <w:instrText xml:space="preserve"> PAGEREF _Toc420054334 \h </w:instrText>
        </w:r>
        <w:r w:rsidR="004B1309">
          <w:rPr>
            <w:noProof/>
            <w:webHidden/>
          </w:rPr>
        </w:r>
        <w:r w:rsidR="004B1309">
          <w:rPr>
            <w:noProof/>
            <w:webHidden/>
          </w:rPr>
          <w:fldChar w:fldCharType="separate"/>
        </w:r>
        <w:r w:rsidR="004B1309">
          <w:rPr>
            <w:noProof/>
            <w:webHidden/>
          </w:rPr>
          <w:t>4</w:t>
        </w:r>
        <w:r w:rsidR="004B1309">
          <w:rPr>
            <w:noProof/>
            <w:webHidden/>
          </w:rPr>
          <w:fldChar w:fldCharType="end"/>
        </w:r>
      </w:hyperlink>
    </w:p>
    <w:p w:rsidR="004B1309" w:rsidRDefault="001F2B5E">
      <w:pPr>
        <w:pStyle w:val="TOC2"/>
        <w:tabs>
          <w:tab w:val="left" w:pos="660"/>
          <w:tab w:val="right" w:leader="dot" w:pos="9062"/>
        </w:tabs>
        <w:rPr>
          <w:rFonts w:eastAsiaTheme="minorEastAsia"/>
          <w:noProof/>
          <w:lang w:eastAsia="hr-HR"/>
        </w:rPr>
      </w:pPr>
      <w:hyperlink w:anchor="_Toc420054335" w:history="1">
        <w:r w:rsidR="004B1309" w:rsidRPr="00E50284">
          <w:rPr>
            <w:rStyle w:val="Hyperlink"/>
            <w:rFonts w:eastAsia="Times New Roman"/>
            <w:noProof/>
            <w:lang w:eastAsia="hr-HR"/>
          </w:rPr>
          <w:t>7.</w:t>
        </w:r>
        <w:r w:rsidR="004B1309">
          <w:rPr>
            <w:rFonts w:eastAsiaTheme="minorEastAsia"/>
            <w:noProof/>
            <w:lang w:eastAsia="hr-HR"/>
          </w:rPr>
          <w:tab/>
        </w:r>
        <w:r w:rsidR="004B1309" w:rsidRPr="00E50284">
          <w:rPr>
            <w:rStyle w:val="Hyperlink"/>
            <w:rFonts w:eastAsia="Times New Roman"/>
            <w:noProof/>
            <w:lang w:eastAsia="hr-HR"/>
          </w:rPr>
          <w:t>Kategorija potpore</w:t>
        </w:r>
        <w:r w:rsidR="004B1309">
          <w:rPr>
            <w:noProof/>
            <w:webHidden/>
          </w:rPr>
          <w:tab/>
        </w:r>
        <w:r w:rsidR="004B1309">
          <w:rPr>
            <w:noProof/>
            <w:webHidden/>
          </w:rPr>
          <w:fldChar w:fldCharType="begin"/>
        </w:r>
        <w:r w:rsidR="004B1309">
          <w:rPr>
            <w:noProof/>
            <w:webHidden/>
          </w:rPr>
          <w:instrText xml:space="preserve"> PAGEREF _Toc420054335 \h </w:instrText>
        </w:r>
        <w:r w:rsidR="004B1309">
          <w:rPr>
            <w:noProof/>
            <w:webHidden/>
          </w:rPr>
        </w:r>
        <w:r w:rsidR="004B1309">
          <w:rPr>
            <w:noProof/>
            <w:webHidden/>
          </w:rPr>
          <w:fldChar w:fldCharType="separate"/>
        </w:r>
        <w:r w:rsidR="004B1309">
          <w:rPr>
            <w:noProof/>
            <w:webHidden/>
          </w:rPr>
          <w:t>6</w:t>
        </w:r>
        <w:r w:rsidR="004B1309">
          <w:rPr>
            <w:noProof/>
            <w:webHidden/>
          </w:rPr>
          <w:fldChar w:fldCharType="end"/>
        </w:r>
      </w:hyperlink>
    </w:p>
    <w:p w:rsidR="004B1309" w:rsidRDefault="001F2B5E">
      <w:pPr>
        <w:pStyle w:val="TOC2"/>
        <w:tabs>
          <w:tab w:val="left" w:pos="660"/>
          <w:tab w:val="right" w:leader="dot" w:pos="9062"/>
        </w:tabs>
        <w:rPr>
          <w:rFonts w:eastAsiaTheme="minorEastAsia"/>
          <w:noProof/>
          <w:lang w:eastAsia="hr-HR"/>
        </w:rPr>
      </w:pPr>
      <w:hyperlink w:anchor="_Toc420054336" w:history="1">
        <w:r w:rsidR="004B1309" w:rsidRPr="00E50284">
          <w:rPr>
            <w:rStyle w:val="Hyperlink"/>
            <w:rFonts w:eastAsia="MS Mincho"/>
            <w:noProof/>
            <w:lang w:eastAsia="ja-JP"/>
          </w:rPr>
          <w:t>8.</w:t>
        </w:r>
        <w:r w:rsidR="004B1309">
          <w:rPr>
            <w:rFonts w:eastAsiaTheme="minorEastAsia"/>
            <w:noProof/>
            <w:lang w:eastAsia="hr-HR"/>
          </w:rPr>
          <w:tab/>
        </w:r>
        <w:r w:rsidR="004B1309" w:rsidRPr="00E50284">
          <w:rPr>
            <w:rStyle w:val="Hyperlink"/>
            <w:rFonts w:eastAsia="Times New Roman"/>
            <w:noProof/>
            <w:lang w:eastAsia="hr-HR"/>
          </w:rPr>
          <w:t>Potpore za ulaganja u dugotrajnu imovinu</w:t>
        </w:r>
        <w:r w:rsidR="004B1309">
          <w:rPr>
            <w:noProof/>
            <w:webHidden/>
          </w:rPr>
          <w:tab/>
        </w:r>
        <w:r w:rsidR="004B1309">
          <w:rPr>
            <w:noProof/>
            <w:webHidden/>
          </w:rPr>
          <w:fldChar w:fldCharType="begin"/>
        </w:r>
        <w:r w:rsidR="004B1309">
          <w:rPr>
            <w:noProof/>
            <w:webHidden/>
          </w:rPr>
          <w:instrText xml:space="preserve"> PAGEREF _Toc420054336 \h </w:instrText>
        </w:r>
        <w:r w:rsidR="004B1309">
          <w:rPr>
            <w:noProof/>
            <w:webHidden/>
          </w:rPr>
        </w:r>
        <w:r w:rsidR="004B1309">
          <w:rPr>
            <w:noProof/>
            <w:webHidden/>
          </w:rPr>
          <w:fldChar w:fldCharType="separate"/>
        </w:r>
        <w:r w:rsidR="004B1309">
          <w:rPr>
            <w:noProof/>
            <w:webHidden/>
          </w:rPr>
          <w:t>6</w:t>
        </w:r>
        <w:r w:rsidR="004B1309">
          <w:rPr>
            <w:noProof/>
            <w:webHidden/>
          </w:rPr>
          <w:fldChar w:fldCharType="end"/>
        </w:r>
      </w:hyperlink>
    </w:p>
    <w:p w:rsidR="004B1309" w:rsidRDefault="001F2B5E">
      <w:pPr>
        <w:pStyle w:val="TOC2"/>
        <w:tabs>
          <w:tab w:val="left" w:pos="660"/>
          <w:tab w:val="right" w:leader="dot" w:pos="9062"/>
        </w:tabs>
        <w:rPr>
          <w:rFonts w:eastAsiaTheme="minorEastAsia"/>
          <w:noProof/>
          <w:lang w:eastAsia="hr-HR"/>
        </w:rPr>
      </w:pPr>
      <w:hyperlink w:anchor="_Toc420054337" w:history="1">
        <w:r w:rsidR="004B1309" w:rsidRPr="00E50284">
          <w:rPr>
            <w:rStyle w:val="Hyperlink"/>
            <w:rFonts w:eastAsia="Times New Roman"/>
            <w:noProof/>
            <w:lang w:eastAsia="hr-HR"/>
          </w:rPr>
          <w:t>9.</w:t>
        </w:r>
        <w:r w:rsidR="004B1309">
          <w:rPr>
            <w:rFonts w:eastAsiaTheme="minorEastAsia"/>
            <w:noProof/>
            <w:lang w:eastAsia="hr-HR"/>
          </w:rPr>
          <w:tab/>
        </w:r>
        <w:r w:rsidR="004B1309" w:rsidRPr="00E50284">
          <w:rPr>
            <w:rStyle w:val="Hyperlink"/>
            <w:rFonts w:eastAsia="Times New Roman"/>
            <w:noProof/>
            <w:lang w:eastAsia="hr-HR"/>
          </w:rPr>
          <w:t>Ostvarivanje prava na potporu metodom rangiranja projektnih prijedloga</w:t>
        </w:r>
        <w:r w:rsidR="004B1309">
          <w:rPr>
            <w:noProof/>
            <w:webHidden/>
          </w:rPr>
          <w:tab/>
        </w:r>
        <w:r w:rsidR="004B1309">
          <w:rPr>
            <w:noProof/>
            <w:webHidden/>
          </w:rPr>
          <w:fldChar w:fldCharType="begin"/>
        </w:r>
        <w:r w:rsidR="004B1309">
          <w:rPr>
            <w:noProof/>
            <w:webHidden/>
          </w:rPr>
          <w:instrText xml:space="preserve"> PAGEREF _Toc420054337 \h </w:instrText>
        </w:r>
        <w:r w:rsidR="004B1309">
          <w:rPr>
            <w:noProof/>
            <w:webHidden/>
          </w:rPr>
        </w:r>
        <w:r w:rsidR="004B1309">
          <w:rPr>
            <w:noProof/>
            <w:webHidden/>
          </w:rPr>
          <w:fldChar w:fldCharType="separate"/>
        </w:r>
        <w:r w:rsidR="004B1309">
          <w:rPr>
            <w:noProof/>
            <w:webHidden/>
          </w:rPr>
          <w:t>8</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38" w:history="1">
        <w:r w:rsidR="004B1309" w:rsidRPr="00E50284">
          <w:rPr>
            <w:rStyle w:val="Hyperlink"/>
            <w:rFonts w:eastAsia="MS Mincho"/>
            <w:noProof/>
            <w:lang w:eastAsia="ja-JP"/>
          </w:rPr>
          <w:t>10.</w:t>
        </w:r>
        <w:r w:rsidR="004B1309">
          <w:rPr>
            <w:rFonts w:eastAsiaTheme="minorEastAsia"/>
            <w:noProof/>
            <w:lang w:eastAsia="hr-HR"/>
          </w:rPr>
          <w:tab/>
        </w:r>
        <w:r w:rsidR="004B1309" w:rsidRPr="00E50284">
          <w:rPr>
            <w:rStyle w:val="Hyperlink"/>
            <w:rFonts w:eastAsia="MS Mincho"/>
            <w:noProof/>
            <w:lang w:eastAsia="ja-JP"/>
          </w:rPr>
          <w:t>Intenzitet potpore</w:t>
        </w:r>
        <w:r w:rsidR="004B1309">
          <w:rPr>
            <w:noProof/>
            <w:webHidden/>
          </w:rPr>
          <w:tab/>
        </w:r>
        <w:r w:rsidR="004B1309">
          <w:rPr>
            <w:noProof/>
            <w:webHidden/>
          </w:rPr>
          <w:fldChar w:fldCharType="begin"/>
        </w:r>
        <w:r w:rsidR="004B1309">
          <w:rPr>
            <w:noProof/>
            <w:webHidden/>
          </w:rPr>
          <w:instrText xml:space="preserve"> PAGEREF _Toc420054338 \h </w:instrText>
        </w:r>
        <w:r w:rsidR="004B1309">
          <w:rPr>
            <w:noProof/>
            <w:webHidden/>
          </w:rPr>
        </w:r>
        <w:r w:rsidR="004B1309">
          <w:rPr>
            <w:noProof/>
            <w:webHidden/>
          </w:rPr>
          <w:fldChar w:fldCharType="separate"/>
        </w:r>
        <w:r w:rsidR="004B1309">
          <w:rPr>
            <w:noProof/>
            <w:webHidden/>
          </w:rPr>
          <w:t>9</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39" w:history="1">
        <w:r w:rsidR="004B1309" w:rsidRPr="00E50284">
          <w:rPr>
            <w:rStyle w:val="Hyperlink"/>
            <w:rFonts w:eastAsia="MS Mincho"/>
            <w:noProof/>
            <w:lang w:eastAsia="ja-JP"/>
          </w:rPr>
          <w:t>11.</w:t>
        </w:r>
        <w:r w:rsidR="004B1309">
          <w:rPr>
            <w:rFonts w:eastAsiaTheme="minorEastAsia"/>
            <w:noProof/>
            <w:lang w:eastAsia="hr-HR"/>
          </w:rPr>
          <w:tab/>
        </w:r>
        <w:r w:rsidR="004B1309" w:rsidRPr="00E50284">
          <w:rPr>
            <w:rStyle w:val="Hyperlink"/>
            <w:rFonts w:eastAsia="MS Mincho"/>
            <w:noProof/>
            <w:lang w:eastAsia="ja-JP"/>
          </w:rPr>
          <w:t>Visina potpora</w:t>
        </w:r>
        <w:r w:rsidR="004B1309">
          <w:rPr>
            <w:noProof/>
            <w:webHidden/>
          </w:rPr>
          <w:tab/>
        </w:r>
        <w:r w:rsidR="004B1309">
          <w:rPr>
            <w:noProof/>
            <w:webHidden/>
          </w:rPr>
          <w:fldChar w:fldCharType="begin"/>
        </w:r>
        <w:r w:rsidR="004B1309">
          <w:rPr>
            <w:noProof/>
            <w:webHidden/>
          </w:rPr>
          <w:instrText xml:space="preserve"> PAGEREF _Toc420054339 \h </w:instrText>
        </w:r>
        <w:r w:rsidR="004B1309">
          <w:rPr>
            <w:noProof/>
            <w:webHidden/>
          </w:rPr>
        </w:r>
        <w:r w:rsidR="004B1309">
          <w:rPr>
            <w:noProof/>
            <w:webHidden/>
          </w:rPr>
          <w:fldChar w:fldCharType="separate"/>
        </w:r>
        <w:r w:rsidR="004B1309">
          <w:rPr>
            <w:noProof/>
            <w:webHidden/>
          </w:rPr>
          <w:t>9</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40" w:history="1">
        <w:r w:rsidR="004B1309" w:rsidRPr="00E50284">
          <w:rPr>
            <w:rStyle w:val="Hyperlink"/>
            <w:rFonts w:eastAsia="Times New Roman"/>
            <w:noProof/>
            <w:lang w:eastAsia="hr-HR"/>
          </w:rPr>
          <w:t>12.</w:t>
        </w:r>
        <w:r w:rsidR="004B1309">
          <w:rPr>
            <w:rFonts w:eastAsiaTheme="minorEastAsia"/>
            <w:noProof/>
            <w:lang w:eastAsia="hr-HR"/>
          </w:rPr>
          <w:tab/>
        </w:r>
        <w:r w:rsidR="004B1309" w:rsidRPr="00E50284">
          <w:rPr>
            <w:rStyle w:val="Hyperlink"/>
            <w:rFonts w:eastAsia="Times New Roman"/>
            <w:noProof/>
            <w:lang w:eastAsia="hr-HR"/>
          </w:rPr>
          <w:t>Prihvatljivi / neprihvatljivi troškovi</w:t>
        </w:r>
        <w:r w:rsidR="004B1309">
          <w:rPr>
            <w:noProof/>
            <w:webHidden/>
          </w:rPr>
          <w:tab/>
        </w:r>
        <w:r w:rsidR="004B1309">
          <w:rPr>
            <w:noProof/>
            <w:webHidden/>
          </w:rPr>
          <w:fldChar w:fldCharType="begin"/>
        </w:r>
        <w:r w:rsidR="004B1309">
          <w:rPr>
            <w:noProof/>
            <w:webHidden/>
          </w:rPr>
          <w:instrText xml:space="preserve"> PAGEREF _Toc420054340 \h </w:instrText>
        </w:r>
        <w:r w:rsidR="004B1309">
          <w:rPr>
            <w:noProof/>
            <w:webHidden/>
          </w:rPr>
        </w:r>
        <w:r w:rsidR="004B1309">
          <w:rPr>
            <w:noProof/>
            <w:webHidden/>
          </w:rPr>
          <w:fldChar w:fldCharType="separate"/>
        </w:r>
        <w:r w:rsidR="004B1309">
          <w:rPr>
            <w:noProof/>
            <w:webHidden/>
          </w:rPr>
          <w:t>10</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41" w:history="1">
        <w:r w:rsidR="004B1309" w:rsidRPr="00E50284">
          <w:rPr>
            <w:rStyle w:val="Hyperlink"/>
            <w:rFonts w:eastAsia="Times New Roman"/>
            <w:noProof/>
            <w:lang w:eastAsia="hr-HR"/>
          </w:rPr>
          <w:t>13.</w:t>
        </w:r>
        <w:r w:rsidR="004B1309">
          <w:rPr>
            <w:rFonts w:eastAsiaTheme="minorEastAsia"/>
            <w:noProof/>
            <w:lang w:eastAsia="hr-HR"/>
          </w:rPr>
          <w:tab/>
        </w:r>
        <w:r w:rsidR="004B1309" w:rsidRPr="00E50284">
          <w:rPr>
            <w:rStyle w:val="Hyperlink"/>
            <w:rFonts w:eastAsia="Times New Roman"/>
            <w:noProof/>
            <w:lang w:eastAsia="hr-HR"/>
          </w:rPr>
          <w:t>Raspodjela sredstava</w:t>
        </w:r>
        <w:r w:rsidR="004B1309">
          <w:rPr>
            <w:noProof/>
            <w:webHidden/>
          </w:rPr>
          <w:tab/>
        </w:r>
        <w:r w:rsidR="004B1309">
          <w:rPr>
            <w:noProof/>
            <w:webHidden/>
          </w:rPr>
          <w:fldChar w:fldCharType="begin"/>
        </w:r>
        <w:r w:rsidR="004B1309">
          <w:rPr>
            <w:noProof/>
            <w:webHidden/>
          </w:rPr>
          <w:instrText xml:space="preserve"> PAGEREF _Toc420054341 \h </w:instrText>
        </w:r>
        <w:r w:rsidR="004B1309">
          <w:rPr>
            <w:noProof/>
            <w:webHidden/>
          </w:rPr>
        </w:r>
        <w:r w:rsidR="004B1309">
          <w:rPr>
            <w:noProof/>
            <w:webHidden/>
          </w:rPr>
          <w:fldChar w:fldCharType="separate"/>
        </w:r>
        <w:r w:rsidR="004B1309">
          <w:rPr>
            <w:noProof/>
            <w:webHidden/>
          </w:rPr>
          <w:t>12</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42" w:history="1">
        <w:r w:rsidR="004B1309" w:rsidRPr="00E50284">
          <w:rPr>
            <w:rStyle w:val="Hyperlink"/>
            <w:rFonts w:eastAsia="Times New Roman"/>
            <w:noProof/>
            <w:lang w:eastAsia="hr-HR"/>
          </w:rPr>
          <w:t>14.</w:t>
        </w:r>
        <w:r w:rsidR="004B1309">
          <w:rPr>
            <w:rFonts w:eastAsiaTheme="minorEastAsia"/>
            <w:noProof/>
            <w:lang w:eastAsia="hr-HR"/>
          </w:rPr>
          <w:tab/>
        </w:r>
        <w:r w:rsidR="004B1309" w:rsidRPr="00E50284">
          <w:rPr>
            <w:rStyle w:val="Hyperlink"/>
            <w:rFonts w:eastAsia="Times New Roman"/>
            <w:noProof/>
            <w:lang w:eastAsia="hr-HR"/>
          </w:rPr>
          <w:t>Korištenje i nadzor</w:t>
        </w:r>
        <w:r w:rsidR="004B1309">
          <w:rPr>
            <w:noProof/>
            <w:webHidden/>
          </w:rPr>
          <w:tab/>
        </w:r>
        <w:r w:rsidR="004B1309">
          <w:rPr>
            <w:noProof/>
            <w:webHidden/>
          </w:rPr>
          <w:fldChar w:fldCharType="begin"/>
        </w:r>
        <w:r w:rsidR="004B1309">
          <w:rPr>
            <w:noProof/>
            <w:webHidden/>
          </w:rPr>
          <w:instrText xml:space="preserve"> PAGEREF _Toc420054342 \h </w:instrText>
        </w:r>
        <w:r w:rsidR="004B1309">
          <w:rPr>
            <w:noProof/>
            <w:webHidden/>
          </w:rPr>
        </w:r>
        <w:r w:rsidR="004B1309">
          <w:rPr>
            <w:noProof/>
            <w:webHidden/>
          </w:rPr>
          <w:fldChar w:fldCharType="separate"/>
        </w:r>
        <w:r w:rsidR="004B1309">
          <w:rPr>
            <w:noProof/>
            <w:webHidden/>
          </w:rPr>
          <w:t>12</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43" w:history="1">
        <w:r w:rsidR="004B1309" w:rsidRPr="00E50284">
          <w:rPr>
            <w:rStyle w:val="Hyperlink"/>
            <w:rFonts w:eastAsia="Times New Roman"/>
            <w:noProof/>
            <w:lang w:eastAsia="hr-HR"/>
          </w:rPr>
          <w:t>15.</w:t>
        </w:r>
        <w:r w:rsidR="004B1309">
          <w:rPr>
            <w:rFonts w:eastAsiaTheme="minorEastAsia"/>
            <w:noProof/>
            <w:lang w:eastAsia="hr-HR"/>
          </w:rPr>
          <w:tab/>
        </w:r>
        <w:r w:rsidR="004B1309" w:rsidRPr="00E50284">
          <w:rPr>
            <w:rStyle w:val="Hyperlink"/>
            <w:rFonts w:eastAsia="Times New Roman"/>
            <w:noProof/>
            <w:lang w:eastAsia="hr-HR"/>
          </w:rPr>
          <w:t>Učinak potpora</w:t>
        </w:r>
        <w:r w:rsidR="004B1309">
          <w:rPr>
            <w:noProof/>
            <w:webHidden/>
          </w:rPr>
          <w:tab/>
        </w:r>
        <w:r w:rsidR="004B1309">
          <w:rPr>
            <w:noProof/>
            <w:webHidden/>
          </w:rPr>
          <w:fldChar w:fldCharType="begin"/>
        </w:r>
        <w:r w:rsidR="004B1309">
          <w:rPr>
            <w:noProof/>
            <w:webHidden/>
          </w:rPr>
          <w:instrText xml:space="preserve"> PAGEREF _Toc420054343 \h </w:instrText>
        </w:r>
        <w:r w:rsidR="004B1309">
          <w:rPr>
            <w:noProof/>
            <w:webHidden/>
          </w:rPr>
        </w:r>
        <w:r w:rsidR="004B1309">
          <w:rPr>
            <w:noProof/>
            <w:webHidden/>
          </w:rPr>
          <w:fldChar w:fldCharType="separate"/>
        </w:r>
        <w:r w:rsidR="004B1309">
          <w:rPr>
            <w:noProof/>
            <w:webHidden/>
          </w:rPr>
          <w:t>13</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44" w:history="1">
        <w:r w:rsidR="004B1309" w:rsidRPr="00E50284">
          <w:rPr>
            <w:rStyle w:val="Hyperlink"/>
            <w:rFonts w:eastAsia="Times New Roman"/>
            <w:noProof/>
            <w:lang w:eastAsia="zh-CN"/>
          </w:rPr>
          <w:t>16.</w:t>
        </w:r>
        <w:r w:rsidR="004B1309">
          <w:rPr>
            <w:rFonts w:eastAsiaTheme="minorEastAsia"/>
            <w:noProof/>
            <w:lang w:eastAsia="hr-HR"/>
          </w:rPr>
          <w:tab/>
        </w:r>
        <w:r w:rsidR="004B1309" w:rsidRPr="00E50284">
          <w:rPr>
            <w:rStyle w:val="Hyperlink"/>
            <w:rFonts w:eastAsia="Times New Roman"/>
            <w:noProof/>
            <w:lang w:eastAsia="zh-CN"/>
          </w:rPr>
          <w:t>Kontrola kumulacije potpora</w:t>
        </w:r>
        <w:r w:rsidR="004B1309">
          <w:rPr>
            <w:noProof/>
            <w:webHidden/>
          </w:rPr>
          <w:tab/>
        </w:r>
        <w:r w:rsidR="004B1309">
          <w:rPr>
            <w:noProof/>
            <w:webHidden/>
          </w:rPr>
          <w:fldChar w:fldCharType="begin"/>
        </w:r>
        <w:r w:rsidR="004B1309">
          <w:rPr>
            <w:noProof/>
            <w:webHidden/>
          </w:rPr>
          <w:instrText xml:space="preserve"> PAGEREF _Toc420054344 \h </w:instrText>
        </w:r>
        <w:r w:rsidR="004B1309">
          <w:rPr>
            <w:noProof/>
            <w:webHidden/>
          </w:rPr>
        </w:r>
        <w:r w:rsidR="004B1309">
          <w:rPr>
            <w:noProof/>
            <w:webHidden/>
          </w:rPr>
          <w:fldChar w:fldCharType="separate"/>
        </w:r>
        <w:r w:rsidR="004B1309">
          <w:rPr>
            <w:noProof/>
            <w:webHidden/>
          </w:rPr>
          <w:t>13</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45" w:history="1">
        <w:r w:rsidR="004B1309" w:rsidRPr="00E50284">
          <w:rPr>
            <w:rStyle w:val="Hyperlink"/>
            <w:rFonts w:eastAsia="Times New Roman"/>
            <w:noProof/>
            <w:lang w:eastAsia="hr-HR"/>
          </w:rPr>
          <w:t>17.</w:t>
        </w:r>
        <w:r w:rsidR="004B1309">
          <w:rPr>
            <w:rFonts w:eastAsiaTheme="minorEastAsia"/>
            <w:noProof/>
            <w:lang w:eastAsia="hr-HR"/>
          </w:rPr>
          <w:tab/>
        </w:r>
        <w:r w:rsidR="004B1309" w:rsidRPr="00E50284">
          <w:rPr>
            <w:rStyle w:val="Hyperlink"/>
            <w:rFonts w:eastAsia="Times New Roman"/>
            <w:noProof/>
            <w:lang w:eastAsia="hr-HR"/>
          </w:rPr>
          <w:t>Trajanje programa</w:t>
        </w:r>
        <w:r w:rsidR="004B1309">
          <w:rPr>
            <w:noProof/>
            <w:webHidden/>
          </w:rPr>
          <w:tab/>
        </w:r>
        <w:r w:rsidR="004B1309">
          <w:rPr>
            <w:noProof/>
            <w:webHidden/>
          </w:rPr>
          <w:fldChar w:fldCharType="begin"/>
        </w:r>
        <w:r w:rsidR="004B1309">
          <w:rPr>
            <w:noProof/>
            <w:webHidden/>
          </w:rPr>
          <w:instrText xml:space="preserve"> PAGEREF _Toc420054345 \h </w:instrText>
        </w:r>
        <w:r w:rsidR="004B1309">
          <w:rPr>
            <w:noProof/>
            <w:webHidden/>
          </w:rPr>
        </w:r>
        <w:r w:rsidR="004B1309">
          <w:rPr>
            <w:noProof/>
            <w:webHidden/>
          </w:rPr>
          <w:fldChar w:fldCharType="separate"/>
        </w:r>
        <w:r w:rsidR="004B1309">
          <w:rPr>
            <w:noProof/>
            <w:webHidden/>
          </w:rPr>
          <w:t>14</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46" w:history="1">
        <w:r w:rsidR="004B1309" w:rsidRPr="00E50284">
          <w:rPr>
            <w:rStyle w:val="Hyperlink"/>
            <w:rFonts w:eastAsia="Times New Roman"/>
            <w:noProof/>
            <w:lang w:eastAsia="hr-HR"/>
          </w:rPr>
          <w:t>18.</w:t>
        </w:r>
        <w:r w:rsidR="004B1309">
          <w:rPr>
            <w:rFonts w:eastAsiaTheme="minorEastAsia"/>
            <w:noProof/>
            <w:lang w:eastAsia="hr-HR"/>
          </w:rPr>
          <w:tab/>
        </w:r>
        <w:r w:rsidR="004B1309" w:rsidRPr="00E50284">
          <w:rPr>
            <w:rStyle w:val="Hyperlink"/>
            <w:rFonts w:eastAsia="Times New Roman"/>
            <w:noProof/>
            <w:lang w:eastAsia="hr-HR"/>
          </w:rPr>
          <w:t>Isplata sredstava potpore</w:t>
        </w:r>
        <w:r w:rsidR="004B1309">
          <w:rPr>
            <w:noProof/>
            <w:webHidden/>
          </w:rPr>
          <w:tab/>
        </w:r>
        <w:r w:rsidR="004B1309">
          <w:rPr>
            <w:noProof/>
            <w:webHidden/>
          </w:rPr>
          <w:fldChar w:fldCharType="begin"/>
        </w:r>
        <w:r w:rsidR="004B1309">
          <w:rPr>
            <w:noProof/>
            <w:webHidden/>
          </w:rPr>
          <w:instrText xml:space="preserve"> PAGEREF _Toc420054346 \h </w:instrText>
        </w:r>
        <w:r w:rsidR="004B1309">
          <w:rPr>
            <w:noProof/>
            <w:webHidden/>
          </w:rPr>
        </w:r>
        <w:r w:rsidR="004B1309">
          <w:rPr>
            <w:noProof/>
            <w:webHidden/>
          </w:rPr>
          <w:fldChar w:fldCharType="separate"/>
        </w:r>
        <w:r w:rsidR="004B1309">
          <w:rPr>
            <w:noProof/>
            <w:webHidden/>
          </w:rPr>
          <w:t>14</w:t>
        </w:r>
        <w:r w:rsidR="004B1309">
          <w:rPr>
            <w:noProof/>
            <w:webHidden/>
          </w:rPr>
          <w:fldChar w:fldCharType="end"/>
        </w:r>
      </w:hyperlink>
    </w:p>
    <w:p w:rsidR="004B1309" w:rsidRDefault="001F2B5E">
      <w:pPr>
        <w:pStyle w:val="TOC2"/>
        <w:tabs>
          <w:tab w:val="left" w:pos="880"/>
          <w:tab w:val="right" w:leader="dot" w:pos="9062"/>
        </w:tabs>
        <w:rPr>
          <w:rFonts w:eastAsiaTheme="minorEastAsia"/>
          <w:noProof/>
          <w:lang w:eastAsia="hr-HR"/>
        </w:rPr>
      </w:pPr>
      <w:hyperlink w:anchor="_Toc420054347" w:history="1">
        <w:r w:rsidR="004B1309" w:rsidRPr="00E50284">
          <w:rPr>
            <w:rStyle w:val="Hyperlink"/>
            <w:rFonts w:eastAsia="Times New Roman"/>
            <w:noProof/>
            <w:lang w:eastAsia="hr-HR"/>
          </w:rPr>
          <w:t>19.</w:t>
        </w:r>
        <w:r w:rsidR="004B1309">
          <w:rPr>
            <w:rFonts w:eastAsiaTheme="minorEastAsia"/>
            <w:noProof/>
            <w:lang w:eastAsia="hr-HR"/>
          </w:rPr>
          <w:tab/>
        </w:r>
        <w:r w:rsidR="004B1309" w:rsidRPr="00E50284">
          <w:rPr>
            <w:rStyle w:val="Hyperlink"/>
            <w:rFonts w:eastAsia="Times New Roman"/>
            <w:noProof/>
            <w:lang w:eastAsia="hr-HR"/>
          </w:rPr>
          <w:t>Provedba programa</w:t>
        </w:r>
        <w:r w:rsidR="004B1309">
          <w:rPr>
            <w:noProof/>
            <w:webHidden/>
          </w:rPr>
          <w:tab/>
        </w:r>
        <w:r w:rsidR="004B1309">
          <w:rPr>
            <w:noProof/>
            <w:webHidden/>
          </w:rPr>
          <w:fldChar w:fldCharType="begin"/>
        </w:r>
        <w:r w:rsidR="004B1309">
          <w:rPr>
            <w:noProof/>
            <w:webHidden/>
          </w:rPr>
          <w:instrText xml:space="preserve"> PAGEREF _Toc420054347 \h </w:instrText>
        </w:r>
        <w:r w:rsidR="004B1309">
          <w:rPr>
            <w:noProof/>
            <w:webHidden/>
          </w:rPr>
        </w:r>
        <w:r w:rsidR="004B1309">
          <w:rPr>
            <w:noProof/>
            <w:webHidden/>
          </w:rPr>
          <w:fldChar w:fldCharType="separate"/>
        </w:r>
        <w:r w:rsidR="004B1309">
          <w:rPr>
            <w:noProof/>
            <w:webHidden/>
          </w:rPr>
          <w:t>14</w:t>
        </w:r>
        <w:r w:rsidR="004B1309">
          <w:rPr>
            <w:noProof/>
            <w:webHidden/>
          </w:rPr>
          <w:fldChar w:fldCharType="end"/>
        </w:r>
      </w:hyperlink>
    </w:p>
    <w:p w:rsidR="00655FB8" w:rsidRDefault="009814CE" w:rsidP="00655FB8">
      <w:r>
        <w:fldChar w:fldCharType="end"/>
      </w:r>
    </w:p>
    <w:p w:rsidR="00655FB8" w:rsidRDefault="00655FB8" w:rsidP="00655FB8"/>
    <w:p w:rsidR="00655FB8" w:rsidRDefault="00655FB8" w:rsidP="00655FB8"/>
    <w:p w:rsidR="00655FB8" w:rsidRDefault="00655FB8" w:rsidP="00655FB8"/>
    <w:p w:rsidR="00655FB8" w:rsidRDefault="00655FB8" w:rsidP="00655FB8"/>
    <w:p w:rsidR="00655FB8" w:rsidRDefault="00655FB8" w:rsidP="00655FB8"/>
    <w:p w:rsidR="00655FB8" w:rsidRDefault="00655FB8" w:rsidP="00655FB8"/>
    <w:bookmarkEnd w:id="0"/>
    <w:p w:rsidR="00EA08B0" w:rsidRDefault="00EA08B0" w:rsidP="000342C3">
      <w:pPr>
        <w:autoSpaceDE w:val="0"/>
        <w:autoSpaceDN w:val="0"/>
        <w:adjustRightInd w:val="0"/>
        <w:spacing w:after="0"/>
        <w:jc w:val="both"/>
        <w:rPr>
          <w:rFonts w:ascii="Times New Roman" w:eastAsia="Times New Roman" w:hAnsi="Times New Roman" w:cs="Times New Roman"/>
          <w:sz w:val="24"/>
          <w:szCs w:val="24"/>
          <w:lang w:eastAsia="hr-HR"/>
        </w:rPr>
        <w:sectPr w:rsidR="00EA08B0" w:rsidSect="00EA08B0">
          <w:footerReference w:type="default" r:id="rId10"/>
          <w:footerReference w:type="first" r:id="rId11"/>
          <w:pgSz w:w="11906" w:h="16838"/>
          <w:pgMar w:top="1417" w:right="1417" w:bottom="1417" w:left="1417" w:header="708" w:footer="708" w:gutter="0"/>
          <w:pgNumType w:fmt="upperRoman" w:start="0"/>
          <w:cols w:space="708"/>
          <w:titlePg/>
          <w:docGrid w:linePitch="360"/>
        </w:sectPr>
      </w:pPr>
    </w:p>
    <w:p w:rsidR="000342C3" w:rsidRPr="000342C3" w:rsidRDefault="000342C3" w:rsidP="00FA2A5E">
      <w:pPr>
        <w:pStyle w:val="Heading2"/>
        <w:numPr>
          <w:ilvl w:val="0"/>
          <w:numId w:val="20"/>
        </w:numPr>
        <w:rPr>
          <w:rFonts w:eastAsia="Times New Roman"/>
          <w:lang w:eastAsia="hr-HR"/>
        </w:rPr>
      </w:pPr>
      <w:bookmarkStart w:id="1" w:name="_Toc408753410"/>
      <w:bookmarkStart w:id="2" w:name="_Toc420054329"/>
      <w:r w:rsidRPr="000342C3">
        <w:rPr>
          <w:rFonts w:eastAsia="Times New Roman"/>
          <w:lang w:eastAsia="hr-HR"/>
        </w:rPr>
        <w:lastRenderedPageBreak/>
        <w:t>Uvod</w:t>
      </w:r>
      <w:bookmarkEnd w:id="1"/>
      <w:bookmarkEnd w:id="2"/>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Znatan pad ekonomske aktivnosti koji je vidljiv u različitim dijelovima gospodarstva i koji traje više godina doveo je do sve većeg produbljivanja društveno gospodarskih razlika i razvojnih mogućnosti u različitim dijelovima zemlje te među različitim društvenim skupinama. Za prevladavanje nastalih razlika potrebno je definiranje koherentne regionalne razvojne politike.</w:t>
      </w: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0342C3" w:rsidP="000342C3">
      <w:pPr>
        <w:autoSpaceDE w:val="0"/>
        <w:autoSpaceDN w:val="0"/>
        <w:adjustRightInd w:val="0"/>
        <w:spacing w:after="0"/>
        <w:jc w:val="both"/>
        <w:rPr>
          <w:rFonts w:ascii="Times New Roman" w:eastAsia="TTE22ACBD0t00" w:hAnsi="Times New Roman" w:cs="Times New Roman"/>
          <w:sz w:val="24"/>
          <w:szCs w:val="24"/>
          <w:lang w:eastAsia="zh-CN"/>
        </w:rPr>
      </w:pPr>
      <w:r w:rsidRPr="000342C3">
        <w:rPr>
          <w:rFonts w:ascii="Times New Roman" w:eastAsia="TTE22ACBD0t00" w:hAnsi="Times New Roman" w:cs="Times New Roman"/>
          <w:sz w:val="24"/>
          <w:szCs w:val="24"/>
          <w:lang w:eastAsia="zh-CN"/>
        </w:rPr>
        <w:t>Strategijom ujednačenog regionalnog pristupa u cilju podizanja blagostanja svih hrvatskih regija te smanjenja zaostajanja za prosjekom EU utvrđeni su razvojni ciljevi usmjereni prema društveno gospodarskom razvoju Republike Hrvatske.</w:t>
      </w:r>
    </w:p>
    <w:p w:rsidR="000342C3" w:rsidRPr="000342C3" w:rsidRDefault="000342C3" w:rsidP="000342C3">
      <w:pPr>
        <w:autoSpaceDE w:val="0"/>
        <w:autoSpaceDN w:val="0"/>
        <w:adjustRightInd w:val="0"/>
        <w:spacing w:after="0"/>
        <w:jc w:val="both"/>
        <w:rPr>
          <w:rFonts w:ascii="Times New Roman" w:eastAsia="TTE22ACBD0t00" w:hAnsi="Times New Roman" w:cs="Times New Roman"/>
          <w:sz w:val="24"/>
          <w:szCs w:val="24"/>
          <w:lang w:eastAsia="zh-CN"/>
        </w:rPr>
      </w:pPr>
    </w:p>
    <w:p w:rsidR="000342C3" w:rsidRPr="000342C3" w:rsidRDefault="000342C3" w:rsidP="000342C3">
      <w:pPr>
        <w:autoSpaceDE w:val="0"/>
        <w:autoSpaceDN w:val="0"/>
        <w:adjustRightInd w:val="0"/>
        <w:spacing w:after="0"/>
        <w:jc w:val="both"/>
        <w:rPr>
          <w:rFonts w:ascii="Times New Roman" w:eastAsia="TTE22ACBD0t00" w:hAnsi="Times New Roman" w:cs="Times New Roman"/>
          <w:sz w:val="24"/>
          <w:szCs w:val="24"/>
          <w:lang w:eastAsia="zh-CN"/>
        </w:rPr>
      </w:pPr>
      <w:r w:rsidRPr="000342C3">
        <w:rPr>
          <w:rFonts w:ascii="Times New Roman" w:eastAsia="TTE22ACBD0t00" w:hAnsi="Times New Roman" w:cs="Times New Roman"/>
          <w:sz w:val="24"/>
          <w:szCs w:val="24"/>
          <w:lang w:eastAsia="zh-CN"/>
        </w:rPr>
        <w:t xml:space="preserve">Cilj je politike regionalnog razvoja pridonijeti društveno-gospodarskom razvoju Republike Hrvatske, sukladno načelima održivog razvoja, stvaranjem uvjeta koji će svim dijelovima zemlje omogućavati jačanje konkurentnosti i realizaciju vlastitih razvojnih potencijala. </w:t>
      </w:r>
    </w:p>
    <w:p w:rsidR="000342C3" w:rsidRPr="000342C3" w:rsidRDefault="000342C3" w:rsidP="000342C3">
      <w:pPr>
        <w:autoSpaceDE w:val="0"/>
        <w:autoSpaceDN w:val="0"/>
        <w:adjustRightInd w:val="0"/>
        <w:spacing w:after="0"/>
        <w:jc w:val="both"/>
        <w:rPr>
          <w:rFonts w:ascii="Times New Roman" w:eastAsia="TTE22ACBD0t00" w:hAnsi="Times New Roman" w:cs="Times New Roman"/>
          <w:sz w:val="24"/>
          <w:szCs w:val="24"/>
          <w:lang w:eastAsia="zh-CN"/>
        </w:rPr>
      </w:pPr>
    </w:p>
    <w:p w:rsidR="000342C3" w:rsidRPr="000342C3" w:rsidRDefault="000342C3" w:rsidP="000342C3">
      <w:pPr>
        <w:autoSpaceDE w:val="0"/>
        <w:autoSpaceDN w:val="0"/>
        <w:adjustRightInd w:val="0"/>
        <w:spacing w:after="0"/>
        <w:jc w:val="both"/>
        <w:rPr>
          <w:rFonts w:ascii="Times New Roman" w:eastAsia="TTE22ACBD0t00" w:hAnsi="Times New Roman" w:cs="Times New Roman"/>
          <w:sz w:val="24"/>
          <w:szCs w:val="24"/>
          <w:lang w:eastAsia="zh-CN"/>
        </w:rPr>
      </w:pPr>
      <w:r w:rsidRPr="000342C3">
        <w:rPr>
          <w:rFonts w:ascii="Times New Roman" w:eastAsia="TTE22ACBD0t00" w:hAnsi="Times New Roman" w:cs="Times New Roman"/>
          <w:sz w:val="24"/>
          <w:szCs w:val="24"/>
          <w:lang w:eastAsia="zh-CN"/>
        </w:rPr>
        <w:t>Razvojne teškoće s kojima se danas suočavaju oni dijelovi Hrvatske koji zaostaju u društveno-gospodarskom razvoju iznimno su velike i uključuju niz negativnih i međusobno povezanih obilježja, jedan od njih je svakako mali broj aktivnih poslovnih subjekata te njihova nisko-tehnološka proizvodnja i niska razina korištenja novih tehnologija.</w:t>
      </w: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Industrijski sektori kao najznačajniji dio gospodarstva se u svom razvoju susreće s brojnim ograničenjima. Najveća razvojna ograničenja su manjak stručnih kadrova, zastarjelost opreme kao i nedostatak programskih rješenja. </w:t>
      </w: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Unapređenje proizvodnih procesa, razvoj novih proizvoda i pronalaženje novih tržišta doprinijeti će tržišnoj konkurentnosti hrvatskih proizvoda koji su povezani s umrežavanjem proizvodnje i znanja, odnosno uvođenje novih tehnologija i tehnoloških postupaka s modernizacijom postojećih tehnologija i tehnoloških postupaka, razvojem novih proizvoda s višom dodanom vrijednosti te učinkovitom primjenom znanja u industriji.</w:t>
      </w:r>
    </w:p>
    <w:p w:rsidR="00655FB8" w:rsidRDefault="00655FB8"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655FB8" w:rsidP="000342C3">
      <w:pPr>
        <w:autoSpaceDE w:val="0"/>
        <w:autoSpaceDN w:val="0"/>
        <w:adjustRightInd w:val="0"/>
        <w:spacing w:after="0"/>
        <w:jc w:val="both"/>
        <w:rPr>
          <w:rFonts w:ascii="Times New Roman" w:eastAsia="Times New Roman" w:hAnsi="Times New Roman" w:cs="Times New Roman"/>
          <w:sz w:val="24"/>
          <w:szCs w:val="24"/>
          <w:lang w:eastAsia="hr-HR"/>
        </w:rPr>
      </w:pPr>
      <w:r w:rsidRPr="00655FB8">
        <w:rPr>
          <w:rFonts w:ascii="Times New Roman" w:eastAsia="Times New Roman" w:hAnsi="Times New Roman" w:cs="Times New Roman"/>
          <w:sz w:val="24"/>
          <w:szCs w:val="24"/>
          <w:lang w:eastAsia="hr-HR"/>
        </w:rPr>
        <w:t xml:space="preserve">Aktivnost potpore kapitalnih ulaganja radi zadržavanja i povećavanja broja novih radnika provodit će se putem </w:t>
      </w:r>
      <w:r w:rsidR="00B950FF">
        <w:rPr>
          <w:rFonts w:ascii="Times New Roman" w:eastAsia="Times New Roman" w:hAnsi="Times New Roman" w:cs="Times New Roman"/>
          <w:sz w:val="24"/>
          <w:szCs w:val="24"/>
          <w:lang w:eastAsia="hr-HR"/>
        </w:rPr>
        <w:t xml:space="preserve">ovog </w:t>
      </w:r>
      <w:r w:rsidRPr="00655FB8">
        <w:rPr>
          <w:rFonts w:ascii="Times New Roman" w:eastAsia="Times New Roman" w:hAnsi="Times New Roman" w:cs="Times New Roman"/>
          <w:sz w:val="24"/>
          <w:szCs w:val="24"/>
          <w:lang w:eastAsia="hr-HR"/>
        </w:rPr>
        <w:t>Operativnog programa regionalnih potpora kapitalnih ulaganja radi zadržavanja i povećavanja broja radnika</w:t>
      </w:r>
      <w:r w:rsidR="00EA08B0">
        <w:rPr>
          <w:rFonts w:ascii="Times New Roman" w:eastAsia="Times New Roman" w:hAnsi="Times New Roman" w:cs="Times New Roman"/>
          <w:sz w:val="24"/>
          <w:szCs w:val="24"/>
          <w:lang w:eastAsia="hr-HR"/>
        </w:rPr>
        <w:t xml:space="preserve"> (dalje u tekstu: Program)</w:t>
      </w:r>
      <w:r w:rsidRPr="00655FB8">
        <w:rPr>
          <w:rFonts w:ascii="Times New Roman" w:eastAsia="Times New Roman" w:hAnsi="Times New Roman" w:cs="Times New Roman"/>
          <w:sz w:val="24"/>
          <w:szCs w:val="24"/>
          <w:lang w:eastAsia="hr-HR"/>
        </w:rPr>
        <w:t>.</w:t>
      </w:r>
    </w:p>
    <w:p w:rsidR="000342C3" w:rsidRPr="000342C3" w:rsidRDefault="000342C3" w:rsidP="00655FB8">
      <w:pPr>
        <w:pStyle w:val="Heading2"/>
        <w:numPr>
          <w:ilvl w:val="0"/>
          <w:numId w:val="20"/>
        </w:numPr>
        <w:rPr>
          <w:rFonts w:eastAsia="Times New Roman"/>
          <w:lang w:eastAsia="hr-HR"/>
        </w:rPr>
      </w:pPr>
      <w:bookmarkStart w:id="3" w:name="_Toc408753411"/>
      <w:bookmarkStart w:id="4" w:name="_Toc420054330"/>
      <w:r w:rsidRPr="000342C3">
        <w:rPr>
          <w:rFonts w:eastAsia="Times New Roman"/>
          <w:lang w:eastAsia="hr-HR"/>
        </w:rPr>
        <w:t>Pravni temelj</w:t>
      </w:r>
      <w:bookmarkEnd w:id="3"/>
      <w:bookmarkEnd w:id="4"/>
    </w:p>
    <w:p w:rsidR="000342C3" w:rsidRPr="000342C3" w:rsidRDefault="000342C3" w:rsidP="000342C3">
      <w:pPr>
        <w:spacing w:after="0" w:line="240" w:lineRule="auto"/>
        <w:ind w:left="720"/>
        <w:jc w:val="both"/>
        <w:rPr>
          <w:rFonts w:ascii="Times New Roman" w:eastAsia="Times New Roman" w:hAnsi="Times New Roman" w:cs="Times New Roman"/>
          <w:sz w:val="24"/>
          <w:szCs w:val="24"/>
          <w:lang w:eastAsia="hr-HR"/>
        </w:rPr>
      </w:pPr>
    </w:p>
    <w:p w:rsidR="000342C3" w:rsidRPr="000342C3" w:rsidRDefault="000342C3" w:rsidP="000342C3">
      <w:pPr>
        <w:numPr>
          <w:ilvl w:val="0"/>
          <w:numId w:val="3"/>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Industrijska strategija Republike Hrvatske 2014. - 2020. (Narodne novine, broj 126/14),</w:t>
      </w:r>
    </w:p>
    <w:p w:rsidR="000342C3" w:rsidRPr="000342C3" w:rsidRDefault="000342C3" w:rsidP="000342C3">
      <w:pPr>
        <w:numPr>
          <w:ilvl w:val="0"/>
          <w:numId w:val="3"/>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Zakon o državnim potporama (Narodne novine, broj 47/14),</w:t>
      </w:r>
    </w:p>
    <w:p w:rsidR="000342C3" w:rsidRPr="00FA2A5E" w:rsidRDefault="00AA5245" w:rsidP="00FA2A5E">
      <w:pPr>
        <w:numPr>
          <w:ilvl w:val="0"/>
          <w:numId w:val="3"/>
        </w:numPr>
        <w:spacing w:after="0" w:line="240" w:lineRule="auto"/>
        <w:jc w:val="both"/>
        <w:rPr>
          <w:rFonts w:ascii="Times New Roman" w:hAnsi="Times New Roman" w:cs="Times New Roman"/>
          <w:sz w:val="24"/>
          <w:szCs w:val="24"/>
        </w:rPr>
      </w:pPr>
      <w:r w:rsidRPr="009978C1">
        <w:rPr>
          <w:rFonts w:ascii="Times New Roman" w:hAnsi="Times New Roman" w:cs="Times New Roman"/>
          <w:sz w:val="24"/>
          <w:szCs w:val="24"/>
        </w:rPr>
        <w:t>Strateški plan ministarstva gospodarstva za razdoblje od 2013. – 2015. godine (svibanj 2012.)</w:t>
      </w:r>
    </w:p>
    <w:p w:rsidR="000342C3" w:rsidRPr="000342C3" w:rsidRDefault="000342C3" w:rsidP="000342C3">
      <w:pPr>
        <w:numPr>
          <w:ilvl w:val="0"/>
          <w:numId w:val="3"/>
        </w:numPr>
        <w:spacing w:after="0"/>
        <w:jc w:val="both"/>
        <w:rPr>
          <w:rFonts w:ascii="Times New Roman" w:eastAsia="Times New Roman" w:hAnsi="Times New Roman" w:cs="Times New Roman"/>
          <w:iCs/>
          <w:sz w:val="24"/>
          <w:szCs w:val="24"/>
          <w:lang w:eastAsia="hr-HR"/>
        </w:rPr>
      </w:pPr>
      <w:r w:rsidRPr="000342C3">
        <w:rPr>
          <w:rFonts w:ascii="Times New Roman" w:eastAsia="Calibri" w:hAnsi="Times New Roman" w:cs="Times New Roman"/>
          <w:sz w:val="24"/>
          <w:szCs w:val="24"/>
        </w:rPr>
        <w:t xml:space="preserve">Uredba Europske komisije br. 651/2014 </w:t>
      </w:r>
      <w:proofErr w:type="spellStart"/>
      <w:r w:rsidRPr="000342C3">
        <w:rPr>
          <w:rFonts w:ascii="Times New Roman" w:eastAsia="Calibri" w:hAnsi="Times New Roman" w:cs="Times New Roman"/>
          <w:sz w:val="24"/>
          <w:szCs w:val="24"/>
        </w:rPr>
        <w:t>оd</w:t>
      </w:r>
      <w:proofErr w:type="spellEnd"/>
      <w:r w:rsidRPr="000342C3">
        <w:rPr>
          <w:rFonts w:ascii="Times New Roman" w:eastAsia="Calibri" w:hAnsi="Times New Roman" w:cs="Times New Roman"/>
          <w:sz w:val="24"/>
          <w:szCs w:val="24"/>
        </w:rPr>
        <w:t xml:space="preserve"> 17. lipnja 2014. o ocjenjivanju određenih kategorija potpora spojivima s unutarnjim tržištem u primjeni članaka 107. i 108. Ugovora </w:t>
      </w:r>
      <w:r w:rsidRPr="000342C3">
        <w:rPr>
          <w:rFonts w:ascii="Times New Roman" w:eastAsia="Calibri" w:hAnsi="Times New Roman" w:cs="Times New Roman"/>
          <w:sz w:val="24"/>
          <w:szCs w:val="24"/>
        </w:rPr>
        <w:lastRenderedPageBreak/>
        <w:t>o funkcioniranju Europske unije</w:t>
      </w:r>
      <w:r w:rsidR="00DD70F7">
        <w:rPr>
          <w:rFonts w:ascii="Times New Roman" w:eastAsia="Calibri" w:hAnsi="Times New Roman" w:cs="Times New Roman"/>
          <w:sz w:val="24"/>
          <w:szCs w:val="24"/>
        </w:rPr>
        <w:t xml:space="preserve"> (SL L 187, 26.6.2014., str.1,</w:t>
      </w:r>
      <w:r w:rsidR="007C3DA9">
        <w:rPr>
          <w:rFonts w:ascii="Times New Roman" w:eastAsia="Calibri" w:hAnsi="Times New Roman" w:cs="Times New Roman"/>
          <w:sz w:val="24"/>
          <w:szCs w:val="24"/>
        </w:rPr>
        <w:t>;</w:t>
      </w:r>
      <w:r w:rsidR="00DD70F7">
        <w:rPr>
          <w:rFonts w:ascii="Times New Roman" w:eastAsia="Calibri" w:hAnsi="Times New Roman" w:cs="Times New Roman"/>
          <w:sz w:val="24"/>
          <w:szCs w:val="24"/>
        </w:rPr>
        <w:t xml:space="preserve"> dalje</w:t>
      </w:r>
      <w:r w:rsidR="007C3DA9">
        <w:rPr>
          <w:rFonts w:ascii="Times New Roman" w:eastAsia="Calibri" w:hAnsi="Times New Roman" w:cs="Times New Roman"/>
          <w:sz w:val="24"/>
          <w:szCs w:val="24"/>
        </w:rPr>
        <w:t xml:space="preserve"> u tekstu</w:t>
      </w:r>
      <w:r w:rsidR="00DD70F7">
        <w:rPr>
          <w:rFonts w:ascii="Times New Roman" w:eastAsia="Calibri" w:hAnsi="Times New Roman" w:cs="Times New Roman"/>
          <w:sz w:val="24"/>
          <w:szCs w:val="24"/>
        </w:rPr>
        <w:t>: Uredba o općem skupnom izuzeću)</w:t>
      </w:r>
      <w:r w:rsidRPr="000342C3">
        <w:rPr>
          <w:rFonts w:ascii="Times New Roman" w:eastAsia="Calibri" w:hAnsi="Times New Roman" w:cs="Times New Roman"/>
          <w:sz w:val="24"/>
          <w:szCs w:val="24"/>
        </w:rPr>
        <w:t>,</w:t>
      </w:r>
    </w:p>
    <w:p w:rsidR="000342C3" w:rsidRPr="0054747B" w:rsidRDefault="000342C3" w:rsidP="000342C3">
      <w:pPr>
        <w:numPr>
          <w:ilvl w:val="0"/>
          <w:numId w:val="3"/>
        </w:numPr>
        <w:spacing w:after="0"/>
        <w:jc w:val="both"/>
        <w:rPr>
          <w:rFonts w:ascii="Times New Roman" w:eastAsia="Times New Roman" w:hAnsi="Times New Roman" w:cs="Times New Roman"/>
          <w:iCs/>
          <w:sz w:val="24"/>
          <w:szCs w:val="24"/>
          <w:lang w:eastAsia="hr-HR"/>
        </w:rPr>
      </w:pPr>
      <w:r w:rsidRPr="000342C3">
        <w:rPr>
          <w:rFonts w:ascii="Times New Roman" w:eastAsia="Times New Roman" w:hAnsi="Times New Roman" w:cs="Times New Roman"/>
          <w:sz w:val="24"/>
          <w:szCs w:val="24"/>
          <w:lang w:eastAsia="hr-HR"/>
        </w:rPr>
        <w:t>Odluka o Karti regionalnih potpora</w:t>
      </w:r>
      <w:r w:rsidR="00B37E03">
        <w:rPr>
          <w:rFonts w:ascii="Times New Roman" w:eastAsia="Times New Roman" w:hAnsi="Times New Roman" w:cs="Times New Roman"/>
          <w:sz w:val="24"/>
          <w:szCs w:val="24"/>
          <w:lang w:eastAsia="hr-HR"/>
        </w:rPr>
        <w:t xml:space="preserve"> za razdoblje 2014.-2020. odobrena</w:t>
      </w:r>
      <w:r w:rsidR="00012455">
        <w:rPr>
          <w:rFonts w:ascii="Times New Roman" w:eastAsia="Times New Roman" w:hAnsi="Times New Roman" w:cs="Times New Roman"/>
          <w:sz w:val="24"/>
          <w:szCs w:val="24"/>
          <w:lang w:eastAsia="hr-HR"/>
        </w:rPr>
        <w:t xml:space="preserve"> od EK 11.</w:t>
      </w:r>
      <w:r w:rsidR="009438C9">
        <w:rPr>
          <w:rFonts w:ascii="Times New Roman" w:eastAsia="Times New Roman" w:hAnsi="Times New Roman" w:cs="Times New Roman"/>
          <w:sz w:val="24"/>
          <w:szCs w:val="24"/>
          <w:lang w:eastAsia="hr-HR"/>
        </w:rPr>
        <w:t xml:space="preserve"> lipnja </w:t>
      </w:r>
      <w:r w:rsidR="00012455">
        <w:rPr>
          <w:rFonts w:ascii="Times New Roman" w:eastAsia="Times New Roman" w:hAnsi="Times New Roman" w:cs="Times New Roman"/>
          <w:sz w:val="24"/>
          <w:szCs w:val="24"/>
          <w:lang w:eastAsia="hr-HR"/>
        </w:rPr>
        <w:t>2014.</w:t>
      </w:r>
      <w:r w:rsidR="009438C9">
        <w:rPr>
          <w:rFonts w:ascii="Times New Roman" w:eastAsia="Times New Roman" w:hAnsi="Times New Roman" w:cs="Times New Roman"/>
          <w:sz w:val="24"/>
          <w:szCs w:val="24"/>
          <w:lang w:eastAsia="hr-HR"/>
        </w:rPr>
        <w:t xml:space="preserve"> godine</w:t>
      </w:r>
      <w:r w:rsidR="00012455">
        <w:rPr>
          <w:rFonts w:ascii="Times New Roman" w:eastAsia="Times New Roman" w:hAnsi="Times New Roman" w:cs="Times New Roman"/>
          <w:sz w:val="24"/>
          <w:szCs w:val="24"/>
          <w:lang w:eastAsia="hr-HR"/>
        </w:rPr>
        <w:t xml:space="preserve"> (C(2014)3577</w:t>
      </w:r>
      <w:r w:rsidR="00E43713">
        <w:rPr>
          <w:rFonts w:ascii="Times New Roman" w:eastAsia="Times New Roman" w:hAnsi="Times New Roman" w:cs="Times New Roman"/>
          <w:sz w:val="24"/>
          <w:szCs w:val="24"/>
          <w:lang w:eastAsia="hr-HR"/>
        </w:rPr>
        <w:t>)</w:t>
      </w:r>
      <w:r w:rsidR="000D57A8">
        <w:rPr>
          <w:rFonts w:ascii="Times New Roman" w:eastAsia="Times New Roman" w:hAnsi="Times New Roman" w:cs="Times New Roman"/>
          <w:sz w:val="24"/>
          <w:szCs w:val="24"/>
          <w:lang w:eastAsia="hr-HR"/>
        </w:rPr>
        <w:t>,</w:t>
      </w:r>
    </w:p>
    <w:p w:rsidR="0054747B" w:rsidRPr="00EA7A01" w:rsidRDefault="0054747B" w:rsidP="000342C3">
      <w:pPr>
        <w:numPr>
          <w:ilvl w:val="0"/>
          <w:numId w:val="3"/>
        </w:numPr>
        <w:spacing w:after="0"/>
        <w:jc w:val="both"/>
        <w:rPr>
          <w:rFonts w:ascii="Times New Roman" w:eastAsia="Times New Roman" w:hAnsi="Times New Roman" w:cs="Times New Roman"/>
          <w:iCs/>
          <w:sz w:val="24"/>
          <w:szCs w:val="24"/>
          <w:lang w:eastAsia="hr-HR"/>
        </w:rPr>
      </w:pPr>
      <w:r>
        <w:rPr>
          <w:rFonts w:ascii="Times New Roman" w:eastAsia="Times New Roman" w:hAnsi="Times New Roman" w:cs="Times New Roman"/>
          <w:sz w:val="24"/>
          <w:szCs w:val="24"/>
          <w:lang w:eastAsia="hr-HR"/>
        </w:rPr>
        <w:t xml:space="preserve">Zaključak Vlade Republike Hrvatske od 30.4.2014. Klasa: 402-01/14-03/28, </w:t>
      </w:r>
      <w:proofErr w:type="spellStart"/>
      <w:r>
        <w:rPr>
          <w:rFonts w:ascii="Times New Roman" w:eastAsia="Times New Roman" w:hAnsi="Times New Roman" w:cs="Times New Roman"/>
          <w:sz w:val="24"/>
          <w:szCs w:val="24"/>
          <w:lang w:eastAsia="hr-HR"/>
        </w:rPr>
        <w:t>Urboj</w:t>
      </w:r>
      <w:proofErr w:type="spellEnd"/>
      <w:r>
        <w:rPr>
          <w:rFonts w:ascii="Times New Roman" w:eastAsia="Times New Roman" w:hAnsi="Times New Roman" w:cs="Times New Roman"/>
          <w:sz w:val="24"/>
          <w:szCs w:val="24"/>
          <w:lang w:eastAsia="hr-HR"/>
        </w:rPr>
        <w:t>: 538-05-1/0114-14-22</w:t>
      </w:r>
      <w:r w:rsidR="000D57A8">
        <w:rPr>
          <w:rFonts w:ascii="Times New Roman" w:eastAsia="Times New Roman" w:hAnsi="Times New Roman" w:cs="Times New Roman"/>
          <w:sz w:val="24"/>
          <w:szCs w:val="24"/>
          <w:lang w:eastAsia="hr-HR"/>
        </w:rPr>
        <w:t>.</w:t>
      </w:r>
    </w:p>
    <w:p w:rsidR="00EA7A01" w:rsidRPr="000D57A8" w:rsidRDefault="00EA7A01" w:rsidP="00EA7A01">
      <w:pPr>
        <w:spacing w:after="0"/>
        <w:ind w:left="360"/>
        <w:jc w:val="both"/>
        <w:rPr>
          <w:rFonts w:ascii="Times New Roman" w:eastAsia="Times New Roman" w:hAnsi="Times New Roman" w:cs="Times New Roman"/>
          <w:iCs/>
          <w:sz w:val="24"/>
          <w:szCs w:val="24"/>
          <w:lang w:eastAsia="hr-HR"/>
        </w:rPr>
      </w:pPr>
    </w:p>
    <w:p w:rsidR="000342C3" w:rsidRPr="000342C3" w:rsidRDefault="000342C3" w:rsidP="00655FB8">
      <w:pPr>
        <w:pStyle w:val="Heading2"/>
        <w:numPr>
          <w:ilvl w:val="0"/>
          <w:numId w:val="20"/>
        </w:numPr>
        <w:rPr>
          <w:rFonts w:eastAsia="Times New Roman"/>
          <w:lang w:eastAsia="hr-HR"/>
        </w:rPr>
      </w:pPr>
      <w:bookmarkStart w:id="5" w:name="_Toc408753412"/>
      <w:bookmarkStart w:id="6" w:name="_Toc420054331"/>
      <w:r w:rsidRPr="000342C3">
        <w:rPr>
          <w:rFonts w:eastAsia="Times New Roman"/>
          <w:lang w:eastAsia="hr-HR"/>
        </w:rPr>
        <w:t>Cilj programa</w:t>
      </w:r>
      <w:r w:rsidRPr="000342C3">
        <w:rPr>
          <w:rFonts w:ascii="Arial" w:eastAsia="Times New Roman" w:hAnsi="Arial" w:cs="Arial"/>
          <w:sz w:val="24"/>
          <w:szCs w:val="24"/>
          <w:lang w:eastAsia="hr-HR"/>
        </w:rPr>
        <w:t xml:space="preserve"> - </w:t>
      </w:r>
      <w:r w:rsidRPr="000342C3">
        <w:rPr>
          <w:rFonts w:eastAsia="Times New Roman"/>
          <w:lang w:eastAsia="hr-HR"/>
        </w:rPr>
        <w:t>program poticanja razvoja i jačanje konkurentnosti</w:t>
      </w:r>
      <w:bookmarkEnd w:id="5"/>
      <w:bookmarkEnd w:id="6"/>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Provođenjem politike regionalnog razvoja cilj je pridonijeti gospodarskom razvoju, sukladno načelima održivog razvoja, stvaranjem uvjeta koji će omogućiti jačanje konkurentnosti hrvatske industrije i realizaciju vlastitih razvojnih potencijala.</w:t>
      </w: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Ubrzani transfer tehnologije i znanja te pobol</w:t>
      </w:r>
      <w:r w:rsidR="00EA08B0">
        <w:rPr>
          <w:rFonts w:ascii="Times New Roman" w:eastAsia="Times New Roman" w:hAnsi="Times New Roman" w:cs="Times New Roman"/>
          <w:sz w:val="24"/>
          <w:szCs w:val="24"/>
          <w:lang w:eastAsia="hr-HR"/>
        </w:rPr>
        <w:t>jšanje tehnološke opremljenosti</w:t>
      </w:r>
      <w:r w:rsidRPr="000342C3">
        <w:rPr>
          <w:rFonts w:ascii="Times New Roman" w:eastAsia="Times New Roman" w:hAnsi="Times New Roman" w:cs="Times New Roman"/>
          <w:sz w:val="24"/>
          <w:szCs w:val="24"/>
          <w:lang w:eastAsia="hr-HR"/>
        </w:rPr>
        <w:t xml:space="preserve"> omogućit će razvoj novih proizvoda te povećanje produktivnosti i konkurentnosti.</w:t>
      </w: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0342C3" w:rsidP="00655FB8">
      <w:pPr>
        <w:pStyle w:val="Heading2"/>
        <w:numPr>
          <w:ilvl w:val="0"/>
          <w:numId w:val="20"/>
        </w:numPr>
        <w:rPr>
          <w:rFonts w:eastAsia="Times New Roman"/>
          <w:lang w:eastAsia="hr-HR"/>
        </w:rPr>
      </w:pPr>
      <w:bookmarkStart w:id="7" w:name="_Toc408753413"/>
      <w:bookmarkStart w:id="8" w:name="_Toc420054332"/>
      <w:r w:rsidRPr="000342C3">
        <w:rPr>
          <w:rFonts w:eastAsia="Times New Roman"/>
          <w:lang w:eastAsia="hr-HR"/>
        </w:rPr>
        <w:t>Područje primjene</w:t>
      </w:r>
      <w:bookmarkEnd w:id="7"/>
      <w:bookmarkEnd w:id="8"/>
    </w:p>
    <w:p w:rsidR="000342C3" w:rsidRPr="000342C3" w:rsidRDefault="000342C3" w:rsidP="000342C3">
      <w:pPr>
        <w:spacing w:after="0"/>
        <w:jc w:val="both"/>
        <w:rPr>
          <w:rFonts w:ascii="Times New Roman" w:eastAsia="Times New Roman" w:hAnsi="Times New Roman" w:cs="Times New Roman"/>
          <w:sz w:val="24"/>
          <w:szCs w:val="24"/>
          <w:lang w:eastAsia="hr-HR"/>
        </w:rPr>
      </w:pPr>
    </w:p>
    <w:p w:rsidR="000342C3" w:rsidRPr="00A829D2" w:rsidRDefault="000342C3" w:rsidP="000342C3">
      <w:pPr>
        <w:spacing w:after="0"/>
        <w:jc w:val="both"/>
        <w:rPr>
          <w:rFonts w:ascii="Times New Roman" w:eastAsia="Times New Roman" w:hAnsi="Times New Roman" w:cs="Times New Roman"/>
          <w:iCs/>
          <w:sz w:val="24"/>
          <w:szCs w:val="24"/>
          <w:lang w:eastAsia="hr-HR"/>
        </w:rPr>
      </w:pPr>
      <w:r w:rsidRPr="00A829D2">
        <w:rPr>
          <w:rFonts w:ascii="Times New Roman" w:eastAsia="Times New Roman" w:hAnsi="Times New Roman" w:cs="Times New Roman"/>
          <w:sz w:val="24"/>
          <w:szCs w:val="24"/>
          <w:lang w:eastAsia="hr-HR"/>
        </w:rPr>
        <w:t>Progr</w:t>
      </w:r>
      <w:r w:rsidR="00EA08B0" w:rsidRPr="00A829D2">
        <w:rPr>
          <w:rFonts w:ascii="Times New Roman" w:eastAsia="Times New Roman" w:hAnsi="Times New Roman" w:cs="Times New Roman"/>
          <w:sz w:val="24"/>
          <w:szCs w:val="24"/>
          <w:lang w:eastAsia="hr-HR"/>
        </w:rPr>
        <w:t>am regionalnih potpora po ovom P</w:t>
      </w:r>
      <w:r w:rsidRPr="00A829D2">
        <w:rPr>
          <w:rFonts w:ascii="Times New Roman" w:eastAsia="Times New Roman" w:hAnsi="Times New Roman" w:cs="Times New Roman"/>
          <w:sz w:val="24"/>
          <w:szCs w:val="24"/>
          <w:lang w:eastAsia="hr-HR"/>
        </w:rPr>
        <w:t>rogramu namijenjen je malim, srednjim i velikim poduzetnicima</w:t>
      </w:r>
      <w:r w:rsidR="00187328" w:rsidRPr="00A829D2">
        <w:rPr>
          <w:rStyle w:val="FootnoteReference"/>
          <w:rFonts w:ascii="Times New Roman" w:eastAsia="Times New Roman" w:hAnsi="Times New Roman" w:cs="Times New Roman"/>
          <w:sz w:val="24"/>
          <w:szCs w:val="24"/>
          <w:lang w:eastAsia="hr-HR"/>
        </w:rPr>
        <w:footnoteReference w:id="1"/>
      </w:r>
      <w:r w:rsidR="003A5952" w:rsidRPr="00A829D2">
        <w:rPr>
          <w:rFonts w:ascii="Times New Roman" w:hAnsi="Times New Roman" w:cs="Times New Roman"/>
          <w:sz w:val="24"/>
          <w:szCs w:val="24"/>
        </w:rPr>
        <w:t xml:space="preserve"> koji su </w:t>
      </w:r>
      <w:r w:rsidR="003A5952" w:rsidRPr="00A829D2">
        <w:rPr>
          <w:rFonts w:ascii="Times New Roman" w:eastAsia="Times New Roman" w:hAnsi="Times New Roman" w:cs="Times New Roman"/>
          <w:sz w:val="24"/>
          <w:szCs w:val="24"/>
          <w:lang w:eastAsia="hr-HR"/>
        </w:rPr>
        <w:t>organizirani kao trgovačka društva (društva s ograničenom odgovornošću ili dionička društva)</w:t>
      </w:r>
      <w:r w:rsidRPr="00A829D2">
        <w:rPr>
          <w:rFonts w:ascii="Times New Roman" w:eastAsia="Times New Roman" w:hAnsi="Times New Roman" w:cs="Times New Roman"/>
          <w:sz w:val="24"/>
          <w:szCs w:val="24"/>
          <w:lang w:eastAsia="hr-HR"/>
        </w:rPr>
        <w:t>.</w:t>
      </w:r>
    </w:p>
    <w:p w:rsidR="000342C3" w:rsidRPr="000342C3" w:rsidRDefault="000342C3" w:rsidP="000342C3">
      <w:pPr>
        <w:spacing w:after="0"/>
        <w:jc w:val="both"/>
        <w:rPr>
          <w:rFonts w:ascii="Times New Roman" w:eastAsia="Times New Roman" w:hAnsi="Times New Roman" w:cs="Times New Roman"/>
          <w:sz w:val="24"/>
          <w:szCs w:val="24"/>
          <w:lang w:eastAsia="zh-CN"/>
        </w:rPr>
      </w:pPr>
    </w:p>
    <w:p w:rsidR="000342C3" w:rsidRPr="000342C3" w:rsidRDefault="000342C3" w:rsidP="000342C3">
      <w:pPr>
        <w:spacing w:after="0"/>
        <w:jc w:val="both"/>
        <w:rPr>
          <w:rFonts w:ascii="Times New Roman" w:eastAsia="Times New Roman" w:hAnsi="Times New Roman" w:cs="Times New Roman"/>
          <w:sz w:val="24"/>
          <w:szCs w:val="24"/>
          <w:lang w:eastAsia="zh-CN"/>
        </w:rPr>
      </w:pPr>
      <w:r w:rsidRPr="000342C3">
        <w:rPr>
          <w:rFonts w:ascii="Times New Roman" w:eastAsia="Times New Roman" w:hAnsi="Times New Roman" w:cs="Times New Roman"/>
          <w:sz w:val="24"/>
          <w:szCs w:val="24"/>
          <w:lang w:eastAsia="zh-CN"/>
        </w:rPr>
        <w:t>Program potpora neće se primijeniti na</w:t>
      </w:r>
      <w:r w:rsidR="00DD70F7">
        <w:rPr>
          <w:rFonts w:ascii="Times New Roman" w:eastAsia="Times New Roman" w:hAnsi="Times New Roman" w:cs="Times New Roman"/>
          <w:sz w:val="24"/>
          <w:szCs w:val="24"/>
          <w:lang w:eastAsia="zh-CN"/>
        </w:rPr>
        <w:t xml:space="preserve"> slučajeve iz članka 1. stavka 2. do 5. </w:t>
      </w:r>
      <w:r w:rsidR="00754026">
        <w:rPr>
          <w:rFonts w:ascii="Times New Roman" w:eastAsia="Times New Roman" w:hAnsi="Times New Roman" w:cs="Times New Roman"/>
          <w:sz w:val="24"/>
          <w:szCs w:val="24"/>
          <w:lang w:eastAsia="zh-CN"/>
        </w:rPr>
        <w:t>i</w:t>
      </w:r>
      <w:r w:rsidR="00DD70F7">
        <w:rPr>
          <w:rFonts w:ascii="Times New Roman" w:eastAsia="Times New Roman" w:hAnsi="Times New Roman" w:cs="Times New Roman"/>
          <w:sz w:val="24"/>
          <w:szCs w:val="24"/>
          <w:lang w:eastAsia="zh-CN"/>
        </w:rPr>
        <w:t xml:space="preserve"> članka 13. Uredbe o općem skupnom izuzeću</w:t>
      </w:r>
      <w:r w:rsidRPr="000342C3">
        <w:rPr>
          <w:rFonts w:ascii="Times New Roman" w:eastAsia="Times New Roman" w:hAnsi="Times New Roman" w:cs="Times New Roman"/>
          <w:sz w:val="24"/>
          <w:szCs w:val="24"/>
          <w:lang w:eastAsia="zh-CN"/>
        </w:rPr>
        <w:t xml:space="preserve">: </w:t>
      </w:r>
    </w:p>
    <w:p w:rsidR="000342C3" w:rsidRPr="000342C3" w:rsidRDefault="000342C3" w:rsidP="000342C3">
      <w:pPr>
        <w:numPr>
          <w:ilvl w:val="0"/>
          <w:numId w:val="4"/>
        </w:numPr>
        <w:tabs>
          <w:tab w:val="left" w:pos="426"/>
        </w:tabs>
        <w:spacing w:after="0"/>
        <w:jc w:val="both"/>
        <w:rPr>
          <w:rFonts w:ascii="Times New Roman" w:eastAsia="Times New Roman" w:hAnsi="Times New Roman" w:cs="Times New Roman"/>
          <w:sz w:val="24"/>
          <w:szCs w:val="24"/>
          <w:lang w:eastAsia="zh-CN"/>
        </w:rPr>
      </w:pPr>
      <w:r w:rsidRPr="000342C3">
        <w:rPr>
          <w:rFonts w:ascii="Times New Roman" w:eastAsia="Times New Roman" w:hAnsi="Times New Roman" w:cs="Times New Roman"/>
          <w:sz w:val="24"/>
          <w:szCs w:val="24"/>
          <w:lang w:eastAsia="zh-CN"/>
        </w:rPr>
        <w:t>potpore neposredno vezane uz izvezene količine, uspostavu i rad distribucijske mreže ili uz druge tekuće troškove povezane s izvoznom djelatnošću;</w:t>
      </w:r>
    </w:p>
    <w:p w:rsidR="000342C3" w:rsidRPr="000342C3" w:rsidRDefault="000342C3" w:rsidP="000342C3">
      <w:pPr>
        <w:numPr>
          <w:ilvl w:val="0"/>
          <w:numId w:val="4"/>
        </w:numPr>
        <w:tabs>
          <w:tab w:val="left" w:pos="0"/>
        </w:tabs>
        <w:spacing w:after="0"/>
        <w:jc w:val="both"/>
        <w:rPr>
          <w:rFonts w:ascii="Times New Roman" w:eastAsia="Times New Roman" w:hAnsi="Times New Roman" w:cs="Times New Roman"/>
          <w:sz w:val="24"/>
          <w:szCs w:val="24"/>
          <w:lang w:eastAsia="zh-CN"/>
        </w:rPr>
      </w:pPr>
      <w:r w:rsidRPr="000342C3">
        <w:rPr>
          <w:rFonts w:ascii="Times New Roman" w:eastAsia="Times New Roman" w:hAnsi="Times New Roman" w:cs="Times New Roman"/>
          <w:sz w:val="24"/>
          <w:szCs w:val="24"/>
          <w:lang w:eastAsia="zh-CN"/>
        </w:rPr>
        <w:t>potpore koje su uvjetovane time da se prednost daje uporabi domaće robe u odnosu na uvezenu robu;</w:t>
      </w:r>
    </w:p>
    <w:p w:rsidR="0033059C" w:rsidRDefault="000342C3" w:rsidP="000342C3">
      <w:pPr>
        <w:numPr>
          <w:ilvl w:val="0"/>
          <w:numId w:val="4"/>
        </w:numPr>
        <w:spacing w:after="0"/>
        <w:jc w:val="both"/>
        <w:rPr>
          <w:rFonts w:ascii="Times New Roman" w:eastAsia="Times New Roman" w:hAnsi="Times New Roman" w:cs="Times New Roman"/>
          <w:sz w:val="24"/>
          <w:szCs w:val="24"/>
          <w:lang w:eastAsia="zh-CN"/>
        </w:rPr>
      </w:pPr>
      <w:r w:rsidRPr="000342C3">
        <w:rPr>
          <w:rFonts w:ascii="Times New Roman" w:eastAsia="Times New Roman" w:hAnsi="Times New Roman" w:cs="Times New Roman"/>
          <w:sz w:val="24"/>
          <w:szCs w:val="24"/>
          <w:lang w:eastAsia="zh-CN"/>
        </w:rPr>
        <w:t>projekte čiji iznos opravdanih troškova premašuje 50 milijuna eura u protuvrijednosti u kunama</w:t>
      </w:r>
      <w:r w:rsidR="0033059C">
        <w:rPr>
          <w:rFonts w:ascii="Times New Roman" w:eastAsia="Times New Roman" w:hAnsi="Times New Roman" w:cs="Times New Roman"/>
          <w:sz w:val="24"/>
          <w:szCs w:val="24"/>
          <w:lang w:eastAsia="zh-CN"/>
        </w:rPr>
        <w:t>,</w:t>
      </w:r>
    </w:p>
    <w:p w:rsidR="0033059C" w:rsidRDefault="0033059C" w:rsidP="000342C3">
      <w:pPr>
        <w:numPr>
          <w:ilvl w:val="0"/>
          <w:numId w:val="4"/>
        </w:num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 regionalne potpore za ulaganje: „prilagođeni iznos po</w:t>
      </w:r>
      <w:r w:rsidR="002027BD">
        <w:rPr>
          <w:rFonts w:ascii="Times New Roman" w:eastAsia="Times New Roman" w:hAnsi="Times New Roman" w:cs="Times New Roman"/>
          <w:sz w:val="24"/>
          <w:szCs w:val="24"/>
          <w:lang w:eastAsia="zh-CN"/>
        </w:rPr>
        <w:t>t</w:t>
      </w:r>
      <w:r>
        <w:rPr>
          <w:rFonts w:ascii="Times New Roman" w:eastAsia="Times New Roman" w:hAnsi="Times New Roman" w:cs="Times New Roman"/>
          <w:sz w:val="24"/>
          <w:szCs w:val="24"/>
          <w:lang w:eastAsia="zh-CN"/>
        </w:rPr>
        <w:t>pore“ izračunan u skladu s me</w:t>
      </w:r>
      <w:r w:rsidR="00893CE2">
        <w:rPr>
          <w:rFonts w:ascii="Times New Roman" w:eastAsia="Times New Roman" w:hAnsi="Times New Roman" w:cs="Times New Roman"/>
          <w:sz w:val="24"/>
          <w:szCs w:val="24"/>
          <w:lang w:eastAsia="zh-CN"/>
        </w:rPr>
        <w:t>hanizmom određenim u članku 2. t</w:t>
      </w:r>
      <w:r>
        <w:rPr>
          <w:rFonts w:ascii="Times New Roman" w:eastAsia="Times New Roman" w:hAnsi="Times New Roman" w:cs="Times New Roman"/>
          <w:sz w:val="24"/>
          <w:szCs w:val="24"/>
          <w:lang w:eastAsia="zh-CN"/>
        </w:rPr>
        <w:t>očki 20. za ulaganja s prihvatljivim troškovima u iznosu 100 milijuna eura u protuvrijednosti u kunama.</w:t>
      </w:r>
    </w:p>
    <w:p w:rsidR="0033059C" w:rsidRDefault="0033059C" w:rsidP="000342C3">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Prethodno utvrđeni pragovi ne smiju se izbjegavati umjetnim razdvajanjem programa ili projekata potpore.</w:t>
      </w:r>
    </w:p>
    <w:p w:rsidR="000342C3" w:rsidRPr="000342C3" w:rsidRDefault="000342C3" w:rsidP="000342C3">
      <w:pPr>
        <w:spacing w:after="0"/>
        <w:jc w:val="both"/>
        <w:rPr>
          <w:rFonts w:ascii="Times New Roman" w:eastAsia="Times New Roman" w:hAnsi="Times New Roman" w:cs="Times New Roman"/>
          <w:sz w:val="24"/>
          <w:szCs w:val="24"/>
          <w:lang w:eastAsia="zh-CN"/>
        </w:rPr>
      </w:pPr>
    </w:p>
    <w:p w:rsidR="0033059C" w:rsidRDefault="00EA08B0" w:rsidP="000342C3">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 ovom P</w:t>
      </w:r>
      <w:r w:rsidR="000342C3" w:rsidRPr="000342C3">
        <w:rPr>
          <w:rFonts w:ascii="Times New Roman" w:eastAsia="Times New Roman" w:hAnsi="Times New Roman" w:cs="Times New Roman"/>
          <w:sz w:val="24"/>
          <w:szCs w:val="24"/>
          <w:lang w:eastAsia="hr-HR"/>
        </w:rPr>
        <w:t xml:space="preserve">rogramu potpore se ne mogu dodijeliti poduzetnicima u teškoćama, kao ni poduzetnicima u industriji čelika, sektoru ugljena, industriji </w:t>
      </w:r>
      <w:r w:rsidR="00031FC4">
        <w:rPr>
          <w:rFonts w:ascii="Times New Roman" w:eastAsia="Times New Roman" w:hAnsi="Times New Roman" w:cs="Times New Roman"/>
          <w:sz w:val="24"/>
          <w:szCs w:val="24"/>
          <w:lang w:eastAsia="hr-HR"/>
        </w:rPr>
        <w:t>umjetnih</w:t>
      </w:r>
      <w:r w:rsidR="000342C3" w:rsidRPr="000342C3">
        <w:rPr>
          <w:rFonts w:ascii="Times New Roman" w:eastAsia="Times New Roman" w:hAnsi="Times New Roman" w:cs="Times New Roman"/>
          <w:sz w:val="24"/>
          <w:szCs w:val="24"/>
          <w:lang w:eastAsia="hr-HR"/>
        </w:rPr>
        <w:t xml:space="preserve"> vlakana, sektoru prometa</w:t>
      </w:r>
      <w:r w:rsidR="00022F93">
        <w:rPr>
          <w:rFonts w:ascii="Times New Roman" w:eastAsia="Times New Roman" w:hAnsi="Times New Roman" w:cs="Times New Roman"/>
          <w:sz w:val="24"/>
          <w:szCs w:val="24"/>
          <w:lang w:eastAsia="hr-HR"/>
        </w:rPr>
        <w:t xml:space="preserve"> i povezanoj infrastrukturi</w:t>
      </w:r>
      <w:r w:rsidR="000342C3" w:rsidRPr="000342C3">
        <w:rPr>
          <w:rFonts w:ascii="Times New Roman" w:eastAsia="Times New Roman" w:hAnsi="Times New Roman" w:cs="Times New Roman"/>
          <w:sz w:val="24"/>
          <w:szCs w:val="24"/>
          <w:lang w:eastAsia="hr-HR"/>
        </w:rPr>
        <w:t>, sektoru brodogradnje</w:t>
      </w:r>
      <w:r w:rsidR="00065187">
        <w:rPr>
          <w:rStyle w:val="FootnoteReference"/>
          <w:rFonts w:ascii="Times New Roman" w:eastAsia="Times New Roman" w:hAnsi="Times New Roman" w:cs="Times New Roman"/>
          <w:sz w:val="24"/>
          <w:szCs w:val="24"/>
          <w:lang w:eastAsia="hr-HR"/>
        </w:rPr>
        <w:footnoteReference w:id="2"/>
      </w:r>
      <w:r w:rsidR="000342C3" w:rsidRPr="000342C3">
        <w:rPr>
          <w:rFonts w:ascii="Times New Roman" w:eastAsia="Times New Roman" w:hAnsi="Times New Roman" w:cs="Times New Roman"/>
          <w:sz w:val="24"/>
          <w:szCs w:val="24"/>
          <w:lang w:eastAsia="hr-HR"/>
        </w:rPr>
        <w:t>, energetskom sektoru</w:t>
      </w:r>
      <w:r w:rsidR="00022F93">
        <w:rPr>
          <w:rFonts w:ascii="Times New Roman" w:eastAsia="Times New Roman" w:hAnsi="Times New Roman" w:cs="Times New Roman"/>
          <w:sz w:val="24"/>
          <w:szCs w:val="24"/>
          <w:lang w:eastAsia="hr-HR"/>
        </w:rPr>
        <w:t xml:space="preserve"> i energetskoj infrastrukturi</w:t>
      </w:r>
      <w:r w:rsidR="000342C3" w:rsidRPr="000342C3">
        <w:rPr>
          <w:rFonts w:ascii="Times New Roman" w:eastAsia="Times New Roman" w:hAnsi="Times New Roman" w:cs="Times New Roman"/>
          <w:sz w:val="24"/>
          <w:szCs w:val="24"/>
          <w:lang w:eastAsia="hr-HR"/>
        </w:rPr>
        <w:t xml:space="preserve">, prijevoznom sektoru, </w:t>
      </w:r>
      <w:r w:rsidR="00022F93">
        <w:rPr>
          <w:rFonts w:ascii="Times New Roman" w:eastAsia="Times New Roman" w:hAnsi="Times New Roman" w:cs="Times New Roman"/>
          <w:sz w:val="24"/>
          <w:szCs w:val="24"/>
          <w:lang w:eastAsia="hr-HR"/>
        </w:rPr>
        <w:t xml:space="preserve">primarnoj </w:t>
      </w:r>
      <w:r w:rsidR="006D7288">
        <w:rPr>
          <w:rFonts w:ascii="Times New Roman" w:eastAsia="Times New Roman" w:hAnsi="Times New Roman" w:cs="Times New Roman"/>
          <w:sz w:val="24"/>
          <w:szCs w:val="24"/>
          <w:lang w:eastAsia="hr-HR"/>
        </w:rPr>
        <w:t>poljoprivrednoj</w:t>
      </w:r>
      <w:r w:rsidR="00022F93">
        <w:rPr>
          <w:rFonts w:ascii="Times New Roman" w:eastAsia="Times New Roman" w:hAnsi="Times New Roman" w:cs="Times New Roman"/>
          <w:sz w:val="24"/>
          <w:szCs w:val="24"/>
          <w:lang w:eastAsia="hr-HR"/>
        </w:rPr>
        <w:t xml:space="preserve"> proizvodnji, te preradi i stavljanje na tržište poljoprivrednih proizvoda u slučajevima iz članka</w:t>
      </w:r>
      <w:r w:rsidR="005A5BE1">
        <w:rPr>
          <w:rFonts w:ascii="Times New Roman" w:eastAsia="Times New Roman" w:hAnsi="Times New Roman" w:cs="Times New Roman"/>
          <w:sz w:val="24"/>
          <w:szCs w:val="24"/>
          <w:lang w:eastAsia="hr-HR"/>
        </w:rPr>
        <w:t xml:space="preserve"> </w:t>
      </w:r>
      <w:r w:rsidR="00022F93">
        <w:rPr>
          <w:rFonts w:ascii="Times New Roman" w:eastAsia="Times New Roman" w:hAnsi="Times New Roman" w:cs="Times New Roman"/>
          <w:sz w:val="24"/>
          <w:szCs w:val="24"/>
          <w:lang w:eastAsia="hr-HR"/>
        </w:rPr>
        <w:t xml:space="preserve">1. </w:t>
      </w:r>
      <w:r w:rsidR="006D7288">
        <w:rPr>
          <w:rFonts w:ascii="Times New Roman" w:eastAsia="Times New Roman" w:hAnsi="Times New Roman" w:cs="Times New Roman"/>
          <w:sz w:val="24"/>
          <w:szCs w:val="24"/>
          <w:lang w:eastAsia="hr-HR"/>
        </w:rPr>
        <w:t>s</w:t>
      </w:r>
      <w:r w:rsidR="00022F93">
        <w:rPr>
          <w:rFonts w:ascii="Times New Roman" w:eastAsia="Times New Roman" w:hAnsi="Times New Roman" w:cs="Times New Roman"/>
          <w:sz w:val="24"/>
          <w:szCs w:val="24"/>
          <w:lang w:eastAsia="hr-HR"/>
        </w:rPr>
        <w:t xml:space="preserve">tavka 3. </w:t>
      </w:r>
      <w:r w:rsidR="006D7288">
        <w:rPr>
          <w:rFonts w:ascii="Times New Roman" w:eastAsia="Times New Roman" w:hAnsi="Times New Roman" w:cs="Times New Roman"/>
          <w:sz w:val="24"/>
          <w:szCs w:val="24"/>
          <w:lang w:eastAsia="hr-HR"/>
        </w:rPr>
        <w:t>p</w:t>
      </w:r>
      <w:r w:rsidR="00022F93">
        <w:rPr>
          <w:rFonts w:ascii="Times New Roman" w:eastAsia="Times New Roman" w:hAnsi="Times New Roman" w:cs="Times New Roman"/>
          <w:sz w:val="24"/>
          <w:szCs w:val="24"/>
          <w:lang w:eastAsia="hr-HR"/>
        </w:rPr>
        <w:t>odstavka (c) Uredbe o općem skupnom izuzeću</w:t>
      </w:r>
      <w:r w:rsidR="000342C3" w:rsidRPr="000342C3">
        <w:rPr>
          <w:rFonts w:ascii="Times New Roman" w:eastAsia="Times New Roman" w:hAnsi="Times New Roman" w:cs="Times New Roman"/>
          <w:sz w:val="24"/>
          <w:szCs w:val="24"/>
          <w:lang w:eastAsia="hr-HR"/>
        </w:rPr>
        <w:t xml:space="preserve">, ribarstvu i </w:t>
      </w:r>
      <w:proofErr w:type="spellStart"/>
      <w:r w:rsidR="000342C3" w:rsidRPr="000342C3">
        <w:rPr>
          <w:rFonts w:ascii="Times New Roman" w:eastAsia="Times New Roman" w:hAnsi="Times New Roman" w:cs="Times New Roman"/>
          <w:sz w:val="24"/>
          <w:szCs w:val="24"/>
          <w:lang w:eastAsia="hr-HR"/>
        </w:rPr>
        <w:t>akvakulturi</w:t>
      </w:r>
      <w:proofErr w:type="spellEnd"/>
      <w:r w:rsidR="000342C3" w:rsidRPr="000342C3">
        <w:rPr>
          <w:rFonts w:ascii="Times New Roman" w:eastAsia="Times New Roman" w:hAnsi="Times New Roman" w:cs="Times New Roman"/>
          <w:sz w:val="24"/>
          <w:szCs w:val="24"/>
          <w:lang w:eastAsia="hr-HR"/>
        </w:rPr>
        <w:t>.</w:t>
      </w:r>
    </w:p>
    <w:p w:rsidR="00291DF4" w:rsidRPr="000342C3" w:rsidRDefault="00291DF4" w:rsidP="000342C3">
      <w:pPr>
        <w:spacing w:after="0"/>
        <w:jc w:val="both"/>
        <w:rPr>
          <w:rFonts w:ascii="Times New Roman" w:eastAsia="Times New Roman" w:hAnsi="Times New Roman" w:cs="Times New Roman"/>
          <w:sz w:val="24"/>
          <w:szCs w:val="24"/>
          <w:lang w:eastAsia="hr-HR"/>
        </w:rPr>
      </w:pPr>
    </w:p>
    <w:p w:rsidR="00AC2278" w:rsidRDefault="006B1C4A" w:rsidP="000342C3">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Ovaj </w:t>
      </w:r>
      <w:r w:rsidR="00AC2278">
        <w:rPr>
          <w:rFonts w:ascii="Times New Roman" w:eastAsia="Times New Roman" w:hAnsi="Times New Roman" w:cs="Times New Roman"/>
          <w:sz w:val="24"/>
          <w:szCs w:val="24"/>
          <w:lang w:eastAsia="hr-HR"/>
        </w:rPr>
        <w:t>Program isključuje plaćanje pojedinačne potpore u korist poduzetnika koji podliježe neizvršenom nalogu za povrat sredstava na temelju prethodne odluke Europske Komisije kojom se potpora ocjenjuje nezakonitom i nespojivom s unutarnjim tržištem. Isto tako ovaj Program ne primjenjuje se na mjere državnih potpora koje podrazumijevaju neizbježnu povredu prava Europske unije, u skladu s odredbama čanka 1., stavka 5. Uredbe o općem skupnom izuzeću.</w:t>
      </w:r>
    </w:p>
    <w:p w:rsidR="006B1C4A" w:rsidRDefault="006B1C4A" w:rsidP="000342C3">
      <w:pPr>
        <w:spacing w:after="0"/>
        <w:jc w:val="both"/>
        <w:rPr>
          <w:rFonts w:ascii="Times New Roman" w:eastAsia="Times New Roman" w:hAnsi="Times New Roman" w:cs="Times New Roman"/>
          <w:sz w:val="24"/>
          <w:szCs w:val="24"/>
          <w:lang w:eastAsia="hr-HR"/>
        </w:rPr>
      </w:pPr>
    </w:p>
    <w:p w:rsidR="006B1C4A" w:rsidRDefault="006B1C4A" w:rsidP="000342C3">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poduzetnici djeluju u sektorima </w:t>
      </w:r>
      <w:r w:rsidR="00D13461">
        <w:rPr>
          <w:rFonts w:ascii="Times New Roman" w:eastAsia="Times New Roman" w:hAnsi="Times New Roman" w:cs="Times New Roman"/>
          <w:sz w:val="24"/>
          <w:szCs w:val="24"/>
          <w:lang w:eastAsia="hr-HR"/>
        </w:rPr>
        <w:t xml:space="preserve">ribarstva i </w:t>
      </w:r>
      <w:proofErr w:type="spellStart"/>
      <w:r w:rsidR="00D13461">
        <w:rPr>
          <w:rFonts w:ascii="Times New Roman" w:eastAsia="Times New Roman" w:hAnsi="Times New Roman" w:cs="Times New Roman"/>
          <w:sz w:val="24"/>
          <w:szCs w:val="24"/>
          <w:lang w:eastAsia="hr-HR"/>
        </w:rPr>
        <w:t>akvakulture</w:t>
      </w:r>
      <w:proofErr w:type="spellEnd"/>
      <w:r w:rsidR="00D13461">
        <w:rPr>
          <w:rFonts w:ascii="Times New Roman" w:eastAsia="Times New Roman" w:hAnsi="Times New Roman" w:cs="Times New Roman"/>
          <w:sz w:val="24"/>
          <w:szCs w:val="24"/>
          <w:lang w:eastAsia="hr-HR"/>
        </w:rPr>
        <w:t xml:space="preserve">, primarne poljoprivredne proizvodnje, prerade i stavljanja na tržište poljoprivrednih proizvoda, a prema članku 1, stavku 3., </w:t>
      </w:r>
      <w:proofErr w:type="spellStart"/>
      <w:r w:rsidR="00D13461">
        <w:rPr>
          <w:rFonts w:ascii="Times New Roman" w:eastAsia="Times New Roman" w:hAnsi="Times New Roman" w:cs="Times New Roman"/>
          <w:sz w:val="24"/>
          <w:szCs w:val="24"/>
          <w:lang w:eastAsia="hr-HR"/>
        </w:rPr>
        <w:t>podtočkama</w:t>
      </w:r>
      <w:proofErr w:type="spellEnd"/>
      <w:r w:rsidR="00D13461">
        <w:rPr>
          <w:rFonts w:ascii="Times New Roman" w:eastAsia="Times New Roman" w:hAnsi="Times New Roman" w:cs="Times New Roman"/>
          <w:sz w:val="24"/>
          <w:szCs w:val="24"/>
          <w:lang w:eastAsia="hr-HR"/>
        </w:rPr>
        <w:t xml:space="preserve"> (a), (b) i (c) </w:t>
      </w:r>
      <w:r w:rsidR="008C5B81">
        <w:rPr>
          <w:rFonts w:ascii="Times New Roman" w:eastAsia="Times New Roman" w:hAnsi="Times New Roman" w:cs="Times New Roman"/>
          <w:sz w:val="24"/>
          <w:szCs w:val="24"/>
          <w:lang w:eastAsia="hr-HR"/>
        </w:rPr>
        <w:t xml:space="preserve">Uredbe o općem skupnom izuzeću </w:t>
      </w:r>
      <w:r>
        <w:rPr>
          <w:rFonts w:ascii="Times New Roman" w:eastAsia="Times New Roman" w:hAnsi="Times New Roman" w:cs="Times New Roman"/>
          <w:sz w:val="24"/>
          <w:szCs w:val="24"/>
          <w:lang w:eastAsia="hr-HR"/>
        </w:rPr>
        <w:t>kojima se ne mogu dodijeliti potpore, te u sektorima koji su obuhvaćeni primjenom ovog Programa, Program se primjenjuje samo na potpore dodijeljene u vezi s tim drugim sektorima i djelatnostima, uz uvjet da se djelatnosti iz isključenih sektora ne koriste potporama dodijeljenima na temelju ovog Programa</w:t>
      </w:r>
      <w:r>
        <w:t>(</w:t>
      </w:r>
      <w:r>
        <w:rPr>
          <w:rFonts w:ascii="Times New Roman" w:eastAsia="Times New Roman" w:hAnsi="Times New Roman" w:cs="Times New Roman"/>
          <w:sz w:val="24"/>
          <w:szCs w:val="24"/>
          <w:lang w:eastAsia="hr-HR"/>
        </w:rPr>
        <w:t>razdvajanje</w:t>
      </w:r>
      <w:r w:rsidR="00D13461">
        <w:rPr>
          <w:rFonts w:ascii="Times New Roman" w:eastAsia="Times New Roman" w:hAnsi="Times New Roman" w:cs="Times New Roman"/>
          <w:sz w:val="24"/>
          <w:szCs w:val="24"/>
          <w:lang w:eastAsia="hr-HR"/>
        </w:rPr>
        <w:t>m</w:t>
      </w:r>
      <w:r w:rsidRPr="006B1C4A">
        <w:rPr>
          <w:rFonts w:ascii="Times New Roman" w:eastAsia="Times New Roman" w:hAnsi="Times New Roman" w:cs="Times New Roman"/>
          <w:sz w:val="24"/>
          <w:szCs w:val="24"/>
          <w:lang w:eastAsia="hr-HR"/>
        </w:rPr>
        <w:t xml:space="preserve"> djelatnosti ili troškova</w:t>
      </w:r>
      <w:r>
        <w:rPr>
          <w:rFonts w:ascii="Times New Roman" w:eastAsia="Times New Roman" w:hAnsi="Times New Roman" w:cs="Times New Roman"/>
          <w:sz w:val="24"/>
          <w:szCs w:val="24"/>
          <w:lang w:eastAsia="hr-HR"/>
        </w:rPr>
        <w:t>).</w:t>
      </w:r>
    </w:p>
    <w:p w:rsidR="006B1C4A" w:rsidRDefault="006B1C4A" w:rsidP="000342C3">
      <w:pPr>
        <w:spacing w:after="0"/>
        <w:jc w:val="both"/>
        <w:rPr>
          <w:rFonts w:ascii="Times New Roman" w:eastAsia="Times New Roman" w:hAnsi="Times New Roman" w:cs="Times New Roman"/>
          <w:sz w:val="24"/>
          <w:szCs w:val="24"/>
          <w:lang w:eastAsia="hr-HR"/>
        </w:rPr>
      </w:pPr>
    </w:p>
    <w:p w:rsidR="006B1C4A" w:rsidRDefault="006B1C4A" w:rsidP="000342C3">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Temeljem ovog programa ne dodjeljuju se potpore za razvoj širokopojasne mreže</w:t>
      </w:r>
      <w:r w:rsidR="008C5B81">
        <w:rPr>
          <w:rFonts w:ascii="Times New Roman" w:eastAsia="Times New Roman" w:hAnsi="Times New Roman" w:cs="Times New Roman"/>
          <w:sz w:val="24"/>
          <w:szCs w:val="24"/>
          <w:lang w:eastAsia="hr-HR"/>
        </w:rPr>
        <w:t xml:space="preserve"> i istraživačke infrastrukture</w:t>
      </w:r>
      <w:r>
        <w:rPr>
          <w:rFonts w:ascii="Times New Roman" w:eastAsia="Times New Roman" w:hAnsi="Times New Roman" w:cs="Times New Roman"/>
          <w:sz w:val="24"/>
          <w:szCs w:val="24"/>
          <w:lang w:eastAsia="hr-HR"/>
        </w:rPr>
        <w:t>.</w:t>
      </w:r>
    </w:p>
    <w:p w:rsidR="00AC2278" w:rsidRPr="000342C3" w:rsidRDefault="00AC2278" w:rsidP="000342C3">
      <w:pPr>
        <w:spacing w:after="0"/>
        <w:jc w:val="both"/>
        <w:rPr>
          <w:rFonts w:ascii="Times New Roman" w:eastAsia="Times New Roman" w:hAnsi="Times New Roman" w:cs="Times New Roman"/>
          <w:sz w:val="24"/>
          <w:szCs w:val="24"/>
          <w:lang w:eastAsia="hr-HR"/>
        </w:rPr>
      </w:pPr>
    </w:p>
    <w:p w:rsidR="000342C3" w:rsidRPr="000342C3" w:rsidRDefault="00EA08B0" w:rsidP="000342C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 ovom P</w:t>
      </w:r>
      <w:r w:rsidR="000342C3" w:rsidRPr="000342C3">
        <w:rPr>
          <w:rFonts w:ascii="Times New Roman" w:eastAsia="Calibri" w:hAnsi="Times New Roman" w:cs="Times New Roman"/>
          <w:sz w:val="24"/>
          <w:szCs w:val="24"/>
        </w:rPr>
        <w:t>rogramu potpore ne mogu biti dodijeljene korisniku koji je zatvorio istu ili sličnu djelatnost u Europskom gospodarskom prostoru u razdoblju od dvije godine prije podnošenja zahtjeva za regionalnu potporu za ulaganje ili koji u vrijeme podnošenja zahtjeva ima konkretan plan zatvoriti istu ili sličnu djelatnost u roku od najviše dvije godine nakon dovršetka početnog ulaganja za</w:t>
      </w:r>
      <w:r w:rsidR="0055716E">
        <w:rPr>
          <w:rFonts w:ascii="Times New Roman" w:eastAsia="Calibri" w:hAnsi="Times New Roman" w:cs="Times New Roman"/>
          <w:sz w:val="24"/>
          <w:szCs w:val="24"/>
        </w:rPr>
        <w:t xml:space="preserve"> koje se traži potpora po ovom P</w:t>
      </w:r>
      <w:r w:rsidR="000342C3" w:rsidRPr="000342C3">
        <w:rPr>
          <w:rFonts w:ascii="Times New Roman" w:eastAsia="Calibri" w:hAnsi="Times New Roman" w:cs="Times New Roman"/>
          <w:sz w:val="24"/>
          <w:szCs w:val="24"/>
        </w:rPr>
        <w:t>rogramu.</w:t>
      </w:r>
    </w:p>
    <w:p w:rsidR="0011711A" w:rsidRPr="000342C3" w:rsidRDefault="0011711A" w:rsidP="000342C3">
      <w:pPr>
        <w:spacing w:after="0"/>
        <w:jc w:val="both"/>
        <w:rPr>
          <w:rFonts w:ascii="Times New Roman" w:eastAsia="Times New Roman" w:hAnsi="Times New Roman" w:cs="Times New Roman"/>
          <w:color w:val="548DD4"/>
          <w:sz w:val="24"/>
          <w:szCs w:val="24"/>
          <w:lang w:eastAsia="zh-CN"/>
        </w:rPr>
      </w:pPr>
    </w:p>
    <w:p w:rsidR="000342C3" w:rsidRPr="000342C3" w:rsidRDefault="000342C3" w:rsidP="00655FB8">
      <w:pPr>
        <w:pStyle w:val="Heading2"/>
        <w:numPr>
          <w:ilvl w:val="0"/>
          <w:numId w:val="20"/>
        </w:numPr>
        <w:rPr>
          <w:rFonts w:eastAsia="Times New Roman"/>
          <w:lang w:eastAsia="hr-HR"/>
        </w:rPr>
      </w:pPr>
      <w:bookmarkStart w:id="9" w:name="_Toc408753414"/>
      <w:bookmarkStart w:id="10" w:name="_Toc420054333"/>
      <w:r w:rsidRPr="000342C3">
        <w:rPr>
          <w:rFonts w:eastAsia="Times New Roman"/>
          <w:lang w:eastAsia="hr-HR"/>
        </w:rPr>
        <w:t>Namjena potpore</w:t>
      </w:r>
      <w:bookmarkEnd w:id="9"/>
      <w:bookmarkEnd w:id="10"/>
    </w:p>
    <w:p w:rsidR="000342C3" w:rsidRPr="000342C3" w:rsidRDefault="000342C3" w:rsidP="000342C3">
      <w:pPr>
        <w:spacing w:after="0"/>
        <w:jc w:val="both"/>
        <w:rPr>
          <w:rFonts w:ascii="Times New Roman" w:eastAsia="Times New Roman" w:hAnsi="Times New Roman" w:cs="Times New Roman"/>
          <w:bCs/>
          <w:sz w:val="24"/>
          <w:szCs w:val="24"/>
          <w:lang w:eastAsia="hr-HR"/>
        </w:rPr>
      </w:pPr>
    </w:p>
    <w:p w:rsidR="000342C3" w:rsidRPr="000342C3" w:rsidRDefault="00EA08B0" w:rsidP="000342C3">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Prema predloženom Programu</w:t>
      </w:r>
      <w:r w:rsidR="000342C3" w:rsidRPr="000342C3">
        <w:rPr>
          <w:rFonts w:ascii="Times New Roman" w:eastAsia="Times New Roman" w:hAnsi="Times New Roman" w:cs="Times New Roman"/>
          <w:bCs/>
          <w:sz w:val="24"/>
          <w:szCs w:val="24"/>
          <w:lang w:eastAsia="hr-HR"/>
        </w:rPr>
        <w:t xml:space="preserve">, potpore će se moći dodjeljivati za potpore za ulaganja u dugotrajnu imovinu uz obvezu </w:t>
      </w:r>
      <w:r w:rsidR="00195E94">
        <w:rPr>
          <w:rFonts w:ascii="Times New Roman" w:eastAsia="Times New Roman" w:hAnsi="Times New Roman" w:cs="Times New Roman"/>
          <w:bCs/>
          <w:sz w:val="24"/>
          <w:szCs w:val="24"/>
          <w:lang w:eastAsia="hr-HR"/>
        </w:rPr>
        <w:t>zadržavanja</w:t>
      </w:r>
      <w:r w:rsidR="000342C3" w:rsidRPr="000342C3">
        <w:rPr>
          <w:rFonts w:ascii="Times New Roman" w:eastAsia="Times New Roman" w:hAnsi="Times New Roman" w:cs="Times New Roman"/>
          <w:bCs/>
          <w:sz w:val="24"/>
          <w:szCs w:val="24"/>
          <w:lang w:eastAsia="hr-HR"/>
        </w:rPr>
        <w:t xml:space="preserve"> ili</w:t>
      </w:r>
      <w:r w:rsidR="00195E94">
        <w:rPr>
          <w:rFonts w:ascii="Times New Roman" w:eastAsia="Times New Roman" w:hAnsi="Times New Roman" w:cs="Times New Roman"/>
          <w:bCs/>
          <w:sz w:val="24"/>
          <w:szCs w:val="24"/>
          <w:lang w:eastAsia="hr-HR"/>
        </w:rPr>
        <w:t xml:space="preserve"> povećavanja broja radnika</w:t>
      </w:r>
      <w:r w:rsidR="000342C3" w:rsidRPr="000342C3">
        <w:rPr>
          <w:rFonts w:ascii="Times New Roman" w:eastAsia="Times New Roman" w:hAnsi="Times New Roman" w:cs="Times New Roman"/>
          <w:bCs/>
          <w:sz w:val="24"/>
          <w:szCs w:val="24"/>
          <w:lang w:eastAsia="hr-HR"/>
        </w:rPr>
        <w:t>.</w:t>
      </w:r>
    </w:p>
    <w:p w:rsidR="000342C3" w:rsidRPr="000342C3" w:rsidRDefault="000342C3" w:rsidP="000342C3">
      <w:pPr>
        <w:spacing w:after="0"/>
        <w:jc w:val="both"/>
        <w:rPr>
          <w:rFonts w:ascii="Times New Roman" w:eastAsia="Times New Roman" w:hAnsi="Times New Roman" w:cs="Times New Roman"/>
          <w:bCs/>
          <w:sz w:val="24"/>
          <w:szCs w:val="24"/>
          <w:lang w:eastAsia="hr-HR"/>
        </w:rPr>
      </w:pPr>
    </w:p>
    <w:p w:rsid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Potpora se može dodijeliti </w:t>
      </w:r>
      <w:r w:rsidRPr="002027BD">
        <w:rPr>
          <w:rFonts w:ascii="Times New Roman" w:eastAsia="Times New Roman" w:hAnsi="Times New Roman" w:cs="Times New Roman"/>
          <w:sz w:val="24"/>
          <w:szCs w:val="24"/>
          <w:lang w:eastAsia="hr-HR"/>
        </w:rPr>
        <w:t>za</w:t>
      </w:r>
      <w:r w:rsidR="00E92286" w:rsidRPr="002027BD">
        <w:rPr>
          <w:rFonts w:ascii="Times New Roman" w:eastAsia="Times New Roman" w:hAnsi="Times New Roman" w:cs="Times New Roman"/>
          <w:sz w:val="24"/>
          <w:szCs w:val="24"/>
          <w:lang w:eastAsia="hr-HR"/>
        </w:rPr>
        <w:t xml:space="preserve"> </w:t>
      </w:r>
      <w:r w:rsidR="00A30A14" w:rsidRPr="002027BD">
        <w:rPr>
          <w:rFonts w:ascii="Times New Roman" w:eastAsia="Times New Roman" w:hAnsi="Times New Roman" w:cs="Times New Roman"/>
          <w:sz w:val="24"/>
          <w:szCs w:val="24"/>
          <w:lang w:eastAsia="hr-HR"/>
        </w:rPr>
        <w:t>ulaganje</w:t>
      </w:r>
      <w:r w:rsidR="00E92286" w:rsidRPr="002027BD">
        <w:rPr>
          <w:rFonts w:ascii="Times New Roman" w:eastAsia="Times New Roman" w:hAnsi="Times New Roman" w:cs="Times New Roman"/>
          <w:sz w:val="24"/>
          <w:szCs w:val="24"/>
          <w:lang w:eastAsia="hr-HR"/>
        </w:rPr>
        <w:t xml:space="preserve"> </w:t>
      </w:r>
      <w:r w:rsidRPr="002027BD">
        <w:rPr>
          <w:rFonts w:ascii="Times New Roman" w:eastAsia="Times New Roman" w:hAnsi="Times New Roman" w:cs="Times New Roman"/>
          <w:color w:val="000000"/>
          <w:sz w:val="24"/>
          <w:szCs w:val="24"/>
          <w:lang w:eastAsia="hr-HR"/>
        </w:rPr>
        <w:t>u</w:t>
      </w:r>
      <w:r w:rsidRPr="000342C3">
        <w:rPr>
          <w:rFonts w:ascii="Times New Roman" w:eastAsia="Times New Roman" w:hAnsi="Times New Roman" w:cs="Times New Roman"/>
          <w:color w:val="000000"/>
          <w:sz w:val="24"/>
          <w:szCs w:val="24"/>
          <w:lang w:eastAsia="hr-HR"/>
        </w:rPr>
        <w:t xml:space="preserve"> dugotrajnu imovinu</w:t>
      </w:r>
      <w:r w:rsidR="002027BD">
        <w:rPr>
          <w:rFonts w:ascii="Times New Roman" w:eastAsia="Times New Roman" w:hAnsi="Times New Roman" w:cs="Times New Roman"/>
          <w:color w:val="000000"/>
          <w:sz w:val="24"/>
          <w:szCs w:val="24"/>
          <w:lang w:eastAsia="hr-HR"/>
        </w:rPr>
        <w:t xml:space="preserve"> </w:t>
      </w:r>
      <w:r w:rsidR="00F90284">
        <w:rPr>
          <w:rFonts w:ascii="Times New Roman" w:eastAsia="Times New Roman" w:hAnsi="Times New Roman" w:cs="Times New Roman"/>
          <w:sz w:val="24"/>
          <w:szCs w:val="24"/>
          <w:lang w:eastAsia="hr-HR"/>
        </w:rPr>
        <w:t xml:space="preserve">u </w:t>
      </w:r>
      <w:r w:rsidR="00F90284" w:rsidRPr="002027BD">
        <w:rPr>
          <w:rFonts w:ascii="Times New Roman" w:eastAsia="Times New Roman" w:hAnsi="Times New Roman" w:cs="Times New Roman"/>
          <w:sz w:val="24"/>
          <w:szCs w:val="24"/>
          <w:lang w:eastAsia="hr-HR"/>
        </w:rPr>
        <w:t>obliku početnih ulaganja</w:t>
      </w:r>
      <w:r w:rsidR="00893CE2">
        <w:rPr>
          <w:rFonts w:ascii="Times New Roman" w:eastAsia="Times New Roman" w:hAnsi="Times New Roman" w:cs="Times New Roman"/>
          <w:sz w:val="24"/>
          <w:szCs w:val="24"/>
          <w:lang w:eastAsia="hr-HR"/>
        </w:rPr>
        <w:t>.</w:t>
      </w:r>
    </w:p>
    <w:p w:rsidR="000342C3" w:rsidRPr="000342C3" w:rsidRDefault="000342C3" w:rsidP="000342C3">
      <w:pPr>
        <w:spacing w:after="0"/>
        <w:jc w:val="both"/>
        <w:rPr>
          <w:rFonts w:ascii="Times New Roman" w:eastAsia="Times New Roman" w:hAnsi="Times New Roman" w:cs="Times New Roman"/>
          <w:color w:val="000000"/>
          <w:sz w:val="24"/>
          <w:szCs w:val="24"/>
          <w:lang w:eastAsia="hr-HR"/>
        </w:rPr>
      </w:pPr>
    </w:p>
    <w:p w:rsidR="000342C3" w:rsidRDefault="000342C3" w:rsidP="000342C3">
      <w:pPr>
        <w:spacing w:after="0"/>
        <w:jc w:val="both"/>
        <w:rPr>
          <w:rFonts w:ascii="Times New Roman" w:eastAsia="MS Mincho" w:hAnsi="Times New Roman" w:cs="Times New Roman"/>
          <w:sz w:val="24"/>
          <w:szCs w:val="24"/>
          <w:lang w:eastAsia="ja-JP"/>
        </w:rPr>
      </w:pPr>
      <w:r w:rsidRPr="000342C3">
        <w:rPr>
          <w:rFonts w:ascii="Times New Roman" w:eastAsia="Times New Roman" w:hAnsi="Times New Roman" w:cs="Times New Roman"/>
          <w:color w:val="000000"/>
          <w:sz w:val="24"/>
          <w:szCs w:val="24"/>
          <w:lang w:eastAsia="hr-HR"/>
        </w:rPr>
        <w:lastRenderedPageBreak/>
        <w:t xml:space="preserve">Potpora za </w:t>
      </w:r>
      <w:r w:rsidR="00F90284">
        <w:rPr>
          <w:rFonts w:ascii="Times New Roman" w:eastAsia="Times New Roman" w:hAnsi="Times New Roman" w:cs="Times New Roman"/>
          <w:color w:val="000000"/>
          <w:sz w:val="24"/>
          <w:szCs w:val="24"/>
          <w:lang w:eastAsia="hr-HR"/>
        </w:rPr>
        <w:t>ulaganje</w:t>
      </w:r>
      <w:r w:rsidR="002027BD">
        <w:rPr>
          <w:rFonts w:ascii="Times New Roman" w:eastAsia="Times New Roman" w:hAnsi="Times New Roman" w:cs="Times New Roman"/>
          <w:color w:val="000000"/>
          <w:sz w:val="24"/>
          <w:szCs w:val="24"/>
          <w:lang w:eastAsia="hr-HR"/>
        </w:rPr>
        <w:t xml:space="preserve"> </w:t>
      </w:r>
      <w:r w:rsidRPr="000342C3">
        <w:rPr>
          <w:rFonts w:ascii="Times New Roman" w:eastAsia="Times New Roman" w:hAnsi="Times New Roman" w:cs="Times New Roman"/>
          <w:color w:val="000000"/>
          <w:sz w:val="24"/>
          <w:szCs w:val="24"/>
          <w:lang w:eastAsia="hr-HR"/>
        </w:rPr>
        <w:t>se može dodijeliti neovisno o broju novootvorenih radnih mjesta, ali</w:t>
      </w:r>
      <w:r w:rsidRPr="000342C3">
        <w:rPr>
          <w:rFonts w:ascii="Times New Roman" w:eastAsia="MS Mincho" w:hAnsi="Times New Roman" w:cs="Times New Roman"/>
          <w:sz w:val="24"/>
          <w:szCs w:val="24"/>
          <w:lang w:eastAsia="ja-JP"/>
        </w:rPr>
        <w:t xml:space="preserve"> korisnici </w:t>
      </w:r>
      <w:r w:rsidR="00E92286">
        <w:rPr>
          <w:rFonts w:ascii="Times New Roman" w:eastAsia="MS Mincho" w:hAnsi="Times New Roman" w:cs="Times New Roman"/>
          <w:sz w:val="24"/>
          <w:szCs w:val="24"/>
          <w:lang w:eastAsia="ja-JP"/>
        </w:rPr>
        <w:t xml:space="preserve">potpora po ovom Programu </w:t>
      </w:r>
      <w:r w:rsidRPr="000342C3">
        <w:rPr>
          <w:rFonts w:ascii="Times New Roman" w:eastAsia="MS Mincho" w:hAnsi="Times New Roman" w:cs="Times New Roman"/>
          <w:sz w:val="24"/>
          <w:szCs w:val="24"/>
          <w:lang w:eastAsia="ja-JP"/>
        </w:rPr>
        <w:t xml:space="preserve">moraju zadržati </w:t>
      </w:r>
      <w:r w:rsidR="00CB19B2">
        <w:rPr>
          <w:rFonts w:ascii="Times New Roman" w:eastAsia="MS Mincho" w:hAnsi="Times New Roman" w:cs="Times New Roman"/>
          <w:sz w:val="24"/>
          <w:szCs w:val="24"/>
          <w:lang w:eastAsia="ja-JP"/>
        </w:rPr>
        <w:t xml:space="preserve">minimalno </w:t>
      </w:r>
      <w:r w:rsidRPr="000342C3">
        <w:rPr>
          <w:rFonts w:ascii="Times New Roman" w:eastAsia="MS Mincho" w:hAnsi="Times New Roman" w:cs="Times New Roman"/>
          <w:sz w:val="24"/>
          <w:szCs w:val="24"/>
          <w:lang w:eastAsia="ja-JP"/>
        </w:rPr>
        <w:t>postojeću razinu zaposlenosti</w:t>
      </w:r>
      <w:r w:rsidR="008D5366">
        <w:rPr>
          <w:rFonts w:ascii="Times New Roman" w:eastAsia="MS Mincho" w:hAnsi="Times New Roman" w:cs="Times New Roman"/>
          <w:sz w:val="24"/>
          <w:szCs w:val="24"/>
          <w:lang w:eastAsia="ja-JP"/>
        </w:rPr>
        <w:t xml:space="preserve"> u </w:t>
      </w:r>
      <w:r w:rsidR="005A5BE1">
        <w:rPr>
          <w:rFonts w:ascii="Times New Roman" w:eastAsia="MS Mincho" w:hAnsi="Times New Roman" w:cs="Times New Roman"/>
          <w:sz w:val="24"/>
          <w:szCs w:val="24"/>
          <w:lang w:eastAsia="ja-JP"/>
        </w:rPr>
        <w:t xml:space="preserve">odnosu na </w:t>
      </w:r>
      <w:r w:rsidR="008D5366">
        <w:rPr>
          <w:rFonts w:ascii="Times New Roman" w:eastAsia="MS Mincho" w:hAnsi="Times New Roman" w:cs="Times New Roman"/>
          <w:sz w:val="24"/>
          <w:szCs w:val="24"/>
          <w:lang w:eastAsia="ja-JP"/>
        </w:rPr>
        <w:t>2014. godin</w:t>
      </w:r>
      <w:r w:rsidR="005A5BE1">
        <w:rPr>
          <w:rFonts w:ascii="Times New Roman" w:eastAsia="MS Mincho" w:hAnsi="Times New Roman" w:cs="Times New Roman"/>
          <w:sz w:val="24"/>
          <w:szCs w:val="24"/>
          <w:lang w:eastAsia="ja-JP"/>
        </w:rPr>
        <w:t>u</w:t>
      </w:r>
      <w:r w:rsidRPr="000342C3">
        <w:rPr>
          <w:rFonts w:ascii="Times New Roman" w:eastAsia="MS Mincho" w:hAnsi="Times New Roman" w:cs="Times New Roman"/>
          <w:sz w:val="24"/>
          <w:szCs w:val="24"/>
          <w:lang w:eastAsia="ja-JP"/>
        </w:rPr>
        <w:t xml:space="preserve">. Iz toga razloga ove potpore mogu ostvariti samo poduzetnici koji </w:t>
      </w:r>
      <w:r w:rsidR="00417A67" w:rsidRPr="00031FC4">
        <w:rPr>
          <w:rFonts w:ascii="Times New Roman" w:eastAsia="MS Mincho" w:hAnsi="Times New Roman" w:cs="Times New Roman"/>
          <w:sz w:val="24"/>
          <w:szCs w:val="24"/>
          <w:lang w:eastAsia="ja-JP"/>
        </w:rPr>
        <w:t>su u stanju jamčiti min</w:t>
      </w:r>
      <w:r w:rsidR="009978C1" w:rsidRPr="00031FC4">
        <w:rPr>
          <w:rFonts w:ascii="Times New Roman" w:eastAsia="MS Mincho" w:hAnsi="Times New Roman" w:cs="Times New Roman"/>
          <w:sz w:val="24"/>
          <w:szCs w:val="24"/>
          <w:lang w:eastAsia="ja-JP"/>
        </w:rPr>
        <w:t>i</w:t>
      </w:r>
      <w:r w:rsidR="00417A67" w:rsidRPr="00031FC4">
        <w:rPr>
          <w:rFonts w:ascii="Times New Roman" w:eastAsia="MS Mincho" w:hAnsi="Times New Roman" w:cs="Times New Roman"/>
          <w:sz w:val="24"/>
          <w:szCs w:val="24"/>
          <w:lang w:eastAsia="ja-JP"/>
        </w:rPr>
        <w:t>malno zadržavanje</w:t>
      </w:r>
      <w:r w:rsidR="00A829D2" w:rsidRPr="00031FC4">
        <w:rPr>
          <w:rFonts w:ascii="Times New Roman" w:eastAsia="MS Mincho" w:hAnsi="Times New Roman" w:cs="Times New Roman"/>
          <w:sz w:val="24"/>
          <w:szCs w:val="24"/>
          <w:lang w:eastAsia="ja-JP"/>
        </w:rPr>
        <w:t xml:space="preserve"> istog</w:t>
      </w:r>
      <w:r w:rsidR="00417A67" w:rsidRPr="00031FC4">
        <w:rPr>
          <w:rFonts w:ascii="Times New Roman" w:eastAsia="MS Mincho" w:hAnsi="Times New Roman" w:cs="Times New Roman"/>
          <w:sz w:val="24"/>
          <w:szCs w:val="24"/>
          <w:lang w:eastAsia="ja-JP"/>
        </w:rPr>
        <w:t xml:space="preserve"> broja radnika u naredne dvije godine</w:t>
      </w:r>
      <w:r w:rsidR="00C92A88" w:rsidRPr="00031FC4">
        <w:rPr>
          <w:rStyle w:val="FootnoteReference"/>
          <w:rFonts w:ascii="Times New Roman" w:eastAsia="MS Mincho" w:hAnsi="Times New Roman" w:cs="Times New Roman"/>
          <w:sz w:val="24"/>
          <w:szCs w:val="24"/>
          <w:lang w:eastAsia="ja-JP"/>
        </w:rPr>
        <w:footnoteReference w:id="3"/>
      </w:r>
      <w:r w:rsidR="002A2F63" w:rsidRPr="00031FC4">
        <w:rPr>
          <w:rFonts w:ascii="Times New Roman" w:eastAsia="MS Mincho" w:hAnsi="Times New Roman" w:cs="Times New Roman"/>
          <w:sz w:val="24"/>
          <w:szCs w:val="24"/>
          <w:lang w:eastAsia="ja-JP"/>
        </w:rPr>
        <w:t>.</w:t>
      </w:r>
    </w:p>
    <w:p w:rsidR="000342C3" w:rsidRPr="000342C3" w:rsidRDefault="000342C3" w:rsidP="000342C3">
      <w:pPr>
        <w:spacing w:after="0"/>
        <w:jc w:val="both"/>
        <w:rPr>
          <w:rFonts w:ascii="Times New Roman" w:eastAsia="Times New Roman" w:hAnsi="Times New Roman" w:cs="Times New Roman"/>
          <w:sz w:val="24"/>
          <w:szCs w:val="24"/>
          <w:lang w:eastAsia="hr-HR"/>
        </w:rPr>
      </w:pPr>
    </w:p>
    <w:p w:rsidR="000342C3" w:rsidRP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Početno </w:t>
      </w:r>
      <w:r w:rsidR="00642571">
        <w:rPr>
          <w:rFonts w:ascii="Times New Roman" w:eastAsia="Times New Roman" w:hAnsi="Times New Roman" w:cs="Times New Roman"/>
          <w:sz w:val="24"/>
          <w:szCs w:val="24"/>
          <w:lang w:eastAsia="hr-HR"/>
        </w:rPr>
        <w:t>ulaganje</w:t>
      </w:r>
      <w:r w:rsidRPr="000342C3">
        <w:rPr>
          <w:rFonts w:ascii="Times New Roman" w:eastAsia="Times New Roman" w:hAnsi="Times New Roman" w:cs="Times New Roman"/>
          <w:sz w:val="24"/>
          <w:szCs w:val="24"/>
          <w:lang w:eastAsia="hr-HR"/>
        </w:rPr>
        <w:t xml:space="preserve"> je </w:t>
      </w:r>
      <w:r w:rsidR="00642571">
        <w:rPr>
          <w:rFonts w:ascii="Times New Roman" w:eastAsia="Times New Roman" w:hAnsi="Times New Roman" w:cs="Times New Roman"/>
          <w:sz w:val="24"/>
          <w:szCs w:val="24"/>
          <w:lang w:eastAsia="hr-HR"/>
        </w:rPr>
        <w:t>ulaganje</w:t>
      </w:r>
      <w:r w:rsidR="002027BD">
        <w:rPr>
          <w:rFonts w:ascii="Times New Roman" w:eastAsia="Times New Roman" w:hAnsi="Times New Roman" w:cs="Times New Roman"/>
          <w:sz w:val="24"/>
          <w:szCs w:val="24"/>
          <w:lang w:eastAsia="hr-HR"/>
        </w:rPr>
        <w:t xml:space="preserve"> </w:t>
      </w:r>
      <w:r w:rsidRPr="000342C3">
        <w:rPr>
          <w:rFonts w:ascii="Times New Roman" w:eastAsia="Times New Roman" w:hAnsi="Times New Roman" w:cs="Times New Roman"/>
          <w:sz w:val="24"/>
          <w:szCs w:val="24"/>
          <w:lang w:eastAsia="hr-HR"/>
        </w:rPr>
        <w:t>u materijalnu i nematerijalnu imovinu povezano s osnivanjem nove poslovne jedinice, širenjem</w:t>
      </w:r>
      <w:r w:rsidR="008142FD">
        <w:rPr>
          <w:rFonts w:ascii="Times New Roman" w:eastAsia="Times New Roman" w:hAnsi="Times New Roman" w:cs="Times New Roman"/>
          <w:sz w:val="24"/>
          <w:szCs w:val="24"/>
          <w:lang w:eastAsia="hr-HR"/>
        </w:rPr>
        <w:t xml:space="preserve"> kapaciteta</w:t>
      </w:r>
      <w:r w:rsidRPr="000342C3">
        <w:rPr>
          <w:rFonts w:ascii="Times New Roman" w:eastAsia="Times New Roman" w:hAnsi="Times New Roman" w:cs="Times New Roman"/>
          <w:sz w:val="24"/>
          <w:szCs w:val="24"/>
          <w:lang w:eastAsia="hr-HR"/>
        </w:rPr>
        <w:t xml:space="preserve"> postojeće poslovne jedinice, diversifikaciju proizvodnje poslovne jedinice na proizvode koje dotična poslovna jedinica prethodno nije </w:t>
      </w:r>
      <w:r w:rsidRPr="002027BD">
        <w:rPr>
          <w:rFonts w:ascii="Times New Roman" w:eastAsia="Times New Roman" w:hAnsi="Times New Roman" w:cs="Times New Roman"/>
          <w:sz w:val="24"/>
          <w:szCs w:val="24"/>
          <w:lang w:eastAsia="hr-HR"/>
        </w:rPr>
        <w:t>proizvodila</w:t>
      </w:r>
      <w:r w:rsidRPr="000342C3">
        <w:rPr>
          <w:rFonts w:ascii="Times New Roman" w:eastAsia="Times New Roman" w:hAnsi="Times New Roman" w:cs="Times New Roman"/>
          <w:sz w:val="24"/>
          <w:szCs w:val="24"/>
          <w:lang w:eastAsia="hr-HR"/>
        </w:rPr>
        <w:t xml:space="preserve"> ili temeljitom promjenom u sveukupnom proizvodnom procesu postojeće poslovne jedinice</w:t>
      </w:r>
      <w:r w:rsidR="00893CE2">
        <w:rPr>
          <w:rFonts w:ascii="Times New Roman" w:eastAsia="Times New Roman" w:hAnsi="Times New Roman" w:cs="Times New Roman"/>
          <w:sz w:val="24"/>
          <w:szCs w:val="24"/>
          <w:lang w:eastAsia="hr-HR"/>
        </w:rPr>
        <w:t>,</w:t>
      </w:r>
      <w:r w:rsidR="001E3C45">
        <w:rPr>
          <w:rFonts w:ascii="Times New Roman" w:eastAsia="Times New Roman" w:hAnsi="Times New Roman" w:cs="Times New Roman"/>
          <w:sz w:val="24"/>
          <w:szCs w:val="24"/>
          <w:lang w:eastAsia="hr-HR"/>
        </w:rPr>
        <w:t xml:space="preserve"> ili stjecanje imovine koja pripada poslovnoj jedinici koja se ugasila</w:t>
      </w:r>
      <w:r w:rsidR="001E3C45" w:rsidRPr="00B3290E">
        <w:rPr>
          <w:rFonts w:ascii="Times New Roman" w:eastAsia="Times New Roman" w:hAnsi="Times New Roman" w:cs="Times New Roman"/>
          <w:sz w:val="24"/>
          <w:szCs w:val="24"/>
          <w:highlight w:val="yellow"/>
          <w:lang w:eastAsia="hr-HR"/>
        </w:rPr>
        <w:t>,</w:t>
      </w:r>
      <w:r w:rsidR="001E3C45">
        <w:rPr>
          <w:rFonts w:ascii="Times New Roman" w:eastAsia="Times New Roman" w:hAnsi="Times New Roman" w:cs="Times New Roman"/>
          <w:sz w:val="24"/>
          <w:szCs w:val="24"/>
          <w:lang w:eastAsia="hr-HR"/>
        </w:rPr>
        <w:t xml:space="preserve"> a kupio ju je ulagač koji nije povezan s prodavateljem, isključujući jednostavno stjecanje udjela u poduzetniku.</w:t>
      </w:r>
    </w:p>
    <w:p w:rsidR="000342C3" w:rsidRPr="000342C3" w:rsidRDefault="000342C3" w:rsidP="000342C3">
      <w:pPr>
        <w:spacing w:after="0"/>
        <w:jc w:val="both"/>
        <w:rPr>
          <w:rFonts w:ascii="Times New Roman" w:eastAsia="Times New Roman" w:hAnsi="Times New Roman" w:cs="Times New Roman"/>
          <w:sz w:val="24"/>
          <w:szCs w:val="24"/>
          <w:lang w:eastAsia="hr-HR"/>
        </w:rPr>
      </w:pPr>
      <w:bookmarkStart w:id="11" w:name="_GoBack"/>
      <w:bookmarkEnd w:id="11"/>
    </w:p>
    <w:p w:rsidR="000342C3" w:rsidRPr="000342C3" w:rsidRDefault="000342C3" w:rsidP="000342C3">
      <w:pPr>
        <w:autoSpaceDE w:val="0"/>
        <w:autoSpaceDN w:val="0"/>
        <w:adjustRightInd w:val="0"/>
        <w:spacing w:after="0"/>
        <w:contextualSpacing/>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iCs/>
          <w:sz w:val="24"/>
          <w:szCs w:val="24"/>
          <w:lang w:eastAsia="hr-HR"/>
        </w:rPr>
        <w:t>Dugotrajna imovina</w:t>
      </w:r>
      <w:r w:rsidR="002027BD">
        <w:rPr>
          <w:rFonts w:ascii="Times New Roman" w:eastAsia="Times New Roman" w:hAnsi="Times New Roman" w:cs="Times New Roman"/>
          <w:iCs/>
          <w:sz w:val="24"/>
          <w:szCs w:val="24"/>
          <w:lang w:eastAsia="hr-HR"/>
        </w:rPr>
        <w:t xml:space="preserve"> </w:t>
      </w:r>
      <w:r w:rsidRPr="000342C3">
        <w:rPr>
          <w:rFonts w:ascii="Times New Roman" w:eastAsia="Times New Roman" w:hAnsi="Times New Roman" w:cs="Times New Roman"/>
          <w:iCs/>
          <w:sz w:val="24"/>
          <w:szCs w:val="24"/>
          <w:lang w:eastAsia="hr-HR"/>
        </w:rPr>
        <w:t>je</w:t>
      </w:r>
      <w:r w:rsidRPr="000342C3">
        <w:rPr>
          <w:rFonts w:ascii="Times New Roman" w:eastAsia="Times New Roman" w:hAnsi="Times New Roman" w:cs="Times New Roman"/>
          <w:sz w:val="24"/>
          <w:szCs w:val="24"/>
          <w:lang w:eastAsia="hr-HR"/>
        </w:rPr>
        <w:t xml:space="preserve"> materijalna i nematerijalna imovina unesena u vlasništvo nositelja poticajnih mjera te iskazana u bilanci nositelja poticajnih mjera. </w:t>
      </w:r>
    </w:p>
    <w:p w:rsidR="000342C3" w:rsidRPr="000342C3" w:rsidRDefault="000342C3" w:rsidP="000342C3">
      <w:pPr>
        <w:autoSpaceDE w:val="0"/>
        <w:autoSpaceDN w:val="0"/>
        <w:adjustRightInd w:val="0"/>
        <w:spacing w:after="0"/>
        <w:contextualSpacing/>
        <w:jc w:val="both"/>
        <w:rPr>
          <w:rFonts w:ascii="Times New Roman" w:eastAsia="Times New Roman" w:hAnsi="Times New Roman" w:cs="Times New Roman"/>
          <w:sz w:val="24"/>
          <w:szCs w:val="24"/>
          <w:lang w:eastAsia="hr-HR"/>
        </w:rPr>
      </w:pPr>
    </w:p>
    <w:p w:rsidR="000342C3" w:rsidRPr="000342C3" w:rsidRDefault="000342C3" w:rsidP="000342C3">
      <w:pPr>
        <w:autoSpaceDE w:val="0"/>
        <w:autoSpaceDN w:val="0"/>
        <w:adjustRightInd w:val="0"/>
        <w:spacing w:after="0"/>
        <w:contextualSpacing/>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Pod pojmom materijalna ulaganja podrazumijevaju se </w:t>
      </w:r>
      <w:r w:rsidRPr="002027BD">
        <w:rPr>
          <w:rFonts w:ascii="Times New Roman" w:eastAsia="Times New Roman" w:hAnsi="Times New Roman" w:cs="Times New Roman"/>
          <w:sz w:val="24"/>
          <w:szCs w:val="24"/>
          <w:lang w:eastAsia="hr-HR"/>
        </w:rPr>
        <w:t>nabava strojeva</w:t>
      </w:r>
      <w:r w:rsidRPr="000342C3">
        <w:rPr>
          <w:rFonts w:ascii="Times New Roman" w:eastAsia="Times New Roman" w:hAnsi="Times New Roman" w:cs="Times New Roman"/>
          <w:sz w:val="24"/>
          <w:szCs w:val="24"/>
          <w:lang w:eastAsia="hr-HR"/>
        </w:rPr>
        <w:t>, postrojenja i oprema za proizvodnju, te nabava mjernih i kontrolnih uređaja i instrumenta.</w:t>
      </w:r>
    </w:p>
    <w:p w:rsidR="000342C3" w:rsidRPr="000342C3" w:rsidRDefault="000342C3" w:rsidP="000342C3">
      <w:pPr>
        <w:autoSpaceDE w:val="0"/>
        <w:autoSpaceDN w:val="0"/>
        <w:adjustRightInd w:val="0"/>
        <w:spacing w:after="0"/>
        <w:contextualSpacing/>
        <w:jc w:val="both"/>
        <w:rPr>
          <w:rFonts w:ascii="Times New Roman" w:eastAsia="Times New Roman" w:hAnsi="Times New Roman" w:cs="Times New Roman"/>
          <w:sz w:val="24"/>
          <w:szCs w:val="24"/>
          <w:lang w:eastAsia="hr-HR"/>
        </w:rPr>
      </w:pPr>
    </w:p>
    <w:p w:rsidR="000342C3" w:rsidRPr="000342C3" w:rsidRDefault="000342C3" w:rsidP="000342C3">
      <w:pPr>
        <w:autoSpaceDE w:val="0"/>
        <w:autoSpaceDN w:val="0"/>
        <w:adjustRightInd w:val="0"/>
        <w:spacing w:after="0"/>
        <w:contextualSpacing/>
        <w:jc w:val="both"/>
        <w:rPr>
          <w:rFonts w:ascii="Times New Roman" w:eastAsia="Calibri" w:hAnsi="Times New Roman" w:cs="Times New Roman"/>
          <w:sz w:val="24"/>
          <w:szCs w:val="24"/>
        </w:rPr>
      </w:pPr>
      <w:r w:rsidRPr="000342C3">
        <w:rPr>
          <w:rFonts w:ascii="Times New Roman" w:eastAsia="Times New Roman" w:hAnsi="Times New Roman" w:cs="Times New Roman"/>
          <w:sz w:val="24"/>
          <w:szCs w:val="24"/>
          <w:lang w:eastAsia="hr-HR"/>
        </w:rPr>
        <w:t xml:space="preserve">Pod pojmom nematerijalna imovina </w:t>
      </w:r>
      <w:r w:rsidRPr="000342C3">
        <w:rPr>
          <w:rFonts w:ascii="Times New Roman" w:eastAsia="Calibri" w:hAnsi="Times New Roman" w:cs="Times New Roman"/>
          <w:sz w:val="24"/>
          <w:szCs w:val="24"/>
        </w:rPr>
        <w:t>podrazum</w:t>
      </w:r>
      <w:r w:rsidR="004E363A">
        <w:rPr>
          <w:rFonts w:ascii="Times New Roman" w:eastAsia="Calibri" w:hAnsi="Times New Roman" w:cs="Times New Roman"/>
          <w:sz w:val="24"/>
          <w:szCs w:val="24"/>
        </w:rPr>
        <w:t>i</w:t>
      </w:r>
      <w:r w:rsidRPr="000342C3">
        <w:rPr>
          <w:rFonts w:ascii="Times New Roman" w:eastAsia="Calibri" w:hAnsi="Times New Roman" w:cs="Times New Roman"/>
          <w:sz w:val="24"/>
          <w:szCs w:val="24"/>
        </w:rPr>
        <w:t>jeva se imovina koja nema fizički ili financijski oblik, na primjer patenti, licencije, znanje i iskustvo ili druga vrsta intelektualnog vlasništva.</w:t>
      </w:r>
    </w:p>
    <w:p w:rsidR="003051FD" w:rsidRDefault="003051FD" w:rsidP="003051FD">
      <w:pPr>
        <w:spacing w:after="0"/>
        <w:jc w:val="both"/>
        <w:rPr>
          <w:rFonts w:ascii="Times New Roman" w:eastAsia="Calibri" w:hAnsi="Times New Roman" w:cs="Times New Roman"/>
          <w:sz w:val="24"/>
          <w:szCs w:val="24"/>
        </w:rPr>
      </w:pPr>
      <w:bookmarkStart w:id="12" w:name="_Toc408753415"/>
    </w:p>
    <w:p w:rsidR="00135480" w:rsidRDefault="00135480" w:rsidP="003051F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Sva početna ulaganja koja je pokrenuo isti korisnik (na razini grupe) u razdoblju od 3 godine od datuma početka radova na drugom ulaganju kojem je dodijeljena potpora u istoj regiji na trećoj razini Nomenklature teritorijalnih jedinica za statistiku smatraju se dijelom istog projekta ulaganja. Ako je taj pojedinačni projekt ulaganja veliki projekt ulaganja, ukupan iznos potpore za pojedinačni projekt ulaganja ne premašuje prilagođeni iznos potpore za velike projekte ulaganja.</w:t>
      </w:r>
    </w:p>
    <w:p w:rsidR="00135480" w:rsidRDefault="00135480" w:rsidP="003051FD">
      <w:pPr>
        <w:spacing w:after="0"/>
        <w:jc w:val="both"/>
        <w:rPr>
          <w:rFonts w:ascii="Times New Roman" w:eastAsia="Calibri" w:hAnsi="Times New Roman" w:cs="Times New Roman"/>
          <w:sz w:val="24"/>
          <w:szCs w:val="24"/>
        </w:rPr>
      </w:pPr>
    </w:p>
    <w:p w:rsidR="00893CE2" w:rsidRDefault="00893CE2" w:rsidP="003051F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Potpore po ovom Programu ne dodjeljuju se za početno ulaganje povezano s projektima europske teritorijalne suradnje.</w:t>
      </w:r>
    </w:p>
    <w:p w:rsidR="00893CE2" w:rsidRDefault="00893CE2" w:rsidP="003051FD">
      <w:pPr>
        <w:spacing w:after="0"/>
        <w:jc w:val="both"/>
        <w:rPr>
          <w:rFonts w:ascii="Times New Roman" w:eastAsia="Calibri" w:hAnsi="Times New Roman" w:cs="Times New Roman"/>
          <w:sz w:val="24"/>
          <w:szCs w:val="24"/>
        </w:rPr>
      </w:pPr>
    </w:p>
    <w:p w:rsidR="000342C3" w:rsidRPr="003051FD" w:rsidRDefault="000342C3" w:rsidP="003051FD">
      <w:pPr>
        <w:pStyle w:val="Heading2"/>
        <w:numPr>
          <w:ilvl w:val="0"/>
          <w:numId w:val="20"/>
        </w:numPr>
        <w:rPr>
          <w:rFonts w:eastAsia="Times New Roman"/>
          <w:lang w:eastAsia="hr-HR"/>
        </w:rPr>
      </w:pPr>
      <w:bookmarkStart w:id="13" w:name="_Toc420054334"/>
      <w:r w:rsidRPr="003051FD">
        <w:rPr>
          <w:rFonts w:eastAsia="Times New Roman"/>
          <w:lang w:eastAsia="hr-HR"/>
        </w:rPr>
        <w:t>Korisnici državne potpore</w:t>
      </w:r>
      <w:bookmarkEnd w:id="12"/>
      <w:bookmarkEnd w:id="13"/>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Pr="000342C3" w:rsidRDefault="00EA08B0" w:rsidP="000342C3">
      <w:pPr>
        <w:spacing w:after="0"/>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Potpora prema ovom P</w:t>
      </w:r>
      <w:r w:rsidR="000342C3" w:rsidRPr="000342C3">
        <w:rPr>
          <w:rFonts w:ascii="Times New Roman" w:eastAsia="Times New Roman" w:hAnsi="Times New Roman" w:cs="Times New Roman"/>
          <w:sz w:val="24"/>
          <w:szCs w:val="24"/>
          <w:lang w:eastAsia="hr-HR"/>
        </w:rPr>
        <w:t xml:space="preserve">rogramu namijenjena je </w:t>
      </w:r>
      <w:r w:rsidR="007675B6">
        <w:rPr>
          <w:rFonts w:ascii="Times New Roman" w:eastAsia="Times New Roman" w:hAnsi="Times New Roman" w:cs="Times New Roman"/>
          <w:sz w:val="24"/>
          <w:szCs w:val="24"/>
          <w:lang w:eastAsia="hr-HR"/>
        </w:rPr>
        <w:t>trgovački</w:t>
      </w:r>
      <w:r w:rsidR="0007171D">
        <w:rPr>
          <w:rFonts w:ascii="Times New Roman" w:eastAsia="Times New Roman" w:hAnsi="Times New Roman" w:cs="Times New Roman"/>
          <w:sz w:val="24"/>
          <w:szCs w:val="24"/>
          <w:lang w:eastAsia="hr-HR"/>
        </w:rPr>
        <w:t xml:space="preserve">m </w:t>
      </w:r>
      <w:r w:rsidR="0007171D" w:rsidRPr="002027BD">
        <w:rPr>
          <w:rFonts w:ascii="Times New Roman" w:eastAsia="Times New Roman" w:hAnsi="Times New Roman" w:cs="Times New Roman"/>
          <w:sz w:val="24"/>
          <w:szCs w:val="24"/>
          <w:lang w:eastAsia="hr-HR"/>
        </w:rPr>
        <w:t>društvima</w:t>
      </w:r>
      <w:r w:rsidR="00E92286" w:rsidRPr="002027BD">
        <w:rPr>
          <w:rFonts w:ascii="Times New Roman" w:eastAsia="Times New Roman" w:hAnsi="Times New Roman" w:cs="Times New Roman"/>
          <w:sz w:val="24"/>
          <w:szCs w:val="24"/>
          <w:lang w:eastAsia="hr-HR"/>
        </w:rPr>
        <w:t xml:space="preserve"> </w:t>
      </w:r>
      <w:r w:rsidR="000342C3" w:rsidRPr="002027BD">
        <w:rPr>
          <w:rFonts w:ascii="Times New Roman" w:eastAsia="Times New Roman" w:hAnsi="Times New Roman" w:cs="Times New Roman"/>
          <w:sz w:val="24"/>
          <w:szCs w:val="24"/>
          <w:lang w:eastAsia="hr-HR"/>
        </w:rPr>
        <w:t>koji</w:t>
      </w:r>
      <w:r w:rsidR="000342C3" w:rsidRPr="000342C3">
        <w:rPr>
          <w:rFonts w:ascii="Times New Roman" w:eastAsia="Times New Roman" w:hAnsi="Times New Roman" w:cs="Times New Roman"/>
          <w:sz w:val="24"/>
          <w:szCs w:val="24"/>
          <w:lang w:eastAsia="hr-HR"/>
        </w:rPr>
        <w:t xml:space="preserve"> djeluju najmanje dvije godine i koji </w:t>
      </w:r>
      <w:r w:rsidR="00261483">
        <w:rPr>
          <w:rFonts w:ascii="Times New Roman" w:eastAsia="Times New Roman" w:hAnsi="Times New Roman" w:cs="Times New Roman"/>
          <w:sz w:val="24"/>
          <w:szCs w:val="24"/>
          <w:lang w:eastAsia="hr-HR"/>
        </w:rPr>
        <w:t>na dan 31.12.2014. godine</w:t>
      </w:r>
      <w:r w:rsidR="000342C3" w:rsidRPr="000342C3">
        <w:rPr>
          <w:rFonts w:ascii="Times New Roman" w:eastAsia="Times New Roman" w:hAnsi="Times New Roman" w:cs="Times New Roman"/>
          <w:sz w:val="24"/>
          <w:szCs w:val="24"/>
          <w:lang w:eastAsia="hr-HR"/>
        </w:rPr>
        <w:t xml:space="preserve"> imaju minimalno 20 </w:t>
      </w:r>
      <w:r w:rsidR="00605A8D">
        <w:rPr>
          <w:rFonts w:ascii="Times New Roman" w:eastAsia="Times New Roman" w:hAnsi="Times New Roman" w:cs="Times New Roman"/>
          <w:sz w:val="24"/>
          <w:szCs w:val="24"/>
          <w:lang w:eastAsia="hr-HR"/>
        </w:rPr>
        <w:t xml:space="preserve">stalno zaposlenih </w:t>
      </w:r>
      <w:r w:rsidR="000342C3" w:rsidRPr="000342C3">
        <w:rPr>
          <w:rFonts w:ascii="Times New Roman" w:eastAsia="Times New Roman" w:hAnsi="Times New Roman" w:cs="Times New Roman"/>
          <w:sz w:val="24"/>
          <w:szCs w:val="24"/>
          <w:lang w:eastAsia="hr-HR"/>
        </w:rPr>
        <w:t>radnika</w:t>
      </w:r>
      <w:r w:rsidR="00A43A2E">
        <w:rPr>
          <w:rFonts w:ascii="Times New Roman" w:eastAsia="Times New Roman" w:hAnsi="Times New Roman" w:cs="Times New Roman"/>
          <w:sz w:val="24"/>
          <w:szCs w:val="24"/>
          <w:lang w:eastAsia="hr-HR"/>
        </w:rPr>
        <w:t xml:space="preserve"> (na razini prijavitelja)</w:t>
      </w:r>
      <w:r w:rsidR="000342C3" w:rsidRPr="000342C3">
        <w:rPr>
          <w:rFonts w:ascii="Times New Roman" w:eastAsia="Times New Roman" w:hAnsi="Times New Roman" w:cs="Times New Roman"/>
          <w:sz w:val="24"/>
          <w:szCs w:val="24"/>
          <w:lang w:eastAsia="hr-HR"/>
        </w:rPr>
        <w:t>.</w:t>
      </w:r>
    </w:p>
    <w:p w:rsidR="000342C3" w:rsidRPr="000342C3" w:rsidRDefault="000342C3" w:rsidP="000342C3">
      <w:pPr>
        <w:spacing w:after="0"/>
        <w:ind w:right="-51"/>
        <w:jc w:val="both"/>
        <w:rPr>
          <w:rFonts w:ascii="Times New Roman" w:eastAsia="Times New Roman" w:hAnsi="Times New Roman" w:cs="Times New Roman"/>
          <w:sz w:val="24"/>
          <w:szCs w:val="24"/>
          <w:lang w:eastAsia="hr-HR"/>
        </w:rPr>
      </w:pPr>
    </w:p>
    <w:p w:rsidR="000342C3" w:rsidRP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Korisnici potpore ne mogu biti:</w:t>
      </w:r>
    </w:p>
    <w:p w:rsidR="008D5366" w:rsidRDefault="000342C3" w:rsidP="008D5366">
      <w:pPr>
        <w:numPr>
          <w:ilvl w:val="0"/>
          <w:numId w:val="12"/>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lastRenderedPageBreak/>
        <w:t xml:space="preserve">poduzetnici koji su ostvarili potporu po Operativnom programu regionalnih potpora za ulaganje u opremu </w:t>
      </w:r>
      <w:r w:rsidRPr="001F347F">
        <w:rPr>
          <w:rFonts w:ascii="Times New Roman" w:eastAsia="Times New Roman" w:hAnsi="Times New Roman" w:cs="Times New Roman"/>
          <w:sz w:val="24"/>
          <w:szCs w:val="24"/>
          <w:lang w:eastAsia="hr-HR"/>
        </w:rPr>
        <w:t xml:space="preserve">za </w:t>
      </w:r>
      <w:r w:rsidR="00A30A14" w:rsidRPr="002027BD">
        <w:rPr>
          <w:rFonts w:ascii="Times New Roman" w:eastAsia="Times New Roman" w:hAnsi="Times New Roman" w:cs="Times New Roman"/>
          <w:sz w:val="24"/>
          <w:szCs w:val="24"/>
          <w:lang w:eastAsia="hr-HR"/>
        </w:rPr>
        <w:t>2013. i</w:t>
      </w:r>
      <w:r w:rsidR="00E92286" w:rsidRPr="002027BD">
        <w:rPr>
          <w:rFonts w:ascii="Times New Roman" w:eastAsia="Times New Roman" w:hAnsi="Times New Roman" w:cs="Times New Roman"/>
          <w:sz w:val="24"/>
          <w:szCs w:val="24"/>
          <w:lang w:eastAsia="hr-HR"/>
        </w:rPr>
        <w:t>li</w:t>
      </w:r>
      <w:r w:rsidR="00A30A14" w:rsidRPr="002027BD">
        <w:rPr>
          <w:rFonts w:ascii="Times New Roman" w:eastAsia="Times New Roman" w:hAnsi="Times New Roman" w:cs="Times New Roman"/>
          <w:sz w:val="24"/>
          <w:szCs w:val="24"/>
          <w:lang w:eastAsia="hr-HR"/>
        </w:rPr>
        <w:t xml:space="preserve"> </w:t>
      </w:r>
      <w:r w:rsidRPr="002027BD">
        <w:rPr>
          <w:rFonts w:ascii="Times New Roman" w:eastAsia="Times New Roman" w:hAnsi="Times New Roman" w:cs="Times New Roman"/>
          <w:sz w:val="24"/>
          <w:szCs w:val="24"/>
          <w:lang w:eastAsia="hr-HR"/>
        </w:rPr>
        <w:t>2014.</w:t>
      </w:r>
      <w:r w:rsidRPr="001F347F">
        <w:rPr>
          <w:rFonts w:ascii="Times New Roman" w:eastAsia="Times New Roman" w:hAnsi="Times New Roman" w:cs="Times New Roman"/>
          <w:sz w:val="24"/>
          <w:szCs w:val="24"/>
          <w:lang w:eastAsia="hr-HR"/>
        </w:rPr>
        <w:t xml:space="preserve"> </w:t>
      </w:r>
      <w:r w:rsidR="008D5366">
        <w:rPr>
          <w:rFonts w:ascii="Times New Roman" w:eastAsia="Times New Roman" w:hAnsi="Times New Roman" w:cs="Times New Roman"/>
          <w:sz w:val="24"/>
          <w:szCs w:val="24"/>
          <w:lang w:eastAsia="hr-HR"/>
        </w:rPr>
        <w:t>g</w:t>
      </w:r>
      <w:r w:rsidRPr="001F347F">
        <w:rPr>
          <w:rFonts w:ascii="Times New Roman" w:eastAsia="Times New Roman" w:hAnsi="Times New Roman" w:cs="Times New Roman"/>
          <w:sz w:val="24"/>
          <w:szCs w:val="24"/>
          <w:lang w:eastAsia="hr-HR"/>
        </w:rPr>
        <w:t>odinu</w:t>
      </w:r>
      <w:r w:rsidR="008D5366">
        <w:rPr>
          <w:rFonts w:ascii="Times New Roman" w:eastAsia="Times New Roman" w:hAnsi="Times New Roman" w:cs="Times New Roman"/>
          <w:sz w:val="24"/>
          <w:szCs w:val="24"/>
          <w:lang w:eastAsia="hr-HR"/>
        </w:rPr>
        <w:t xml:space="preserve"> a do </w:t>
      </w:r>
      <w:r w:rsidR="005A5BE1">
        <w:rPr>
          <w:rFonts w:ascii="Times New Roman" w:eastAsia="Times New Roman" w:hAnsi="Times New Roman" w:cs="Times New Roman"/>
          <w:sz w:val="24"/>
          <w:szCs w:val="24"/>
          <w:lang w:eastAsia="hr-HR"/>
        </w:rPr>
        <w:t>točno određenog dana koji će biti određen natječajem</w:t>
      </w:r>
      <w:r w:rsidR="00563D09">
        <w:rPr>
          <w:rFonts w:ascii="Times New Roman" w:eastAsia="Times New Roman" w:hAnsi="Times New Roman" w:cs="Times New Roman"/>
          <w:sz w:val="24"/>
          <w:szCs w:val="24"/>
          <w:lang w:eastAsia="hr-HR"/>
        </w:rPr>
        <w:t xml:space="preserve"> </w:t>
      </w:r>
      <w:r w:rsidR="008D5366">
        <w:rPr>
          <w:rFonts w:ascii="Times New Roman" w:eastAsia="Times New Roman" w:hAnsi="Times New Roman" w:cs="Times New Roman"/>
          <w:sz w:val="24"/>
          <w:szCs w:val="24"/>
          <w:lang w:eastAsia="hr-HR"/>
        </w:rPr>
        <w:t>nisu u potpunosti proveli ulaganje te Ministarstvu gospodarstva dostavili dokumentaciju kojom u potpunosti pravdaju dobivene potpore</w:t>
      </w:r>
    </w:p>
    <w:p w:rsidR="000342C3" w:rsidRPr="00291DF4" w:rsidRDefault="000342C3" w:rsidP="006D7288">
      <w:pPr>
        <w:numPr>
          <w:ilvl w:val="0"/>
          <w:numId w:val="12"/>
        </w:numPr>
        <w:spacing w:after="0"/>
        <w:jc w:val="both"/>
        <w:rPr>
          <w:rFonts w:ascii="Times New Roman" w:eastAsia="Times New Roman" w:hAnsi="Times New Roman" w:cs="Times New Roman"/>
          <w:sz w:val="24"/>
          <w:szCs w:val="24"/>
          <w:lang w:eastAsia="hr-HR"/>
        </w:rPr>
      </w:pPr>
      <w:r w:rsidRPr="00610568">
        <w:rPr>
          <w:rFonts w:ascii="Times New Roman" w:eastAsia="Times New Roman" w:hAnsi="Times New Roman" w:cs="Times New Roman"/>
          <w:sz w:val="24"/>
          <w:szCs w:val="24"/>
          <w:lang w:eastAsia="hr-HR"/>
        </w:rPr>
        <w:t xml:space="preserve">poduzetnici </w:t>
      </w:r>
      <w:r w:rsidR="006D7288" w:rsidRPr="00610568">
        <w:rPr>
          <w:rFonts w:ascii="Times New Roman" w:eastAsia="Times New Roman" w:hAnsi="Times New Roman" w:cs="Times New Roman"/>
          <w:sz w:val="24"/>
          <w:szCs w:val="24"/>
          <w:lang w:eastAsia="hr-HR"/>
        </w:rPr>
        <w:t>u sektoru</w:t>
      </w:r>
      <w:r w:rsidR="002027BD">
        <w:rPr>
          <w:rFonts w:ascii="Times New Roman" w:eastAsia="Times New Roman" w:hAnsi="Times New Roman" w:cs="Times New Roman"/>
          <w:sz w:val="24"/>
          <w:szCs w:val="24"/>
          <w:lang w:eastAsia="hr-HR"/>
        </w:rPr>
        <w:t xml:space="preserve"> </w:t>
      </w:r>
      <w:r w:rsidR="006D7288" w:rsidRPr="00610568">
        <w:rPr>
          <w:rFonts w:ascii="Times New Roman" w:eastAsia="Times New Roman" w:hAnsi="Times New Roman" w:cs="Times New Roman"/>
          <w:sz w:val="24"/>
          <w:szCs w:val="24"/>
          <w:lang w:eastAsia="hr-HR"/>
        </w:rPr>
        <w:t>čelika, sektoru ugljena, industriji umjetnih vlakana, sektoru prometa i povezanoj infras</w:t>
      </w:r>
      <w:r w:rsidR="0054214E">
        <w:rPr>
          <w:rFonts w:ascii="Times New Roman" w:eastAsia="Times New Roman" w:hAnsi="Times New Roman" w:cs="Times New Roman"/>
          <w:sz w:val="24"/>
          <w:szCs w:val="24"/>
          <w:lang w:eastAsia="hr-HR"/>
        </w:rPr>
        <w:t>trukturi, sektoru brodogradnje</w:t>
      </w:r>
      <w:r w:rsidR="006D7288" w:rsidRPr="00610568">
        <w:rPr>
          <w:rFonts w:ascii="Times New Roman" w:eastAsia="Times New Roman" w:hAnsi="Times New Roman" w:cs="Times New Roman"/>
          <w:sz w:val="24"/>
          <w:szCs w:val="24"/>
          <w:lang w:eastAsia="hr-HR"/>
        </w:rPr>
        <w:t xml:space="preserve">, energetskom sektoru i energetskoj infrastrukturi, prijevoznom sektoru, primarnoj poljoprivrednoj proizvodnji, te preradi i stavljanje na tržište poljoprivrednih proizvoda u slučajevima </w:t>
      </w:r>
      <w:r w:rsidR="006D7288" w:rsidRPr="00291DF4">
        <w:rPr>
          <w:rFonts w:ascii="Times New Roman" w:eastAsia="Times New Roman" w:hAnsi="Times New Roman" w:cs="Times New Roman"/>
          <w:sz w:val="24"/>
          <w:szCs w:val="24"/>
          <w:lang w:eastAsia="hr-HR"/>
        </w:rPr>
        <w:t xml:space="preserve">iz članka1. stavka 3. podstavka (c) Uredbe o općem skupnom izuzeću, ribarstvu i </w:t>
      </w:r>
      <w:proofErr w:type="spellStart"/>
      <w:r w:rsidR="006D7288" w:rsidRPr="00291DF4">
        <w:rPr>
          <w:rFonts w:ascii="Times New Roman" w:eastAsia="Times New Roman" w:hAnsi="Times New Roman" w:cs="Times New Roman"/>
          <w:sz w:val="24"/>
          <w:szCs w:val="24"/>
          <w:lang w:eastAsia="hr-HR"/>
        </w:rPr>
        <w:t>akvakulturi</w:t>
      </w:r>
      <w:proofErr w:type="spellEnd"/>
      <w:r w:rsidR="006D7288" w:rsidRPr="00291DF4">
        <w:rPr>
          <w:rFonts w:ascii="Times New Roman" w:eastAsia="Times New Roman" w:hAnsi="Times New Roman" w:cs="Times New Roman"/>
          <w:sz w:val="24"/>
          <w:szCs w:val="24"/>
          <w:lang w:eastAsia="hr-HR"/>
        </w:rPr>
        <w:t xml:space="preserve">, </w:t>
      </w:r>
    </w:p>
    <w:p w:rsidR="000342C3" w:rsidRPr="00291DF4" w:rsidRDefault="000342C3" w:rsidP="000342C3">
      <w:pPr>
        <w:numPr>
          <w:ilvl w:val="0"/>
          <w:numId w:val="12"/>
        </w:numPr>
        <w:spacing w:after="0"/>
        <w:jc w:val="both"/>
        <w:rPr>
          <w:rFonts w:ascii="Times New Roman" w:eastAsia="Times New Roman" w:hAnsi="Times New Roman" w:cs="Times New Roman"/>
          <w:sz w:val="24"/>
          <w:szCs w:val="24"/>
          <w:lang w:eastAsia="hr-HR"/>
        </w:rPr>
      </w:pPr>
      <w:r w:rsidRPr="00291DF4">
        <w:rPr>
          <w:rFonts w:ascii="Times New Roman" w:eastAsia="Times New Roman" w:hAnsi="Times New Roman" w:cs="Times New Roman"/>
          <w:sz w:val="24"/>
          <w:szCs w:val="24"/>
          <w:lang w:eastAsia="hr-HR"/>
        </w:rPr>
        <w:t>poduzetnici u teškoćama,</w:t>
      </w:r>
    </w:p>
    <w:p w:rsidR="000342C3" w:rsidRPr="00291DF4" w:rsidRDefault="000342C3" w:rsidP="000342C3">
      <w:pPr>
        <w:numPr>
          <w:ilvl w:val="0"/>
          <w:numId w:val="12"/>
        </w:numPr>
        <w:spacing w:after="0"/>
        <w:jc w:val="both"/>
        <w:rPr>
          <w:rFonts w:ascii="Times New Roman" w:eastAsia="Times New Roman" w:hAnsi="Times New Roman" w:cs="Times New Roman"/>
          <w:sz w:val="24"/>
          <w:szCs w:val="24"/>
          <w:lang w:eastAsia="hr-HR"/>
        </w:rPr>
      </w:pPr>
      <w:r w:rsidRPr="00291DF4">
        <w:rPr>
          <w:rFonts w:ascii="Times New Roman" w:eastAsia="Times New Roman" w:hAnsi="Times New Roman" w:cs="Times New Roman"/>
          <w:sz w:val="24"/>
          <w:szCs w:val="24"/>
          <w:lang w:eastAsia="hr-HR"/>
        </w:rPr>
        <w:t xml:space="preserve">poduzetnici koji su </w:t>
      </w:r>
      <w:r w:rsidR="00031FC4" w:rsidRPr="00291DF4">
        <w:rPr>
          <w:rFonts w:ascii="Times New Roman" w:eastAsia="Times New Roman" w:hAnsi="Times New Roman" w:cs="Times New Roman"/>
          <w:sz w:val="24"/>
          <w:szCs w:val="24"/>
          <w:lang w:eastAsia="hr-HR"/>
        </w:rPr>
        <w:t>u</w:t>
      </w:r>
      <w:r w:rsidRPr="00291DF4">
        <w:rPr>
          <w:rFonts w:ascii="Times New Roman" w:eastAsia="Times New Roman" w:hAnsi="Times New Roman" w:cs="Times New Roman"/>
          <w:sz w:val="24"/>
          <w:szCs w:val="24"/>
          <w:lang w:eastAsia="hr-HR"/>
        </w:rPr>
        <w:t xml:space="preserve"> postupku </w:t>
      </w:r>
      <w:proofErr w:type="spellStart"/>
      <w:r w:rsidRPr="00291DF4">
        <w:rPr>
          <w:rFonts w:ascii="Times New Roman" w:eastAsia="Times New Roman" w:hAnsi="Times New Roman" w:cs="Times New Roman"/>
          <w:sz w:val="24"/>
          <w:szCs w:val="24"/>
          <w:lang w:eastAsia="hr-HR"/>
        </w:rPr>
        <w:t>predstečajne</w:t>
      </w:r>
      <w:proofErr w:type="spellEnd"/>
      <w:r w:rsidRPr="00291DF4">
        <w:rPr>
          <w:rFonts w:ascii="Times New Roman" w:eastAsia="Times New Roman" w:hAnsi="Times New Roman" w:cs="Times New Roman"/>
          <w:sz w:val="24"/>
          <w:szCs w:val="24"/>
          <w:lang w:eastAsia="hr-HR"/>
        </w:rPr>
        <w:t xml:space="preserve"> nagodbe,</w:t>
      </w:r>
    </w:p>
    <w:p w:rsidR="000342C3" w:rsidRPr="00291DF4" w:rsidRDefault="000342C3" w:rsidP="000342C3">
      <w:pPr>
        <w:numPr>
          <w:ilvl w:val="0"/>
          <w:numId w:val="12"/>
        </w:numPr>
        <w:spacing w:after="0"/>
        <w:jc w:val="both"/>
        <w:rPr>
          <w:rFonts w:ascii="Times New Roman" w:eastAsia="Times New Roman" w:hAnsi="Times New Roman" w:cs="Times New Roman"/>
          <w:sz w:val="24"/>
          <w:szCs w:val="24"/>
          <w:lang w:eastAsia="hr-HR"/>
        </w:rPr>
      </w:pPr>
      <w:r w:rsidRPr="00291DF4">
        <w:rPr>
          <w:rFonts w:ascii="Times New Roman" w:eastAsia="Times New Roman" w:hAnsi="Times New Roman" w:cs="Times New Roman"/>
          <w:sz w:val="24"/>
          <w:szCs w:val="24"/>
          <w:lang w:eastAsia="hr-HR"/>
        </w:rPr>
        <w:t>poduzetnici u stečaju,</w:t>
      </w:r>
    </w:p>
    <w:p w:rsidR="00EB0F49" w:rsidRPr="00291DF4" w:rsidRDefault="000342C3" w:rsidP="00EB0F49">
      <w:pPr>
        <w:numPr>
          <w:ilvl w:val="0"/>
          <w:numId w:val="12"/>
        </w:numPr>
        <w:spacing w:after="0"/>
        <w:jc w:val="both"/>
        <w:rPr>
          <w:rFonts w:ascii="Times New Roman" w:eastAsia="Times New Roman" w:hAnsi="Times New Roman" w:cs="Times New Roman"/>
          <w:sz w:val="24"/>
          <w:szCs w:val="24"/>
          <w:lang w:eastAsia="hr-HR"/>
        </w:rPr>
      </w:pPr>
      <w:r w:rsidRPr="00291DF4">
        <w:rPr>
          <w:rFonts w:ascii="Times New Roman" w:eastAsia="Times New Roman" w:hAnsi="Times New Roman" w:cs="Times New Roman"/>
          <w:sz w:val="24"/>
          <w:szCs w:val="24"/>
          <w:lang w:eastAsia="hr-HR"/>
        </w:rPr>
        <w:t xml:space="preserve">poduzetnici koji imaju </w:t>
      </w:r>
      <w:r w:rsidR="00031FC4" w:rsidRPr="00291DF4">
        <w:rPr>
          <w:rFonts w:ascii="Times New Roman" w:eastAsia="Times New Roman" w:hAnsi="Times New Roman" w:cs="Times New Roman"/>
          <w:sz w:val="24"/>
          <w:szCs w:val="24"/>
          <w:lang w:eastAsia="hr-HR"/>
        </w:rPr>
        <w:t>nepodmiren</w:t>
      </w:r>
      <w:r w:rsidR="007E7A88" w:rsidRPr="00291DF4">
        <w:rPr>
          <w:rFonts w:ascii="Times New Roman" w:eastAsia="Times New Roman" w:hAnsi="Times New Roman" w:cs="Times New Roman"/>
          <w:sz w:val="24"/>
          <w:szCs w:val="24"/>
          <w:lang w:eastAsia="hr-HR"/>
        </w:rPr>
        <w:t xml:space="preserve">e obveze </w:t>
      </w:r>
      <w:r w:rsidR="00031FC4" w:rsidRPr="00291DF4">
        <w:rPr>
          <w:rFonts w:ascii="Times New Roman" w:eastAsia="Calibri" w:hAnsi="Times New Roman" w:cs="Times New Roman"/>
          <w:sz w:val="24"/>
          <w:szCs w:val="24"/>
        </w:rPr>
        <w:t>po osnovi poreza i doprinosa</w:t>
      </w:r>
      <w:r w:rsidR="00913D86" w:rsidRPr="00291DF4">
        <w:rPr>
          <w:rFonts w:ascii="Times New Roman" w:eastAsia="Times New Roman" w:hAnsi="Times New Roman" w:cs="Times New Roman"/>
          <w:sz w:val="24"/>
          <w:szCs w:val="24"/>
          <w:lang w:eastAsia="hr-HR"/>
        </w:rPr>
        <w:t>,</w:t>
      </w:r>
    </w:p>
    <w:p w:rsidR="000342C3" w:rsidRPr="00291DF4" w:rsidRDefault="000342C3" w:rsidP="00EB0F49">
      <w:pPr>
        <w:numPr>
          <w:ilvl w:val="0"/>
          <w:numId w:val="12"/>
        </w:numPr>
        <w:spacing w:after="0"/>
        <w:jc w:val="both"/>
        <w:rPr>
          <w:rFonts w:ascii="Times New Roman" w:eastAsia="Times New Roman" w:hAnsi="Times New Roman" w:cs="Times New Roman"/>
          <w:sz w:val="24"/>
          <w:szCs w:val="24"/>
          <w:lang w:eastAsia="hr-HR"/>
        </w:rPr>
      </w:pPr>
      <w:r w:rsidRPr="00291DF4">
        <w:rPr>
          <w:rFonts w:ascii="Times New Roman" w:eastAsia="Times New Roman" w:hAnsi="Times New Roman" w:cs="Times New Roman"/>
          <w:sz w:val="24"/>
          <w:szCs w:val="24"/>
          <w:lang w:eastAsia="hr-HR"/>
        </w:rPr>
        <w:t>poduzetnici koji imaju nepodmirene obveze prema zaposlenicima,</w:t>
      </w:r>
    </w:p>
    <w:p w:rsidR="000342C3" w:rsidRPr="00291DF4" w:rsidRDefault="000342C3" w:rsidP="000342C3">
      <w:pPr>
        <w:numPr>
          <w:ilvl w:val="0"/>
          <w:numId w:val="12"/>
        </w:numPr>
        <w:spacing w:after="0"/>
        <w:jc w:val="both"/>
        <w:rPr>
          <w:rFonts w:ascii="Times New Roman" w:eastAsia="Times New Roman" w:hAnsi="Times New Roman" w:cs="Times New Roman"/>
          <w:sz w:val="24"/>
          <w:szCs w:val="24"/>
          <w:lang w:eastAsia="hr-HR"/>
        </w:rPr>
      </w:pPr>
      <w:r w:rsidRPr="00291DF4">
        <w:rPr>
          <w:rFonts w:ascii="Times New Roman" w:eastAsia="Times New Roman" w:hAnsi="Times New Roman" w:cs="Times New Roman"/>
          <w:sz w:val="24"/>
          <w:szCs w:val="24"/>
          <w:lang w:eastAsia="hr-HR"/>
        </w:rPr>
        <w:t>poduzetnici koji ne podmiruju obveze po kreditima dodijeljenim od bivšeg Fonda za razvoj i zapošljavanje. Iznimno, korisnici potpore mogu biti poduzetnici koji su s Ministarstvom financija sklopili Ugovor o reguliranju duga po kreditu,</w:t>
      </w:r>
    </w:p>
    <w:p w:rsidR="000342C3" w:rsidRPr="00291DF4" w:rsidRDefault="000342C3" w:rsidP="000342C3">
      <w:pPr>
        <w:numPr>
          <w:ilvl w:val="0"/>
          <w:numId w:val="12"/>
        </w:numPr>
        <w:spacing w:after="0"/>
        <w:jc w:val="both"/>
        <w:rPr>
          <w:rFonts w:ascii="Times New Roman" w:eastAsia="Times New Roman" w:hAnsi="Times New Roman" w:cs="Times New Roman"/>
          <w:sz w:val="24"/>
          <w:szCs w:val="24"/>
          <w:lang w:eastAsia="hr-HR"/>
        </w:rPr>
      </w:pPr>
      <w:r w:rsidRPr="00291DF4">
        <w:rPr>
          <w:rFonts w:ascii="Times New Roman" w:eastAsia="Times New Roman" w:hAnsi="Times New Roman" w:cs="Times New Roman"/>
          <w:sz w:val="24"/>
          <w:szCs w:val="24"/>
          <w:lang w:eastAsia="hr-HR"/>
        </w:rPr>
        <w:t>poduzetnici od kojih je zatražen povrat potpore ili se nalaze u postupku povrata  potpore,</w:t>
      </w:r>
    </w:p>
    <w:p w:rsidR="000342C3" w:rsidRPr="000342C3" w:rsidRDefault="000342C3" w:rsidP="000342C3">
      <w:pPr>
        <w:numPr>
          <w:ilvl w:val="0"/>
          <w:numId w:val="12"/>
        </w:numPr>
        <w:spacing w:after="0"/>
        <w:jc w:val="both"/>
        <w:rPr>
          <w:rFonts w:ascii="Times New Roman" w:eastAsia="Times New Roman" w:hAnsi="Times New Roman" w:cs="Times New Roman"/>
          <w:sz w:val="24"/>
          <w:szCs w:val="24"/>
          <w:lang w:eastAsia="hr-HR"/>
        </w:rPr>
      </w:pPr>
      <w:r w:rsidRPr="00291DF4">
        <w:rPr>
          <w:rFonts w:ascii="Times New Roman" w:eastAsia="Times New Roman" w:hAnsi="Times New Roman" w:cs="Times New Roman"/>
          <w:sz w:val="24"/>
          <w:szCs w:val="24"/>
          <w:lang w:eastAsia="hr-HR"/>
        </w:rPr>
        <w:t>poduzetnici, njihovi pravni slijednici ili njihova povezana ili ovisna društva, koji nisu do objave natječ</w:t>
      </w:r>
      <w:r w:rsidR="0055716E" w:rsidRPr="00291DF4">
        <w:rPr>
          <w:rFonts w:ascii="Times New Roman" w:eastAsia="Times New Roman" w:hAnsi="Times New Roman" w:cs="Times New Roman"/>
          <w:sz w:val="24"/>
          <w:szCs w:val="24"/>
          <w:lang w:eastAsia="hr-HR"/>
        </w:rPr>
        <w:t>aja</w:t>
      </w:r>
      <w:r w:rsidR="0055716E">
        <w:rPr>
          <w:rFonts w:ascii="Times New Roman" w:eastAsia="Times New Roman" w:hAnsi="Times New Roman" w:cs="Times New Roman"/>
          <w:sz w:val="24"/>
          <w:szCs w:val="24"/>
          <w:lang w:eastAsia="hr-HR"/>
        </w:rPr>
        <w:t xml:space="preserve"> za dodjelu potpora po ovom P</w:t>
      </w:r>
      <w:r w:rsidRPr="000342C3">
        <w:rPr>
          <w:rFonts w:ascii="Times New Roman" w:eastAsia="Times New Roman" w:hAnsi="Times New Roman" w:cs="Times New Roman"/>
          <w:sz w:val="24"/>
          <w:szCs w:val="24"/>
          <w:lang w:eastAsia="hr-HR"/>
        </w:rPr>
        <w:t>rogramu dostavili dokaze o  namjenskom trošenju ranije dobivenih potpora s obveznim iznosom vlastitog doprinosa kao i poduzetnik, pravni slijednik ili ovisni poduzetnik čiji je pravni prednik, osnivač ili vladajući poduzetnik nije opravdao ranije dodijeljene potpore ,</w:t>
      </w:r>
    </w:p>
    <w:p w:rsidR="000342C3" w:rsidRPr="000342C3" w:rsidRDefault="000342C3" w:rsidP="000342C3">
      <w:pPr>
        <w:numPr>
          <w:ilvl w:val="0"/>
          <w:numId w:val="12"/>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poduzetnici koji su za isti projekt ili za njegov dio ostvarili potporu temeljem drugih programa</w:t>
      </w:r>
      <w:r w:rsidR="003B21F8">
        <w:rPr>
          <w:rFonts w:ascii="Times New Roman" w:eastAsia="Times New Roman" w:hAnsi="Times New Roman" w:cs="Times New Roman"/>
          <w:sz w:val="24"/>
          <w:szCs w:val="24"/>
          <w:lang w:eastAsia="hr-HR"/>
        </w:rPr>
        <w:t>,</w:t>
      </w:r>
    </w:p>
    <w:p w:rsidR="00EE394A" w:rsidRDefault="00702556" w:rsidP="00702556">
      <w:pPr>
        <w:numPr>
          <w:ilvl w:val="0"/>
          <w:numId w:val="12"/>
        </w:numPr>
        <w:spacing w:after="0" w:line="240" w:lineRule="auto"/>
        <w:jc w:val="both"/>
        <w:rPr>
          <w:rFonts w:ascii="Times New Roman" w:hAnsi="Times New Roman" w:cs="Times New Roman"/>
          <w:sz w:val="24"/>
          <w:szCs w:val="24"/>
        </w:rPr>
      </w:pPr>
      <w:r w:rsidRPr="00031FC4">
        <w:rPr>
          <w:rFonts w:ascii="Times New Roman" w:hAnsi="Times New Roman" w:cs="Times New Roman"/>
          <w:sz w:val="24"/>
          <w:szCs w:val="24"/>
        </w:rPr>
        <w:t xml:space="preserve">poduzetnici čiji kumulativni gubitak u zadnje tri godine prelazi 30% ukupnog prihoda u 2014. </w:t>
      </w:r>
      <w:r w:rsidR="005A5BE1">
        <w:rPr>
          <w:rFonts w:ascii="Times New Roman" w:hAnsi="Times New Roman" w:cs="Times New Roman"/>
          <w:sz w:val="24"/>
          <w:szCs w:val="24"/>
        </w:rPr>
        <w:t>g</w:t>
      </w:r>
      <w:r w:rsidRPr="00031FC4">
        <w:rPr>
          <w:rFonts w:ascii="Times New Roman" w:hAnsi="Times New Roman" w:cs="Times New Roman"/>
          <w:sz w:val="24"/>
          <w:szCs w:val="24"/>
        </w:rPr>
        <w:t>odini</w:t>
      </w:r>
      <w:r w:rsidR="005A5BE1">
        <w:rPr>
          <w:rFonts w:ascii="Times New Roman" w:hAnsi="Times New Roman" w:cs="Times New Roman"/>
          <w:sz w:val="24"/>
          <w:szCs w:val="24"/>
        </w:rPr>
        <w:t>.</w:t>
      </w:r>
    </w:p>
    <w:p w:rsidR="000342C3" w:rsidRP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Pojam poduzetnika u teškoćama, sukladno </w:t>
      </w:r>
      <w:r w:rsidRPr="000342C3">
        <w:rPr>
          <w:rFonts w:ascii="Times New Roman" w:eastAsia="Calibri" w:hAnsi="Times New Roman" w:cs="Times New Roman"/>
          <w:sz w:val="24"/>
          <w:szCs w:val="24"/>
        </w:rPr>
        <w:t xml:space="preserve">Uredbi Europske komisije br. 651/2014 </w:t>
      </w:r>
      <w:proofErr w:type="spellStart"/>
      <w:r w:rsidRPr="000342C3">
        <w:rPr>
          <w:rFonts w:ascii="Times New Roman" w:eastAsia="Calibri" w:hAnsi="Times New Roman" w:cs="Times New Roman"/>
          <w:sz w:val="24"/>
          <w:szCs w:val="24"/>
        </w:rPr>
        <w:t>оd</w:t>
      </w:r>
      <w:proofErr w:type="spellEnd"/>
      <w:r w:rsidRPr="000342C3">
        <w:rPr>
          <w:rFonts w:ascii="Times New Roman" w:eastAsia="Calibri" w:hAnsi="Times New Roman" w:cs="Times New Roman"/>
          <w:sz w:val="24"/>
          <w:szCs w:val="24"/>
        </w:rPr>
        <w:t xml:space="preserve"> 17. lipnja 2014. o ocjenjivanju određenih kategorija potpora spojivima s unutarnjim tržištem u primjeni članaka 107. i 108. Ugovora o funkcioniranju Europske unije,</w:t>
      </w:r>
      <w:r w:rsidRPr="000342C3">
        <w:rPr>
          <w:rFonts w:ascii="Times New Roman" w:eastAsia="Times New Roman" w:hAnsi="Times New Roman" w:cs="Times New Roman"/>
          <w:sz w:val="24"/>
          <w:szCs w:val="24"/>
          <w:lang w:eastAsia="hr-HR"/>
        </w:rPr>
        <w:t xml:space="preserve"> odnosi se na:</w:t>
      </w:r>
    </w:p>
    <w:p w:rsidR="000342C3" w:rsidRPr="000342C3" w:rsidRDefault="000342C3" w:rsidP="000342C3">
      <w:pPr>
        <w:numPr>
          <w:ilvl w:val="0"/>
          <w:numId w:val="16"/>
        </w:num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rsidR="000342C3" w:rsidRPr="000342C3" w:rsidRDefault="000342C3" w:rsidP="000342C3">
      <w:pPr>
        <w:numPr>
          <w:ilvl w:val="0"/>
          <w:numId w:val="16"/>
        </w:num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lastRenderedPageBreak/>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0342C3" w:rsidRPr="000342C3" w:rsidRDefault="000342C3" w:rsidP="000342C3">
      <w:pPr>
        <w:numPr>
          <w:ilvl w:val="0"/>
          <w:numId w:val="16"/>
        </w:num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ako se nad poduzetnikom provodi cjelokupni stečajni postupak ili on ispunjava kriterije u skladu s nacionalnim pravom da se nad njim provede cjelokupni stečajni postupak na zahtjev vjerovnika;</w:t>
      </w:r>
    </w:p>
    <w:p w:rsidR="000342C3" w:rsidRPr="000342C3" w:rsidRDefault="000342C3" w:rsidP="000342C3">
      <w:pPr>
        <w:numPr>
          <w:ilvl w:val="0"/>
          <w:numId w:val="16"/>
        </w:num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Ako je poduzetnik primio potporu za sanaciju, a još nije nadoknadio zajam ili okončao jamstvo, ili je primio potporu za restrukturiranje, a još je podložan planu restrukturiranja;</w:t>
      </w:r>
    </w:p>
    <w:p w:rsidR="000342C3" w:rsidRPr="000342C3" w:rsidRDefault="000342C3" w:rsidP="000342C3">
      <w:pPr>
        <w:numPr>
          <w:ilvl w:val="0"/>
          <w:numId w:val="16"/>
        </w:num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U slučaju poduzetnika koji nije MSP, ako je tijekom zadnje dvije godine:</w:t>
      </w:r>
    </w:p>
    <w:p w:rsidR="000342C3" w:rsidRPr="000342C3" w:rsidRDefault="000342C3" w:rsidP="000342C3">
      <w:pPr>
        <w:numPr>
          <w:ilvl w:val="1"/>
          <w:numId w:val="11"/>
        </w:num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omjer knjigovodstvenog duga i kapitala poduzetnika bio veći od 7,5 i</w:t>
      </w:r>
    </w:p>
    <w:p w:rsidR="000342C3" w:rsidRDefault="000342C3" w:rsidP="000342C3">
      <w:pPr>
        <w:numPr>
          <w:ilvl w:val="1"/>
          <w:numId w:val="11"/>
        </w:num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EBITDA koeficijent pokrića kamata poduzetnika bio je niži od 1,0</w:t>
      </w:r>
      <w:r w:rsidR="009978C1">
        <w:rPr>
          <w:rFonts w:ascii="Times New Roman" w:eastAsia="Calibri" w:hAnsi="Times New Roman" w:cs="Times New Roman"/>
          <w:sz w:val="24"/>
          <w:szCs w:val="24"/>
        </w:rPr>
        <w:t>.</w:t>
      </w:r>
    </w:p>
    <w:p w:rsidR="003051FD" w:rsidRPr="000342C3" w:rsidRDefault="003051FD" w:rsidP="003A6768">
      <w:pPr>
        <w:spacing w:after="0"/>
        <w:jc w:val="both"/>
        <w:rPr>
          <w:rFonts w:ascii="Times New Roman" w:eastAsia="Times New Roman" w:hAnsi="Times New Roman" w:cs="Times New Roman"/>
          <w:sz w:val="24"/>
          <w:szCs w:val="24"/>
          <w:lang w:eastAsia="hr-HR"/>
        </w:rPr>
      </w:pPr>
    </w:p>
    <w:p w:rsidR="000342C3" w:rsidRPr="000342C3" w:rsidRDefault="000342C3" w:rsidP="00655FB8">
      <w:pPr>
        <w:pStyle w:val="Heading2"/>
        <w:numPr>
          <w:ilvl w:val="0"/>
          <w:numId w:val="20"/>
        </w:numPr>
        <w:rPr>
          <w:rFonts w:eastAsia="Times New Roman"/>
          <w:lang w:eastAsia="hr-HR"/>
        </w:rPr>
      </w:pPr>
      <w:bookmarkStart w:id="14" w:name="_Toc408753416"/>
      <w:bookmarkStart w:id="15" w:name="_Toc420054335"/>
      <w:r w:rsidRPr="000342C3">
        <w:rPr>
          <w:rFonts w:eastAsia="Times New Roman"/>
          <w:lang w:eastAsia="hr-HR"/>
        </w:rPr>
        <w:t>Kategorija potpore</w:t>
      </w:r>
      <w:bookmarkEnd w:id="14"/>
      <w:bookmarkEnd w:id="15"/>
    </w:p>
    <w:p w:rsidR="000342C3" w:rsidRPr="000342C3" w:rsidRDefault="000342C3" w:rsidP="000342C3">
      <w:pPr>
        <w:spacing w:after="0"/>
        <w:jc w:val="both"/>
        <w:rPr>
          <w:rFonts w:ascii="Times New Roman" w:eastAsia="MS Mincho" w:hAnsi="Times New Roman" w:cs="Times New Roman"/>
          <w:sz w:val="24"/>
          <w:szCs w:val="24"/>
          <w:lang w:eastAsia="ja-JP"/>
        </w:rPr>
      </w:pPr>
    </w:p>
    <w:p w:rsidR="000342C3" w:rsidRPr="000342C3" w:rsidRDefault="00F57EE0" w:rsidP="000342C3">
      <w:pPr>
        <w:spacing w:after="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Za provedbu ovog P</w:t>
      </w:r>
      <w:r w:rsidR="000342C3" w:rsidRPr="000342C3">
        <w:rPr>
          <w:rFonts w:ascii="Times New Roman" w:eastAsia="MS Mincho" w:hAnsi="Times New Roman" w:cs="Times New Roman"/>
          <w:sz w:val="24"/>
          <w:szCs w:val="24"/>
          <w:lang w:eastAsia="ja-JP"/>
        </w:rPr>
        <w:t>rograma, a u cilju ostvarivanja regionalnih ciljeva predviđena je kategorija regionalnih potpora</w:t>
      </w:r>
      <w:r w:rsidR="006D7288">
        <w:rPr>
          <w:rFonts w:ascii="Times New Roman" w:eastAsia="MS Mincho" w:hAnsi="Times New Roman" w:cs="Times New Roman"/>
          <w:sz w:val="24"/>
          <w:szCs w:val="24"/>
          <w:lang w:eastAsia="ja-JP"/>
        </w:rPr>
        <w:t xml:space="preserve"> sukladna s odredbama članka 1. </w:t>
      </w:r>
      <w:r w:rsidR="005D2A1B">
        <w:rPr>
          <w:rFonts w:ascii="Times New Roman" w:eastAsia="MS Mincho" w:hAnsi="Times New Roman" w:cs="Times New Roman"/>
          <w:sz w:val="24"/>
          <w:szCs w:val="24"/>
          <w:lang w:eastAsia="ja-JP"/>
        </w:rPr>
        <w:t>do</w:t>
      </w:r>
      <w:r w:rsidR="006D7288">
        <w:rPr>
          <w:rFonts w:ascii="Times New Roman" w:eastAsia="MS Mincho" w:hAnsi="Times New Roman" w:cs="Times New Roman"/>
          <w:sz w:val="24"/>
          <w:szCs w:val="24"/>
          <w:lang w:eastAsia="ja-JP"/>
        </w:rPr>
        <w:t xml:space="preserve"> 14. Uredbe o općem skupnom izuzeću.</w:t>
      </w:r>
    </w:p>
    <w:p w:rsidR="000342C3" w:rsidRPr="000342C3" w:rsidRDefault="000342C3" w:rsidP="000342C3">
      <w:pPr>
        <w:spacing w:after="0"/>
        <w:jc w:val="both"/>
        <w:rPr>
          <w:rFonts w:ascii="Times New Roman" w:eastAsia="MS Mincho" w:hAnsi="Times New Roman" w:cs="Times New Roman"/>
          <w:sz w:val="24"/>
          <w:szCs w:val="24"/>
          <w:lang w:eastAsia="ja-JP"/>
        </w:rPr>
      </w:pPr>
    </w:p>
    <w:p w:rsidR="000342C3" w:rsidRPr="000342C3" w:rsidRDefault="000342C3" w:rsidP="000342C3">
      <w:p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Važno je da se regionalnom potporom proizvode stvarni poticaji ulaganju do kojeg inače u područjima koja primaju potporu ne bi došlo, odnosno da se otvaraju nova radna mjesta ili zadržavaju postojeća.</w:t>
      </w:r>
    </w:p>
    <w:p w:rsidR="000342C3" w:rsidRPr="000342C3" w:rsidRDefault="000342C3" w:rsidP="000342C3">
      <w:pPr>
        <w:spacing w:after="0"/>
        <w:jc w:val="both"/>
        <w:rPr>
          <w:rFonts w:ascii="Times New Roman" w:eastAsia="MS Mincho" w:hAnsi="Times New Roman" w:cs="Times New Roman"/>
          <w:sz w:val="24"/>
          <w:szCs w:val="24"/>
          <w:lang w:eastAsia="ja-JP"/>
        </w:rPr>
      </w:pPr>
    </w:p>
    <w:p w:rsidR="000342C3" w:rsidRPr="000342C3" w:rsidRDefault="000342C3" w:rsidP="00655FB8">
      <w:pPr>
        <w:pStyle w:val="Heading2"/>
        <w:numPr>
          <w:ilvl w:val="0"/>
          <w:numId w:val="20"/>
        </w:numPr>
        <w:rPr>
          <w:rFonts w:eastAsia="MS Mincho"/>
          <w:lang w:eastAsia="ja-JP"/>
        </w:rPr>
      </w:pPr>
      <w:bookmarkStart w:id="16" w:name="_Toc408753417"/>
      <w:bookmarkStart w:id="17" w:name="_Toc420054336"/>
      <w:r w:rsidRPr="000342C3">
        <w:rPr>
          <w:rFonts w:eastAsia="Times New Roman"/>
          <w:lang w:eastAsia="hr-HR"/>
        </w:rPr>
        <w:t>Potpore za ulaganja u dugotrajnu imovinu</w:t>
      </w:r>
      <w:bookmarkEnd w:id="16"/>
      <w:bookmarkEnd w:id="17"/>
    </w:p>
    <w:p w:rsidR="000342C3" w:rsidRPr="000342C3" w:rsidRDefault="000342C3" w:rsidP="000342C3">
      <w:pPr>
        <w:spacing w:after="0"/>
        <w:jc w:val="both"/>
        <w:rPr>
          <w:rFonts w:ascii="Times New Roman" w:eastAsia="MS Mincho" w:hAnsi="Times New Roman" w:cs="Times New Roman"/>
          <w:sz w:val="24"/>
          <w:szCs w:val="24"/>
          <w:lang w:eastAsia="ja-JP"/>
        </w:rPr>
      </w:pPr>
    </w:p>
    <w:p w:rsidR="000342C3" w:rsidRPr="000342C3" w:rsidRDefault="000342C3" w:rsidP="000342C3">
      <w:p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Potpore se izračunavaju na temelju troškova ulaganja do maksimalnog intenziteta p</w:t>
      </w:r>
      <w:r w:rsidR="00FD7252">
        <w:rPr>
          <w:rFonts w:ascii="Times New Roman" w:eastAsia="MS Mincho" w:hAnsi="Times New Roman" w:cs="Times New Roman"/>
          <w:sz w:val="24"/>
          <w:szCs w:val="24"/>
          <w:lang w:eastAsia="ja-JP"/>
        </w:rPr>
        <w:t>rema Karti regionalnih potpora.</w:t>
      </w:r>
    </w:p>
    <w:p w:rsidR="000342C3" w:rsidRPr="000342C3" w:rsidRDefault="000342C3" w:rsidP="00F57EE0">
      <w:pPr>
        <w:spacing w:after="0" w:line="240" w:lineRule="auto"/>
        <w:jc w:val="both"/>
        <w:rPr>
          <w:rFonts w:ascii="Times New Roman" w:eastAsia="Calibri" w:hAnsi="Times New Roman" w:cs="Times New Roman"/>
          <w:sz w:val="24"/>
          <w:szCs w:val="24"/>
        </w:rPr>
      </w:pPr>
    </w:p>
    <w:p w:rsidR="000342C3" w:rsidRDefault="000342C3" w:rsidP="000342C3">
      <w:p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 xml:space="preserve">Intenzitet potpore u bruto ekvivalentu </w:t>
      </w:r>
      <w:proofErr w:type="spellStart"/>
      <w:r w:rsidRPr="000342C3">
        <w:rPr>
          <w:rFonts w:ascii="Times New Roman" w:eastAsia="Calibri" w:hAnsi="Times New Roman" w:cs="Times New Roman"/>
          <w:sz w:val="24"/>
          <w:szCs w:val="24"/>
        </w:rPr>
        <w:t>bespovratnog</w:t>
      </w:r>
      <w:proofErr w:type="spellEnd"/>
      <w:r w:rsidRPr="000342C3">
        <w:rPr>
          <w:rFonts w:ascii="Times New Roman" w:eastAsia="Calibri" w:hAnsi="Times New Roman" w:cs="Times New Roman"/>
          <w:sz w:val="24"/>
          <w:szCs w:val="24"/>
        </w:rPr>
        <w:t xml:space="preserve"> sredstva ne smije premašiti maksimalni intenzitet potpore utvrđen u Karti regionalnih potpora na snazi u trenutku kad se potpora dodjeljuje u dotičnom potpomognutom području. </w:t>
      </w:r>
    </w:p>
    <w:p w:rsidR="00075CBC" w:rsidRPr="000342C3" w:rsidRDefault="00075CBC" w:rsidP="000342C3">
      <w:pPr>
        <w:spacing w:after="0"/>
        <w:jc w:val="both"/>
        <w:rPr>
          <w:rFonts w:ascii="Times New Roman" w:eastAsia="Calibri" w:hAnsi="Times New Roman" w:cs="Times New Roman"/>
          <w:sz w:val="24"/>
          <w:szCs w:val="24"/>
        </w:rPr>
      </w:pPr>
    </w:p>
    <w:p w:rsidR="000342C3" w:rsidRPr="000342C3" w:rsidRDefault="00F80F94" w:rsidP="000342C3">
      <w:pPr>
        <w:spacing w:after="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Ostvarivanje</w:t>
      </w:r>
      <w:r w:rsidR="00AA7F97">
        <w:rPr>
          <w:rFonts w:ascii="Times New Roman" w:eastAsia="MS Mincho" w:hAnsi="Times New Roman" w:cs="Times New Roman"/>
          <w:sz w:val="24"/>
          <w:szCs w:val="24"/>
          <w:lang w:eastAsia="ja-JP"/>
        </w:rPr>
        <w:t xml:space="preserve"> potpore je prvenstveno vezano za </w:t>
      </w:r>
      <w:r w:rsidR="00195E94">
        <w:rPr>
          <w:rFonts w:ascii="Times New Roman" w:eastAsia="MS Mincho" w:hAnsi="Times New Roman" w:cs="Times New Roman"/>
          <w:sz w:val="24"/>
          <w:szCs w:val="24"/>
          <w:lang w:eastAsia="ja-JP"/>
        </w:rPr>
        <w:t>zadržavanje postojećeg broja radnika</w:t>
      </w:r>
      <w:r w:rsidR="00AA7F97">
        <w:rPr>
          <w:rFonts w:ascii="Times New Roman" w:eastAsia="MS Mincho" w:hAnsi="Times New Roman" w:cs="Times New Roman"/>
          <w:sz w:val="24"/>
          <w:szCs w:val="24"/>
          <w:lang w:eastAsia="ja-JP"/>
        </w:rPr>
        <w:t>, dakako uz istovremeni cilj otvaranja novih radnih mjesta. Iz toga razloga, kao što je u dijelu koji opisuje namjenu potpore i pojašnjeno.</w:t>
      </w:r>
      <w:r w:rsidR="001F347F">
        <w:rPr>
          <w:rFonts w:ascii="Times New Roman" w:eastAsia="MS Mincho" w:hAnsi="Times New Roman" w:cs="Times New Roman"/>
          <w:sz w:val="24"/>
          <w:szCs w:val="24"/>
          <w:lang w:eastAsia="ja-JP"/>
        </w:rPr>
        <w:t xml:space="preserve"> P</w:t>
      </w:r>
      <w:r w:rsidR="00AA7F97">
        <w:rPr>
          <w:rFonts w:ascii="Times New Roman" w:eastAsia="MS Mincho" w:hAnsi="Times New Roman" w:cs="Times New Roman"/>
          <w:sz w:val="24"/>
          <w:szCs w:val="24"/>
          <w:lang w:eastAsia="ja-JP"/>
        </w:rPr>
        <w:t xml:space="preserve">otpore po ovo Programu mogu ostvariti poduzetnici </w:t>
      </w:r>
      <w:r w:rsidR="00AA7F97" w:rsidRPr="00031FC4">
        <w:rPr>
          <w:rFonts w:ascii="Times New Roman" w:eastAsia="MS Mincho" w:hAnsi="Times New Roman" w:cs="Times New Roman"/>
          <w:sz w:val="24"/>
          <w:szCs w:val="24"/>
          <w:lang w:eastAsia="ja-JP"/>
        </w:rPr>
        <w:lastRenderedPageBreak/>
        <w:t xml:space="preserve">koji </w:t>
      </w:r>
      <w:r w:rsidR="008D5366">
        <w:rPr>
          <w:rFonts w:ascii="Times New Roman" w:eastAsia="MS Mincho" w:hAnsi="Times New Roman" w:cs="Times New Roman"/>
          <w:sz w:val="24"/>
          <w:szCs w:val="24"/>
          <w:lang w:eastAsia="ja-JP"/>
        </w:rPr>
        <w:t>su u stanju jamčiti minimalno zadržavanje broja zaposlenih</w:t>
      </w:r>
      <w:r w:rsidR="005A5BE1" w:rsidRPr="005A5BE1">
        <w:rPr>
          <w:rFonts w:ascii="Times New Roman" w:eastAsia="MS Mincho" w:hAnsi="Times New Roman" w:cs="Times New Roman"/>
          <w:sz w:val="24"/>
          <w:szCs w:val="24"/>
          <w:lang w:eastAsia="ja-JP"/>
        </w:rPr>
        <w:t xml:space="preserve"> </w:t>
      </w:r>
      <w:r w:rsidR="005A5BE1" w:rsidRPr="00031FC4">
        <w:rPr>
          <w:rFonts w:ascii="Times New Roman" w:eastAsia="MS Mincho" w:hAnsi="Times New Roman" w:cs="Times New Roman"/>
          <w:sz w:val="24"/>
          <w:szCs w:val="24"/>
          <w:lang w:eastAsia="ja-JP"/>
        </w:rPr>
        <w:t>u naredne dvije godine od dobivanja potpore</w:t>
      </w:r>
      <w:r w:rsidR="008D5366">
        <w:rPr>
          <w:rFonts w:ascii="Times New Roman" w:eastAsia="MS Mincho" w:hAnsi="Times New Roman" w:cs="Times New Roman"/>
          <w:sz w:val="24"/>
          <w:szCs w:val="24"/>
          <w:lang w:eastAsia="ja-JP"/>
        </w:rPr>
        <w:t xml:space="preserve"> u</w:t>
      </w:r>
      <w:r w:rsidR="005A5BE1">
        <w:rPr>
          <w:rFonts w:ascii="Times New Roman" w:eastAsia="MS Mincho" w:hAnsi="Times New Roman" w:cs="Times New Roman"/>
          <w:sz w:val="24"/>
          <w:szCs w:val="24"/>
          <w:lang w:eastAsia="ja-JP"/>
        </w:rPr>
        <w:t xml:space="preserve"> odnosu</w:t>
      </w:r>
      <w:r w:rsidR="008D5366">
        <w:rPr>
          <w:rFonts w:ascii="Times New Roman" w:eastAsia="MS Mincho" w:hAnsi="Times New Roman" w:cs="Times New Roman"/>
          <w:sz w:val="24"/>
          <w:szCs w:val="24"/>
          <w:lang w:eastAsia="ja-JP"/>
        </w:rPr>
        <w:t xml:space="preserve"> </w:t>
      </w:r>
      <w:r w:rsidR="005A5BE1">
        <w:rPr>
          <w:rFonts w:ascii="Times New Roman" w:eastAsia="MS Mincho" w:hAnsi="Times New Roman" w:cs="Times New Roman"/>
          <w:sz w:val="24"/>
          <w:szCs w:val="24"/>
          <w:lang w:eastAsia="ja-JP"/>
        </w:rPr>
        <w:t xml:space="preserve">na </w:t>
      </w:r>
      <w:r w:rsidR="008D5366">
        <w:rPr>
          <w:rFonts w:ascii="Times New Roman" w:eastAsia="MS Mincho" w:hAnsi="Times New Roman" w:cs="Times New Roman"/>
          <w:sz w:val="24"/>
          <w:szCs w:val="24"/>
          <w:lang w:eastAsia="ja-JP"/>
        </w:rPr>
        <w:t>2014.</w:t>
      </w:r>
      <w:r w:rsidR="005A5BE1">
        <w:rPr>
          <w:rFonts w:ascii="Times New Roman" w:eastAsia="MS Mincho" w:hAnsi="Times New Roman" w:cs="Times New Roman"/>
          <w:sz w:val="24"/>
          <w:szCs w:val="24"/>
          <w:lang w:eastAsia="ja-JP"/>
        </w:rPr>
        <w:t xml:space="preserve"> (stanje na dan 31.12.2014. potvrda HZMO-a).</w:t>
      </w:r>
    </w:p>
    <w:p w:rsidR="000342C3" w:rsidRPr="000342C3" w:rsidRDefault="000342C3" w:rsidP="000342C3">
      <w:p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 xml:space="preserve">Potpore se ne mogu dodijeliti za projekte koji neće biti </w:t>
      </w:r>
      <w:r w:rsidRPr="00031FC4">
        <w:rPr>
          <w:rFonts w:ascii="Times New Roman" w:eastAsia="MS Mincho" w:hAnsi="Times New Roman" w:cs="Times New Roman"/>
          <w:sz w:val="24"/>
          <w:szCs w:val="24"/>
          <w:lang w:eastAsia="ja-JP"/>
        </w:rPr>
        <w:t>završeni do 3</w:t>
      </w:r>
      <w:r w:rsidR="008D5366">
        <w:rPr>
          <w:rFonts w:ascii="Times New Roman" w:eastAsia="MS Mincho" w:hAnsi="Times New Roman" w:cs="Times New Roman"/>
          <w:sz w:val="24"/>
          <w:szCs w:val="24"/>
          <w:lang w:eastAsia="ja-JP"/>
        </w:rPr>
        <w:t>0</w:t>
      </w:r>
      <w:r w:rsidRPr="00031FC4">
        <w:rPr>
          <w:rFonts w:ascii="Times New Roman" w:eastAsia="MS Mincho" w:hAnsi="Times New Roman" w:cs="Times New Roman"/>
          <w:sz w:val="24"/>
          <w:szCs w:val="24"/>
          <w:lang w:eastAsia="ja-JP"/>
        </w:rPr>
        <w:t>.</w:t>
      </w:r>
      <w:r w:rsidR="008D5366">
        <w:rPr>
          <w:rFonts w:ascii="Times New Roman" w:eastAsia="MS Mincho" w:hAnsi="Times New Roman" w:cs="Times New Roman"/>
          <w:sz w:val="24"/>
          <w:szCs w:val="24"/>
          <w:lang w:eastAsia="ja-JP"/>
        </w:rPr>
        <w:t>06</w:t>
      </w:r>
      <w:r w:rsidRPr="00031FC4">
        <w:rPr>
          <w:rFonts w:ascii="Times New Roman" w:eastAsia="MS Mincho" w:hAnsi="Times New Roman" w:cs="Times New Roman"/>
          <w:sz w:val="24"/>
          <w:szCs w:val="24"/>
          <w:lang w:eastAsia="ja-JP"/>
        </w:rPr>
        <w:t xml:space="preserve">. </w:t>
      </w:r>
      <w:r w:rsidR="00B02D5C" w:rsidRPr="00031FC4">
        <w:rPr>
          <w:rFonts w:ascii="Times New Roman" w:eastAsia="MS Mincho" w:hAnsi="Times New Roman" w:cs="Times New Roman"/>
          <w:sz w:val="24"/>
          <w:szCs w:val="24"/>
          <w:lang w:eastAsia="ja-JP"/>
        </w:rPr>
        <w:t>201</w:t>
      </w:r>
      <w:r w:rsidR="008D5366">
        <w:rPr>
          <w:rFonts w:ascii="Times New Roman" w:eastAsia="MS Mincho" w:hAnsi="Times New Roman" w:cs="Times New Roman"/>
          <w:sz w:val="24"/>
          <w:szCs w:val="24"/>
          <w:lang w:eastAsia="ja-JP"/>
        </w:rPr>
        <w:t>7</w:t>
      </w:r>
      <w:r w:rsidRPr="00031FC4">
        <w:rPr>
          <w:rFonts w:ascii="Times New Roman" w:eastAsia="MS Mincho" w:hAnsi="Times New Roman" w:cs="Times New Roman"/>
          <w:sz w:val="24"/>
          <w:szCs w:val="24"/>
          <w:lang w:eastAsia="ja-JP"/>
        </w:rPr>
        <w:t>. godine.</w:t>
      </w:r>
    </w:p>
    <w:p w:rsidR="000342C3" w:rsidRPr="000342C3" w:rsidRDefault="000342C3" w:rsidP="000342C3">
      <w:pPr>
        <w:spacing w:after="0"/>
        <w:jc w:val="both"/>
        <w:rPr>
          <w:rFonts w:ascii="Times New Roman" w:eastAsia="MS Mincho" w:hAnsi="Times New Roman" w:cs="Times New Roman"/>
          <w:sz w:val="24"/>
          <w:szCs w:val="24"/>
          <w:lang w:eastAsia="ja-JP"/>
        </w:rPr>
      </w:pPr>
    </w:p>
    <w:p w:rsidR="000342C3" w:rsidRPr="000342C3" w:rsidRDefault="000342C3" w:rsidP="000342C3">
      <w:p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 xml:space="preserve">Opravdani troškovi priznavati će se samo za buduća ulaganja na temelju priloženih kopija ponuda/ugovora ne starijih od datuma objave natječaja.   </w:t>
      </w:r>
    </w:p>
    <w:p w:rsidR="000342C3" w:rsidRPr="000342C3" w:rsidRDefault="000342C3" w:rsidP="000342C3">
      <w:pPr>
        <w:spacing w:after="0"/>
        <w:jc w:val="both"/>
        <w:rPr>
          <w:rFonts w:ascii="Times New Roman" w:eastAsia="MS Mincho" w:hAnsi="Times New Roman" w:cs="Times New Roman"/>
          <w:sz w:val="24"/>
          <w:szCs w:val="24"/>
          <w:lang w:eastAsia="ja-JP"/>
        </w:rPr>
      </w:pPr>
    </w:p>
    <w:p w:rsidR="000342C3" w:rsidRPr="000342C3" w:rsidRDefault="000342C3" w:rsidP="000342C3">
      <w:p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 xml:space="preserve">Poduzetnik mora dokazati da ima dostatne izvore financiranja za provođenje prijavljenih </w:t>
      </w:r>
      <w:r w:rsidR="00552344">
        <w:rPr>
          <w:rFonts w:ascii="Times New Roman" w:eastAsia="MS Mincho" w:hAnsi="Times New Roman" w:cs="Times New Roman"/>
          <w:sz w:val="24"/>
          <w:szCs w:val="24"/>
          <w:lang w:eastAsia="ja-JP"/>
        </w:rPr>
        <w:t xml:space="preserve">ulaganja </w:t>
      </w:r>
      <w:r w:rsidR="00AF3787">
        <w:rPr>
          <w:rFonts w:ascii="Times New Roman" w:eastAsia="MS Mincho" w:hAnsi="Times New Roman" w:cs="Times New Roman"/>
          <w:sz w:val="24"/>
          <w:szCs w:val="24"/>
          <w:lang w:eastAsia="ja-JP"/>
        </w:rPr>
        <w:t>te mora osigurati financijski doprinos od najmanje 25% prihvatljivih troškova iz vlastitih i</w:t>
      </w:r>
      <w:r w:rsidR="00010DD8">
        <w:rPr>
          <w:rFonts w:ascii="Times New Roman" w:eastAsia="MS Mincho" w:hAnsi="Times New Roman" w:cs="Times New Roman"/>
          <w:sz w:val="24"/>
          <w:szCs w:val="24"/>
          <w:lang w:eastAsia="ja-JP"/>
        </w:rPr>
        <w:t>zvora ili vanjskim financiranje</w:t>
      </w:r>
      <w:r w:rsidR="00AF3787">
        <w:rPr>
          <w:rFonts w:ascii="Times New Roman" w:eastAsia="MS Mincho" w:hAnsi="Times New Roman" w:cs="Times New Roman"/>
          <w:sz w:val="24"/>
          <w:szCs w:val="24"/>
          <w:lang w:eastAsia="ja-JP"/>
        </w:rPr>
        <w:t xml:space="preserve"> u obliku oslobođenom od bilo kakve državne potpore</w:t>
      </w:r>
      <w:r w:rsidRPr="000342C3">
        <w:rPr>
          <w:rFonts w:ascii="Times New Roman" w:eastAsia="MS Mincho" w:hAnsi="Times New Roman" w:cs="Times New Roman"/>
          <w:sz w:val="24"/>
          <w:szCs w:val="24"/>
          <w:lang w:eastAsia="ja-JP"/>
        </w:rPr>
        <w:t>. Povjer</w:t>
      </w:r>
      <w:r w:rsidR="000016F0">
        <w:rPr>
          <w:rFonts w:ascii="Times New Roman" w:eastAsia="MS Mincho" w:hAnsi="Times New Roman" w:cs="Times New Roman"/>
          <w:sz w:val="24"/>
          <w:szCs w:val="24"/>
          <w:lang w:eastAsia="ja-JP"/>
        </w:rPr>
        <w:t>enstvo za provedbu P</w:t>
      </w:r>
      <w:r w:rsidRPr="000342C3">
        <w:rPr>
          <w:rFonts w:ascii="Times New Roman" w:eastAsia="MS Mincho" w:hAnsi="Times New Roman" w:cs="Times New Roman"/>
          <w:sz w:val="24"/>
          <w:szCs w:val="24"/>
          <w:lang w:eastAsia="ja-JP"/>
        </w:rPr>
        <w:t>rograma na temelju financijskih pokazatelja procijenit će sposobnost poduzetnika za provedbu prijavljene investicije te ovisno o ocjeni prijavljeni projekt ocijeniti prihvatljivim ili ga odbaciti kao neprihvatljivog.</w:t>
      </w:r>
    </w:p>
    <w:p w:rsidR="000342C3" w:rsidRPr="000342C3" w:rsidRDefault="000342C3" w:rsidP="000342C3">
      <w:pPr>
        <w:spacing w:after="0"/>
        <w:rPr>
          <w:rFonts w:ascii="Times New Roman" w:eastAsia="Times New Roman" w:hAnsi="Times New Roman" w:cs="Times New Roman"/>
          <w:sz w:val="24"/>
          <w:szCs w:val="24"/>
          <w:lang w:eastAsia="hr-HR"/>
        </w:rPr>
      </w:pPr>
    </w:p>
    <w:p w:rsidR="000342C3" w:rsidRPr="000342C3" w:rsidRDefault="000342C3" w:rsidP="000342C3">
      <w:pPr>
        <w:spacing w:after="0"/>
        <w:rPr>
          <w:rFonts w:ascii="Times New Roman" w:eastAsia="Times New Roman" w:hAnsi="Times New Roman" w:cs="Times New Roman"/>
          <w:i/>
          <w:sz w:val="24"/>
          <w:szCs w:val="24"/>
          <w:lang w:eastAsia="hr-HR"/>
        </w:rPr>
      </w:pPr>
      <w:r w:rsidRPr="000342C3">
        <w:rPr>
          <w:rFonts w:ascii="Times New Roman" w:eastAsia="Times New Roman" w:hAnsi="Times New Roman" w:cs="Times New Roman"/>
          <w:sz w:val="24"/>
          <w:szCs w:val="24"/>
          <w:lang w:eastAsia="hr-HR"/>
        </w:rPr>
        <w:t>Dokumentacija koju treba dostaviti uz prijavu:</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Bilancu stanja za 2013. godinu (obrazac POD-BIL) i Račun dobiti i gubitka za 2013. godinu (Obrazac POD-RDG) s dodatnim podacima (obrazac POD-DOP),</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Bilancu stanja za 2014. godinu (obrazac POD-BIL) i Račun dobiti i gubitka za 2014.  godinu (Obrazac POD-RDG) s dodatnim podacima (obrazac POD-DOP),</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BON1,</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BON2/SOL2  prve banke – ne stariji od 30 dana, (original),</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Potvrdu Ministarstva financija – Porezna uprava o nepostojanju duga po osnovi javnih davanja, ne stariju od 30 dana od dana završetka natječaja,</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Potvrdu Ministarstva financija o izvršavanju obveze po kreditu od bivšeg fonda za razvoj i zapošljavanje</w:t>
      </w:r>
      <w:r w:rsidR="008D5366">
        <w:rPr>
          <w:rFonts w:ascii="Times New Roman" w:eastAsia="Times New Roman" w:hAnsi="Times New Roman" w:cs="Times New Roman"/>
          <w:sz w:val="24"/>
          <w:szCs w:val="24"/>
          <w:lang w:eastAsia="hr-HR"/>
        </w:rPr>
        <w:t>,</w:t>
      </w:r>
      <w:r w:rsidRPr="000342C3">
        <w:rPr>
          <w:rFonts w:ascii="Times New Roman" w:eastAsia="Times New Roman" w:hAnsi="Times New Roman" w:cs="Times New Roman"/>
          <w:sz w:val="24"/>
          <w:szCs w:val="24"/>
          <w:lang w:eastAsia="hr-HR"/>
        </w:rPr>
        <w:t xml:space="preserve"> </w:t>
      </w:r>
      <w:r w:rsidR="008D5366">
        <w:rPr>
          <w:rFonts w:ascii="Times New Roman" w:eastAsia="Times New Roman" w:hAnsi="Times New Roman" w:cs="Times New Roman"/>
          <w:sz w:val="24"/>
          <w:szCs w:val="24"/>
          <w:lang w:eastAsia="hr-HR"/>
        </w:rPr>
        <w:t xml:space="preserve">odnosno </w:t>
      </w:r>
      <w:r w:rsidR="005A5BE1">
        <w:rPr>
          <w:rFonts w:ascii="Times New Roman" w:eastAsia="Times New Roman" w:hAnsi="Times New Roman" w:cs="Times New Roman"/>
          <w:sz w:val="24"/>
          <w:szCs w:val="24"/>
          <w:lang w:eastAsia="hr-HR"/>
        </w:rPr>
        <w:t xml:space="preserve">potvrdu </w:t>
      </w:r>
      <w:r w:rsidR="008D5366">
        <w:rPr>
          <w:rFonts w:ascii="Times New Roman" w:eastAsia="Times New Roman" w:hAnsi="Times New Roman" w:cs="Times New Roman"/>
          <w:sz w:val="24"/>
          <w:szCs w:val="24"/>
          <w:lang w:eastAsia="hr-HR"/>
        </w:rPr>
        <w:t>da je s Ministarstvom financija regulira</w:t>
      </w:r>
      <w:r w:rsidR="00563D09">
        <w:rPr>
          <w:rFonts w:ascii="Times New Roman" w:eastAsia="Times New Roman" w:hAnsi="Times New Roman" w:cs="Times New Roman"/>
          <w:sz w:val="24"/>
          <w:szCs w:val="24"/>
          <w:lang w:eastAsia="hr-HR"/>
        </w:rPr>
        <w:t>n</w:t>
      </w:r>
      <w:r w:rsidR="008D5366">
        <w:rPr>
          <w:rFonts w:ascii="Times New Roman" w:eastAsia="Times New Roman" w:hAnsi="Times New Roman" w:cs="Times New Roman"/>
          <w:sz w:val="24"/>
          <w:szCs w:val="24"/>
          <w:lang w:eastAsia="hr-HR"/>
        </w:rPr>
        <w:t xml:space="preserve"> dug po kreditu</w:t>
      </w:r>
      <w:r w:rsidR="00563D09">
        <w:rPr>
          <w:rFonts w:ascii="Times New Roman" w:eastAsia="Times New Roman" w:hAnsi="Times New Roman" w:cs="Times New Roman"/>
          <w:sz w:val="24"/>
          <w:szCs w:val="24"/>
          <w:lang w:eastAsia="hr-HR"/>
        </w:rPr>
        <w:t xml:space="preserve"> </w:t>
      </w:r>
      <w:r w:rsidRPr="000342C3">
        <w:rPr>
          <w:rFonts w:ascii="Times New Roman" w:eastAsia="Times New Roman" w:hAnsi="Times New Roman" w:cs="Times New Roman"/>
          <w:sz w:val="24"/>
          <w:szCs w:val="24"/>
          <w:lang w:eastAsia="hr-HR"/>
        </w:rPr>
        <w:t>(samo za korisnike navedenog kredita),</w:t>
      </w:r>
    </w:p>
    <w:p w:rsidR="000342C3" w:rsidRPr="000342C3" w:rsidRDefault="000342C3" w:rsidP="000342C3">
      <w:pPr>
        <w:numPr>
          <w:ilvl w:val="0"/>
          <w:numId w:val="5"/>
        </w:numPr>
        <w:shd w:val="clear" w:color="auto" w:fill="FFFFFF"/>
        <w:spacing w:after="0"/>
        <w:ind w:right="360"/>
        <w:contextualSpacing/>
        <w:jc w:val="both"/>
        <w:textAlignment w:val="baseline"/>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Ispunjeni i potvrđeni JOPPD obrazac, </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Izjavu s potpisom ovlaštene osobe da nema dugovanja prema zaposlenicima, </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Izjavu s potpisom ovlaštene osobe da za isti projekt ili dijelove projekta nisu dobivene potpore od drugih davatelja, </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Godišnji statistički izvještaj Državnog zavodu za statistiku za 2014. (obrazac IND-21/PRODCOM),</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Obavijest o razvrstavanju poslovnog subjekta po NKD-u 2007. od Državnog zavoda za statistiku,</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Popunjenu, otisnutu Izjavu s potpisom odgovorne osobe o korištenim potporama za razdoblje od 2012. do datuma podnošenja prijave, </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Potvrdu HZMO-a o broju zaposlenih, </w:t>
      </w:r>
    </w:p>
    <w:p w:rsidR="000342C3" w:rsidRP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Ponude, predračuni,</w:t>
      </w:r>
    </w:p>
    <w:p w:rsidR="000342C3" w:rsidRDefault="000342C3" w:rsidP="000342C3">
      <w:pPr>
        <w:numPr>
          <w:ilvl w:val="0"/>
          <w:numId w:val="5"/>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Projekt ulaganja</w:t>
      </w:r>
      <w:r w:rsidR="002200AA">
        <w:rPr>
          <w:rFonts w:ascii="Times New Roman" w:eastAsia="Times New Roman" w:hAnsi="Times New Roman" w:cs="Times New Roman"/>
          <w:sz w:val="24"/>
          <w:szCs w:val="24"/>
          <w:lang w:eastAsia="hr-HR"/>
        </w:rPr>
        <w:t>,</w:t>
      </w:r>
    </w:p>
    <w:p w:rsidR="002E2D49" w:rsidRPr="000342C3" w:rsidRDefault="002E2D49" w:rsidP="000342C3">
      <w:pPr>
        <w:numPr>
          <w:ilvl w:val="0"/>
          <w:numId w:val="5"/>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Ostalu dokumentaciju koju zatraži </w:t>
      </w:r>
      <w:r w:rsidR="003415E1">
        <w:rPr>
          <w:rFonts w:ascii="Times New Roman" w:eastAsia="Times New Roman" w:hAnsi="Times New Roman" w:cs="Times New Roman"/>
          <w:sz w:val="24"/>
          <w:szCs w:val="24"/>
          <w:lang w:eastAsia="hr-HR"/>
        </w:rPr>
        <w:t>davatelj potpore</w:t>
      </w:r>
      <w:r w:rsidR="002200AA">
        <w:rPr>
          <w:rFonts w:ascii="Times New Roman" w:eastAsia="Times New Roman" w:hAnsi="Times New Roman" w:cs="Times New Roman"/>
          <w:sz w:val="24"/>
          <w:szCs w:val="24"/>
          <w:lang w:eastAsia="hr-HR"/>
        </w:rPr>
        <w:t>.</w:t>
      </w:r>
    </w:p>
    <w:p w:rsidR="000342C3" w:rsidRPr="000342C3" w:rsidRDefault="000342C3" w:rsidP="007D54AE">
      <w:pPr>
        <w:tabs>
          <w:tab w:val="left" w:pos="1276"/>
        </w:tabs>
        <w:spacing w:after="0"/>
        <w:rPr>
          <w:rFonts w:ascii="Times New Roman" w:eastAsia="Times New Roman" w:hAnsi="Times New Roman" w:cs="Times New Roman"/>
          <w:b/>
          <w:sz w:val="24"/>
          <w:szCs w:val="24"/>
          <w:lang w:eastAsia="hr-HR"/>
        </w:rPr>
      </w:pPr>
    </w:p>
    <w:p w:rsidR="00634EA7" w:rsidRPr="00634EA7" w:rsidRDefault="00634EA7" w:rsidP="00634EA7">
      <w:pPr>
        <w:spacing w:after="0"/>
        <w:jc w:val="both"/>
        <w:rPr>
          <w:rFonts w:ascii="Times New Roman" w:eastAsia="MS Mincho" w:hAnsi="Times New Roman" w:cs="Times New Roman"/>
          <w:sz w:val="24"/>
          <w:szCs w:val="24"/>
          <w:lang w:eastAsia="ja-JP"/>
        </w:rPr>
      </w:pPr>
      <w:r w:rsidRPr="00634EA7">
        <w:rPr>
          <w:rFonts w:ascii="Times New Roman" w:eastAsia="MS Mincho" w:hAnsi="Times New Roman" w:cs="Times New Roman"/>
          <w:sz w:val="24"/>
          <w:szCs w:val="24"/>
          <w:lang w:eastAsia="ja-JP"/>
        </w:rPr>
        <w:t>Ponude, predračuni ili ugovori ne smiju biti od dobavljača ili izvođača koji je povezana osoba s podnositeljem prijave za dodjelu sredstava potpore.</w:t>
      </w:r>
    </w:p>
    <w:p w:rsidR="00634EA7" w:rsidRPr="00634EA7" w:rsidRDefault="00634EA7" w:rsidP="00634EA7">
      <w:pPr>
        <w:spacing w:after="0"/>
        <w:jc w:val="both"/>
        <w:rPr>
          <w:rFonts w:ascii="Times New Roman" w:eastAsia="MS Mincho" w:hAnsi="Times New Roman" w:cs="Times New Roman"/>
          <w:sz w:val="24"/>
          <w:szCs w:val="24"/>
          <w:lang w:eastAsia="ja-JP"/>
        </w:rPr>
      </w:pPr>
    </w:p>
    <w:p w:rsidR="00634EA7" w:rsidRDefault="00634EA7" w:rsidP="00634EA7">
      <w:pPr>
        <w:spacing w:after="0"/>
        <w:jc w:val="both"/>
        <w:rPr>
          <w:rFonts w:ascii="Times New Roman" w:eastAsia="MS Mincho" w:hAnsi="Times New Roman" w:cs="Times New Roman"/>
          <w:sz w:val="24"/>
          <w:szCs w:val="24"/>
          <w:lang w:eastAsia="ja-JP"/>
        </w:rPr>
      </w:pPr>
      <w:r w:rsidRPr="00634EA7">
        <w:rPr>
          <w:rFonts w:ascii="Times New Roman" w:eastAsia="MS Mincho" w:hAnsi="Times New Roman" w:cs="Times New Roman"/>
          <w:sz w:val="24"/>
          <w:szCs w:val="24"/>
          <w:lang w:eastAsia="ja-JP"/>
        </w:rPr>
        <w:lastRenderedPageBreak/>
        <w:t xml:space="preserve">Financiranje putem financijskog </w:t>
      </w:r>
      <w:proofErr w:type="spellStart"/>
      <w:r w:rsidRPr="00634EA7">
        <w:rPr>
          <w:rFonts w:ascii="Times New Roman" w:eastAsia="MS Mincho" w:hAnsi="Times New Roman" w:cs="Times New Roman"/>
          <w:sz w:val="24"/>
          <w:szCs w:val="24"/>
          <w:lang w:eastAsia="ja-JP"/>
        </w:rPr>
        <w:t>lizinga</w:t>
      </w:r>
      <w:proofErr w:type="spellEnd"/>
      <w:r w:rsidRPr="00634EA7">
        <w:rPr>
          <w:rFonts w:ascii="Times New Roman" w:eastAsia="MS Mincho" w:hAnsi="Times New Roman" w:cs="Times New Roman"/>
          <w:sz w:val="24"/>
          <w:szCs w:val="24"/>
          <w:lang w:eastAsia="ja-JP"/>
        </w:rPr>
        <w:t xml:space="preserve"> prihvatljivo je samo u slučajevima kad otplata po istom ne traje duže od roka provedbe projekta za koji je dobivena potpora.</w:t>
      </w:r>
    </w:p>
    <w:p w:rsidR="00454B8A" w:rsidRDefault="00454B8A" w:rsidP="00634EA7">
      <w:pPr>
        <w:spacing w:after="0"/>
        <w:jc w:val="both"/>
        <w:rPr>
          <w:rFonts w:ascii="Times New Roman" w:eastAsia="MS Mincho" w:hAnsi="Times New Roman" w:cs="Times New Roman"/>
          <w:sz w:val="24"/>
          <w:szCs w:val="24"/>
          <w:lang w:eastAsia="ja-JP"/>
        </w:rPr>
      </w:pPr>
    </w:p>
    <w:p w:rsidR="000342C3" w:rsidRDefault="000342C3" w:rsidP="000342C3">
      <w:p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 xml:space="preserve">S poduzetnicima koji ostvare pravo na potporu Ministarstvo gospodarstva će potpisati ugovor o dodjeli sredstava potpore, a poduzetnici će na ime jamstva namjenskog trošenja dobivene potpore Ministarstvu gospodarstva dostaviti Jamstvo poslovne banke na iznos odobrenih sredstava i rokom trajanja do završetka prijavljenog projekta ili </w:t>
      </w:r>
      <w:proofErr w:type="spellStart"/>
      <w:r w:rsidRPr="000342C3">
        <w:rPr>
          <w:rFonts w:ascii="Times New Roman" w:eastAsia="MS Mincho" w:hAnsi="Times New Roman" w:cs="Times New Roman"/>
          <w:sz w:val="24"/>
          <w:szCs w:val="24"/>
          <w:lang w:eastAsia="ja-JP"/>
        </w:rPr>
        <w:t>solemniziranu</w:t>
      </w:r>
      <w:proofErr w:type="spellEnd"/>
      <w:r w:rsidRPr="000342C3">
        <w:rPr>
          <w:rFonts w:ascii="Times New Roman" w:eastAsia="MS Mincho" w:hAnsi="Times New Roman" w:cs="Times New Roman"/>
          <w:sz w:val="24"/>
          <w:szCs w:val="24"/>
          <w:lang w:eastAsia="ja-JP"/>
        </w:rPr>
        <w:t xml:space="preserve"> bjanko zadužnicu čija je vrijednost za 25 % veća od iznosa dodijeljene potpore.</w:t>
      </w:r>
    </w:p>
    <w:p w:rsidR="003051FD" w:rsidRPr="000342C3" w:rsidRDefault="003051FD" w:rsidP="000342C3">
      <w:pPr>
        <w:spacing w:after="0"/>
        <w:jc w:val="both"/>
        <w:rPr>
          <w:rFonts w:ascii="Times New Roman" w:eastAsia="MS Mincho" w:hAnsi="Times New Roman" w:cs="Times New Roman"/>
          <w:sz w:val="24"/>
          <w:szCs w:val="24"/>
          <w:lang w:eastAsia="ja-JP"/>
        </w:rPr>
      </w:pPr>
    </w:p>
    <w:p w:rsidR="000342C3" w:rsidRPr="000342C3" w:rsidRDefault="000342C3" w:rsidP="00655FB8">
      <w:pPr>
        <w:pStyle w:val="Heading2"/>
        <w:numPr>
          <w:ilvl w:val="0"/>
          <w:numId w:val="20"/>
        </w:numPr>
        <w:rPr>
          <w:rFonts w:eastAsia="Times New Roman"/>
          <w:lang w:eastAsia="hr-HR"/>
        </w:rPr>
      </w:pPr>
      <w:bookmarkStart w:id="18" w:name="_Toc408753418"/>
      <w:bookmarkStart w:id="19" w:name="_Toc420054337"/>
      <w:r w:rsidRPr="000342C3">
        <w:rPr>
          <w:rFonts w:eastAsia="Times New Roman"/>
          <w:lang w:eastAsia="hr-HR"/>
        </w:rPr>
        <w:t>Ostvarivanje prava na potporu metodom rangiranja projektnih prijedloga</w:t>
      </w:r>
      <w:bookmarkEnd w:id="18"/>
      <w:bookmarkEnd w:id="19"/>
    </w:p>
    <w:p w:rsidR="000342C3" w:rsidRPr="000342C3" w:rsidRDefault="000342C3" w:rsidP="000342C3">
      <w:pPr>
        <w:spacing w:after="0"/>
        <w:jc w:val="both"/>
        <w:rPr>
          <w:rFonts w:ascii="Times New Roman" w:eastAsia="Times New Roman" w:hAnsi="Times New Roman" w:cs="Times New Roman"/>
          <w:sz w:val="24"/>
          <w:szCs w:val="24"/>
          <w:lang w:eastAsia="hr-HR"/>
        </w:rPr>
      </w:pPr>
    </w:p>
    <w:p w:rsidR="000342C3" w:rsidRP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Metoda rangiranja projektnih prijedloga procjenjuje uspješnosti projekata te sposobnost investitora da provede investiciju. Različitosti pojedinih sektora su uzete u obzir sa ciljem ocjenjivanja poduzeća unutar vlastitog poslovnog okruženja. Naposljetku, projekti se rangiraju od najbolje do najlošije ocjenjenih. </w:t>
      </w:r>
    </w:p>
    <w:p w:rsidR="000342C3" w:rsidRPr="000342C3" w:rsidRDefault="000342C3" w:rsidP="000342C3">
      <w:pPr>
        <w:spacing w:after="0"/>
        <w:jc w:val="both"/>
        <w:rPr>
          <w:rFonts w:ascii="Times New Roman" w:eastAsia="Times New Roman" w:hAnsi="Times New Roman" w:cs="Times New Roman"/>
          <w:sz w:val="24"/>
          <w:szCs w:val="24"/>
          <w:lang w:eastAsia="hr-HR"/>
        </w:rPr>
      </w:pPr>
    </w:p>
    <w:p w:rsidR="000342C3" w:rsidRP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Ocjenjivanje se vrši temeljem bodovanja dva segmenta prijavljenog projekta i poslovne sposobnosti investitora za  provedbu istog.</w:t>
      </w:r>
    </w:p>
    <w:p w:rsidR="000342C3" w:rsidRPr="000342C3" w:rsidRDefault="000342C3" w:rsidP="000342C3">
      <w:pPr>
        <w:spacing w:after="0"/>
        <w:jc w:val="both"/>
        <w:rPr>
          <w:rFonts w:ascii="Times New Roman" w:eastAsia="Times New Roman" w:hAnsi="Times New Roman" w:cs="Times New Roman"/>
          <w:sz w:val="24"/>
          <w:szCs w:val="24"/>
          <w:lang w:eastAsia="hr-HR"/>
        </w:rPr>
      </w:pPr>
    </w:p>
    <w:p w:rsidR="000342C3" w:rsidRP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Pokazatelji privlačnosti projekta:</w:t>
      </w:r>
    </w:p>
    <w:p w:rsidR="000342C3" w:rsidRPr="000342C3" w:rsidRDefault="000342C3" w:rsidP="000342C3">
      <w:pPr>
        <w:numPr>
          <w:ilvl w:val="0"/>
          <w:numId w:val="13"/>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Projektni pokazatelji. Projektni pokazatelji sastoje se od sljedećih kriterija: postotak povećanja EBITDA poduzeća u narednih 5 godina, bruto dodana vrijednost po zaposlenom nakon investicije te utjecaj provedbe projekta na povećanje vrijednosti izvoza.  Cilj kriterija je utvrđivanje da li investicije doprinose stvaranju uvjeta koji će omogućiti jačanje konkurentnosti hrvatske industrije i realizaciju vlastitih razvojnih potencijala.</w:t>
      </w:r>
    </w:p>
    <w:p w:rsidR="000342C3" w:rsidRPr="000342C3" w:rsidRDefault="000342C3" w:rsidP="000342C3">
      <w:pPr>
        <w:numPr>
          <w:ilvl w:val="0"/>
          <w:numId w:val="13"/>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Pokazatelji rizičnosti. Pokazatelji rizičnosti projekta sastoje se od sljedećih kriterija: vrijednost investicije u odnosu na prihod poduzeća, razdoblje povrata investicije (ROI), unutarnja stopa povrata (IRR). Cilj je utvrditi je li poduzeće ima mogućnost provesti investiciju te poticati investicije s većom mogućnošću uspjeha.</w:t>
      </w:r>
    </w:p>
    <w:p w:rsidR="000342C3" w:rsidRPr="000342C3" w:rsidRDefault="000342C3" w:rsidP="000342C3">
      <w:pPr>
        <w:spacing w:after="0"/>
        <w:jc w:val="both"/>
        <w:rPr>
          <w:rFonts w:ascii="Times New Roman" w:eastAsia="Times New Roman" w:hAnsi="Times New Roman" w:cs="Times New Roman"/>
          <w:sz w:val="24"/>
          <w:szCs w:val="24"/>
          <w:lang w:eastAsia="hr-HR"/>
        </w:rPr>
      </w:pPr>
    </w:p>
    <w:p w:rsidR="000342C3" w:rsidRP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Pokazatelji poslovne sposobnosti poduzetnika:</w:t>
      </w:r>
    </w:p>
    <w:p w:rsidR="000342C3" w:rsidRPr="000342C3" w:rsidRDefault="000342C3" w:rsidP="000342C3">
      <w:pPr>
        <w:numPr>
          <w:ilvl w:val="0"/>
          <w:numId w:val="14"/>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Pokazatelji prethodnog poslovanja - Pokazatelji prethodnog poslovanja sastoje se od sljedećih kriterija: udio izvoza u ukupnim prihodima, koeficijent tekuće likvidnosti, omjer obveza i kapitala, odnos prihoda i rashoda, bruto dodana vrijednost po zaposlenom, </w:t>
      </w:r>
      <w:r w:rsidR="00E92286">
        <w:rPr>
          <w:rFonts w:ascii="Times New Roman" w:eastAsia="Times New Roman" w:hAnsi="Times New Roman" w:cs="Times New Roman"/>
          <w:sz w:val="24"/>
          <w:szCs w:val="24"/>
          <w:lang w:eastAsia="hr-HR"/>
        </w:rPr>
        <w:t>povećanje</w:t>
      </w:r>
      <w:r w:rsidR="00A651A5">
        <w:rPr>
          <w:rFonts w:ascii="Times New Roman" w:eastAsia="Times New Roman" w:hAnsi="Times New Roman" w:cs="Times New Roman"/>
          <w:sz w:val="24"/>
          <w:szCs w:val="24"/>
          <w:lang w:eastAsia="hr-HR"/>
        </w:rPr>
        <w:t xml:space="preserve"> </w:t>
      </w:r>
      <w:r w:rsidRPr="000342C3">
        <w:rPr>
          <w:rFonts w:ascii="Times New Roman" w:eastAsia="Times New Roman" w:hAnsi="Times New Roman" w:cs="Times New Roman"/>
          <w:sz w:val="24"/>
          <w:szCs w:val="24"/>
          <w:lang w:eastAsia="hr-HR"/>
        </w:rPr>
        <w:t>broja zaposlenih u 2014.</w:t>
      </w:r>
      <w:r w:rsidR="00E92286">
        <w:rPr>
          <w:rFonts w:ascii="Times New Roman" w:eastAsia="Times New Roman" w:hAnsi="Times New Roman" w:cs="Times New Roman"/>
          <w:sz w:val="24"/>
          <w:szCs w:val="24"/>
          <w:lang w:eastAsia="hr-HR"/>
        </w:rPr>
        <w:t xml:space="preserve"> u odnosu na </w:t>
      </w:r>
      <w:r w:rsidRPr="000342C3">
        <w:rPr>
          <w:rFonts w:ascii="Times New Roman" w:eastAsia="Times New Roman" w:hAnsi="Times New Roman" w:cs="Times New Roman"/>
          <w:sz w:val="24"/>
          <w:szCs w:val="24"/>
          <w:lang w:eastAsia="hr-HR"/>
        </w:rPr>
        <w:t>2013., vrijednost ulaganja u dugotrajnu imovinu u prethodnom razdoblju po zaposlenom. Cilj je utvrditi stanje poduzeća (u usporedbi sa sektorom) koje provodi investiciju kroz nekoliko sveobuhvatnih kriterija kako bi se poticalo davanje potpora „zdravim” tvrtkama, i time izbjeglo neefikasno trošenje potpore.</w:t>
      </w:r>
    </w:p>
    <w:p w:rsidR="000342C3" w:rsidRPr="000342C3" w:rsidRDefault="000342C3" w:rsidP="000342C3">
      <w:pPr>
        <w:numPr>
          <w:ilvl w:val="0"/>
          <w:numId w:val="14"/>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Kako bi se neutralizirala heterogenost poslovanja pojedinih industrijskih grana obuhvaćenih javnim natječajem, ocjenjivanje svih pokazatelja prethodnog poslovanja </w:t>
      </w:r>
      <w:r w:rsidRPr="000342C3">
        <w:rPr>
          <w:rFonts w:ascii="Times New Roman" w:eastAsia="Times New Roman" w:hAnsi="Times New Roman" w:cs="Times New Roman"/>
          <w:sz w:val="24"/>
          <w:szCs w:val="24"/>
          <w:lang w:eastAsia="hr-HR"/>
        </w:rPr>
        <w:lastRenderedPageBreak/>
        <w:t>poduzeća te kriterija bruto dodana vrijednost po zaposlenom nakon investicije čini se usporedbom kriterija s prosjekom poslovanja pojedinog industrijskog sektora (na temelju NKD-a). Na taj način otklanjaju se nejednakosti u poslovnom okruženju.</w:t>
      </w:r>
    </w:p>
    <w:p w:rsidR="000342C3" w:rsidRPr="000342C3" w:rsidRDefault="000342C3" w:rsidP="000342C3">
      <w:pPr>
        <w:numPr>
          <w:ilvl w:val="0"/>
          <w:numId w:val="14"/>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Sustav bodovanja temelji se na objektivnim kvantitativnim pokazateljima koji na neutralan način prikazuju podobnosti investicije za dodjelu poticaja te prethodnog poslovanja tvrtke. Investicije se boduju ocjenama od 0 do 5, gdje 0 označava najlošiju ocjenu, a 5 najbolju. Ocjena 3, označava prosjek industrijske grane (gdje je primjenjivo) ili označava procjenu o dobrom poslovnom uspjehu.</w:t>
      </w:r>
    </w:p>
    <w:p w:rsidR="000342C3" w:rsidRPr="000342C3" w:rsidRDefault="000342C3" w:rsidP="000342C3">
      <w:pPr>
        <w:spacing w:after="0"/>
        <w:contextualSpacing/>
        <w:jc w:val="both"/>
        <w:rPr>
          <w:rFonts w:ascii="Times New Roman" w:eastAsia="Times New Roman" w:hAnsi="Times New Roman" w:cs="Times New Roman"/>
          <w:sz w:val="24"/>
          <w:szCs w:val="24"/>
          <w:lang w:eastAsia="hr-HR"/>
        </w:rPr>
      </w:pPr>
    </w:p>
    <w:p w:rsidR="000342C3" w:rsidRPr="000342C3" w:rsidRDefault="000342C3" w:rsidP="00655FB8">
      <w:pPr>
        <w:pStyle w:val="Heading2"/>
        <w:numPr>
          <w:ilvl w:val="0"/>
          <w:numId w:val="20"/>
        </w:numPr>
        <w:rPr>
          <w:rFonts w:eastAsia="MS Mincho"/>
          <w:lang w:eastAsia="ja-JP"/>
        </w:rPr>
      </w:pPr>
      <w:bookmarkStart w:id="20" w:name="_Toc408753419"/>
      <w:bookmarkStart w:id="21" w:name="_Toc420054338"/>
      <w:r w:rsidRPr="000342C3">
        <w:rPr>
          <w:rFonts w:eastAsia="MS Mincho"/>
          <w:lang w:eastAsia="ja-JP"/>
        </w:rPr>
        <w:t>Intenzitet potpore</w:t>
      </w:r>
      <w:bookmarkEnd w:id="20"/>
      <w:bookmarkEnd w:id="21"/>
    </w:p>
    <w:p w:rsidR="000342C3" w:rsidRPr="000342C3" w:rsidRDefault="000342C3" w:rsidP="000342C3">
      <w:pPr>
        <w:spacing w:after="0"/>
        <w:jc w:val="both"/>
        <w:rPr>
          <w:rFonts w:ascii="Times New Roman" w:eastAsia="MS Mincho" w:hAnsi="Times New Roman" w:cs="Times New Roman"/>
          <w:sz w:val="24"/>
          <w:szCs w:val="24"/>
          <w:lang w:eastAsia="ja-JP"/>
        </w:rPr>
      </w:pPr>
    </w:p>
    <w:p w:rsidR="000342C3" w:rsidRPr="000342C3" w:rsidRDefault="000342C3" w:rsidP="000342C3">
      <w:p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Republika Hrvatska se sukladno Nacionalnoj klasifikaciji prostornih jedinica za statistiku (NKPJS) (Narodne novine, broj 96/2012) sastoji od dvije prostorne jedinice za statistiku 2. razine i to kako slijedi:</w:t>
      </w:r>
    </w:p>
    <w:p w:rsidR="000342C3" w:rsidRPr="000342C3" w:rsidRDefault="000342C3" w:rsidP="000342C3">
      <w:pPr>
        <w:numPr>
          <w:ilvl w:val="0"/>
          <w:numId w:val="6"/>
        </w:num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Kontinentalna Hrvatska</w:t>
      </w:r>
    </w:p>
    <w:p w:rsidR="000342C3" w:rsidRPr="000342C3" w:rsidRDefault="000342C3" w:rsidP="000342C3">
      <w:pPr>
        <w:numPr>
          <w:ilvl w:val="0"/>
          <w:numId w:val="6"/>
        </w:num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Jadranska Hrvatska.</w:t>
      </w:r>
    </w:p>
    <w:p w:rsidR="000342C3" w:rsidRPr="000342C3" w:rsidRDefault="000342C3" w:rsidP="000342C3">
      <w:pPr>
        <w:spacing w:after="0"/>
        <w:jc w:val="both"/>
        <w:rPr>
          <w:rFonts w:ascii="Times New Roman" w:eastAsia="MS Mincho" w:hAnsi="Times New Roman" w:cs="Times New Roman"/>
          <w:sz w:val="24"/>
          <w:szCs w:val="24"/>
          <w:lang w:eastAsia="ja-JP"/>
        </w:rPr>
      </w:pPr>
    </w:p>
    <w:p w:rsidR="000342C3" w:rsidRPr="000342C3" w:rsidRDefault="000342C3" w:rsidP="000342C3">
      <w:pPr>
        <w:spacing w:after="0"/>
        <w:jc w:val="both"/>
        <w:rPr>
          <w:rFonts w:ascii="Times New Roman" w:eastAsia="Times New Roman" w:hAnsi="Times New Roman" w:cs="Times New Roman"/>
          <w:sz w:val="24"/>
          <w:szCs w:val="24"/>
          <w:shd w:val="clear" w:color="auto" w:fill="FFFFFF"/>
          <w:lang w:eastAsia="hr-HR"/>
        </w:rPr>
      </w:pPr>
      <w:r w:rsidRPr="000342C3">
        <w:rPr>
          <w:rFonts w:ascii="Times New Roman" w:eastAsia="Times New Roman" w:hAnsi="Times New Roman" w:cs="Times New Roman"/>
          <w:sz w:val="24"/>
          <w:szCs w:val="24"/>
          <w:shd w:val="clear" w:color="auto" w:fill="FFFFFF"/>
          <w:lang w:eastAsia="hr-HR"/>
        </w:rPr>
        <w:t xml:space="preserve">Europska komisija potvrdila je Kartu regionalnih potpora za Republiku Hrvatsku za razdoblje 2014.-2020. Ovu Kartu regionalnih potpora EK je usvojila u sklopu novih smjernica za regionalne potpore usvojenih </w:t>
      </w:r>
      <w:r w:rsidR="003B340F">
        <w:rPr>
          <w:rFonts w:ascii="Times New Roman" w:eastAsia="Times New Roman" w:hAnsi="Times New Roman" w:cs="Times New Roman"/>
          <w:sz w:val="24"/>
          <w:szCs w:val="24"/>
          <w:shd w:val="clear" w:color="auto" w:fill="FFFFFF"/>
          <w:lang w:eastAsia="hr-HR"/>
        </w:rPr>
        <w:t>11.</w:t>
      </w:r>
      <w:r w:rsidR="002200AA">
        <w:rPr>
          <w:rFonts w:ascii="Times New Roman" w:eastAsia="Times New Roman" w:hAnsi="Times New Roman" w:cs="Times New Roman"/>
          <w:sz w:val="24"/>
          <w:szCs w:val="24"/>
          <w:shd w:val="clear" w:color="auto" w:fill="FFFFFF"/>
          <w:lang w:eastAsia="hr-HR"/>
        </w:rPr>
        <w:t xml:space="preserve"> lipnja </w:t>
      </w:r>
      <w:r w:rsidR="003B340F">
        <w:rPr>
          <w:rFonts w:ascii="Times New Roman" w:eastAsia="Times New Roman" w:hAnsi="Times New Roman" w:cs="Times New Roman"/>
          <w:sz w:val="24"/>
          <w:szCs w:val="24"/>
          <w:shd w:val="clear" w:color="auto" w:fill="FFFFFF"/>
          <w:lang w:eastAsia="hr-HR"/>
        </w:rPr>
        <w:t>2014</w:t>
      </w:r>
      <w:r w:rsidR="002200AA">
        <w:rPr>
          <w:rFonts w:ascii="Times New Roman" w:eastAsia="Times New Roman" w:hAnsi="Times New Roman" w:cs="Times New Roman"/>
          <w:sz w:val="24"/>
          <w:szCs w:val="24"/>
          <w:shd w:val="clear" w:color="auto" w:fill="FFFFFF"/>
          <w:lang w:eastAsia="hr-HR"/>
        </w:rPr>
        <w:t>.</w:t>
      </w:r>
      <w:r w:rsidR="00075CBC">
        <w:rPr>
          <w:rFonts w:ascii="Times New Roman" w:eastAsia="Times New Roman" w:hAnsi="Times New Roman" w:cs="Times New Roman"/>
          <w:sz w:val="24"/>
          <w:szCs w:val="24"/>
          <w:shd w:val="clear" w:color="auto" w:fill="FFFFFF"/>
          <w:lang w:eastAsia="hr-HR"/>
        </w:rPr>
        <w:t xml:space="preserve"> godine</w:t>
      </w:r>
      <w:r w:rsidR="003B340F">
        <w:rPr>
          <w:rFonts w:ascii="Times New Roman" w:eastAsia="Times New Roman" w:hAnsi="Times New Roman" w:cs="Times New Roman"/>
          <w:sz w:val="24"/>
          <w:szCs w:val="24"/>
          <w:shd w:val="clear" w:color="auto" w:fill="FFFFFF"/>
          <w:lang w:eastAsia="hr-HR"/>
        </w:rPr>
        <w:t>(C(2014)3577)</w:t>
      </w:r>
      <w:r w:rsidR="002200AA">
        <w:rPr>
          <w:rFonts w:ascii="Times New Roman" w:eastAsia="Times New Roman" w:hAnsi="Times New Roman" w:cs="Times New Roman"/>
          <w:sz w:val="24"/>
          <w:szCs w:val="24"/>
          <w:shd w:val="clear" w:color="auto" w:fill="FFFFFF"/>
          <w:lang w:eastAsia="hr-HR"/>
        </w:rPr>
        <w:t>.</w:t>
      </w:r>
      <w:r w:rsidRPr="000342C3">
        <w:rPr>
          <w:rFonts w:ascii="Times New Roman" w:eastAsia="Times New Roman" w:hAnsi="Times New Roman" w:cs="Times New Roman"/>
          <w:sz w:val="24"/>
          <w:szCs w:val="24"/>
          <w:shd w:val="clear" w:color="auto" w:fill="FFFFFF"/>
          <w:lang w:eastAsia="hr-HR"/>
        </w:rPr>
        <w:t xml:space="preserve"> Novim smjernicama utvrđeni su uvjeti uz koje države članice mogu odobriti državne potpore poduzećima u svrhu regionalnog razvoja, čime se žele potaknuti rast i veća kohezija na jedinstvenom tržištu.</w:t>
      </w:r>
    </w:p>
    <w:p w:rsidR="000342C3" w:rsidRPr="000342C3" w:rsidRDefault="000342C3" w:rsidP="000342C3">
      <w:pPr>
        <w:spacing w:after="0"/>
        <w:jc w:val="both"/>
        <w:rPr>
          <w:rFonts w:ascii="Times New Roman" w:eastAsia="Times New Roman" w:hAnsi="Times New Roman" w:cs="Times New Roman"/>
          <w:sz w:val="24"/>
          <w:szCs w:val="24"/>
          <w:lang w:eastAsia="hr-HR"/>
        </w:rPr>
      </w:pPr>
    </w:p>
    <w:p w:rsidR="000342C3" w:rsidRPr="000342C3" w:rsidRDefault="000342C3" w:rsidP="000342C3">
      <w:pPr>
        <w:shd w:val="clear" w:color="auto" w:fill="FFFFFF"/>
        <w:spacing w:after="0"/>
        <w:jc w:val="both"/>
        <w:rPr>
          <w:rFonts w:ascii="Times New Roman" w:eastAsia="Times New Roman" w:hAnsi="Times New Roman" w:cs="Times New Roman"/>
          <w:sz w:val="24"/>
          <w:szCs w:val="24"/>
          <w:lang w:eastAsia="zh-CN"/>
        </w:rPr>
      </w:pPr>
      <w:r w:rsidRPr="000342C3">
        <w:rPr>
          <w:rFonts w:ascii="Times New Roman" w:eastAsia="Times New Roman" w:hAnsi="Times New Roman" w:cs="Times New Roman"/>
          <w:sz w:val="24"/>
          <w:szCs w:val="24"/>
          <w:lang w:eastAsia="zh-CN"/>
        </w:rPr>
        <w:t xml:space="preserve">U okviru hrvatske Karte regionalnih potpora cijelo je državno područje Republike Hrvatske, kao regija s BDP-om koji je niži od 75 % prosjeka EU-a, prihvatljivo za odobravanje regionalnih potpora u razdoblju od 1. srpnja 2014. do 31. prosinca 2020. </w:t>
      </w:r>
    </w:p>
    <w:p w:rsidR="000342C3" w:rsidRPr="000342C3" w:rsidRDefault="000342C3" w:rsidP="000342C3">
      <w:pPr>
        <w:shd w:val="clear" w:color="auto" w:fill="FFFFFF"/>
        <w:spacing w:after="0"/>
        <w:jc w:val="both"/>
        <w:rPr>
          <w:rFonts w:ascii="Times New Roman" w:eastAsia="Times New Roman" w:hAnsi="Times New Roman" w:cs="Times New Roman"/>
          <w:sz w:val="24"/>
          <w:szCs w:val="24"/>
          <w:lang w:eastAsia="zh-CN"/>
        </w:rPr>
      </w:pPr>
    </w:p>
    <w:p w:rsidR="007A5842" w:rsidRDefault="007A5842" w:rsidP="000342C3">
      <w:pPr>
        <w:shd w:val="clear" w:color="auto" w:fill="FFFFFF"/>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Državno </w:t>
      </w:r>
      <w:r w:rsidR="002200AA">
        <w:rPr>
          <w:rFonts w:ascii="Times New Roman" w:eastAsia="Times New Roman" w:hAnsi="Times New Roman" w:cs="Times New Roman"/>
          <w:sz w:val="24"/>
          <w:szCs w:val="24"/>
          <w:lang w:eastAsia="zh-CN"/>
        </w:rPr>
        <w:t xml:space="preserve">područje </w:t>
      </w:r>
      <w:r w:rsidR="00492BBF">
        <w:rPr>
          <w:rFonts w:ascii="Times New Roman" w:eastAsia="Times New Roman" w:hAnsi="Times New Roman" w:cs="Times New Roman"/>
          <w:sz w:val="24"/>
          <w:szCs w:val="24"/>
          <w:lang w:eastAsia="zh-CN"/>
        </w:rPr>
        <w:t>Republike Hrvatske sastoji se od dvije regije NUTS2</w:t>
      </w:r>
      <w:r w:rsidR="003A2A5A">
        <w:rPr>
          <w:rFonts w:ascii="Times New Roman" w:eastAsia="Times New Roman" w:hAnsi="Times New Roman" w:cs="Times New Roman"/>
          <w:sz w:val="24"/>
          <w:szCs w:val="24"/>
          <w:lang w:eastAsia="zh-CN"/>
        </w:rPr>
        <w:t xml:space="preserve"> razine: Kontinentalne Hrvatske čiji BDP iznosi 61,6</w:t>
      </w:r>
      <w:r w:rsidR="00C74370">
        <w:rPr>
          <w:rFonts w:ascii="Times New Roman" w:eastAsia="Times New Roman" w:hAnsi="Times New Roman" w:cs="Times New Roman"/>
          <w:sz w:val="24"/>
          <w:szCs w:val="24"/>
          <w:lang w:eastAsia="zh-CN"/>
        </w:rPr>
        <w:t>7</w:t>
      </w:r>
      <w:r w:rsidR="00075CBC">
        <w:rPr>
          <w:rFonts w:ascii="Times New Roman" w:eastAsia="Times New Roman" w:hAnsi="Times New Roman" w:cs="Times New Roman"/>
          <w:sz w:val="24"/>
          <w:szCs w:val="24"/>
          <w:lang w:eastAsia="zh-CN"/>
        </w:rPr>
        <w:t xml:space="preserve"> %</w:t>
      </w:r>
      <w:r w:rsidR="008565D8">
        <w:rPr>
          <w:rFonts w:ascii="Times New Roman" w:eastAsia="Times New Roman" w:hAnsi="Times New Roman" w:cs="Times New Roman"/>
          <w:sz w:val="24"/>
          <w:szCs w:val="24"/>
          <w:lang w:eastAsia="zh-CN"/>
        </w:rPr>
        <w:t xml:space="preserve"> prosjeka EU-27 i Ja</w:t>
      </w:r>
      <w:r w:rsidR="0009147C">
        <w:rPr>
          <w:rFonts w:ascii="Times New Roman" w:eastAsia="Times New Roman" w:hAnsi="Times New Roman" w:cs="Times New Roman"/>
          <w:sz w:val="24"/>
          <w:szCs w:val="24"/>
          <w:lang w:eastAsia="zh-CN"/>
        </w:rPr>
        <w:t>dranske Hrvatske čiji BDP iznosi 6</w:t>
      </w:r>
      <w:r w:rsidR="00C74370">
        <w:rPr>
          <w:rFonts w:ascii="Times New Roman" w:eastAsia="Times New Roman" w:hAnsi="Times New Roman" w:cs="Times New Roman"/>
          <w:sz w:val="24"/>
          <w:szCs w:val="24"/>
          <w:lang w:eastAsia="zh-CN"/>
        </w:rPr>
        <w:t>0,00</w:t>
      </w:r>
      <w:r w:rsidR="0009147C">
        <w:rPr>
          <w:rFonts w:ascii="Times New Roman" w:eastAsia="Times New Roman" w:hAnsi="Times New Roman" w:cs="Times New Roman"/>
          <w:sz w:val="24"/>
          <w:szCs w:val="24"/>
          <w:lang w:eastAsia="zh-CN"/>
        </w:rPr>
        <w:t xml:space="preserve">% prosjeka </w:t>
      </w:r>
      <w:r w:rsidR="00C74370">
        <w:rPr>
          <w:rFonts w:ascii="Times New Roman" w:eastAsia="Times New Roman" w:hAnsi="Times New Roman" w:cs="Times New Roman"/>
          <w:sz w:val="24"/>
          <w:szCs w:val="24"/>
          <w:lang w:eastAsia="zh-CN"/>
        </w:rPr>
        <w:t>EU-27</w:t>
      </w:r>
      <w:r w:rsidR="002200AA">
        <w:rPr>
          <w:rFonts w:ascii="Times New Roman" w:eastAsia="Times New Roman" w:hAnsi="Times New Roman" w:cs="Times New Roman"/>
          <w:sz w:val="24"/>
          <w:szCs w:val="24"/>
          <w:lang w:eastAsia="zh-CN"/>
        </w:rPr>
        <w:t xml:space="preserve">. </w:t>
      </w:r>
    </w:p>
    <w:p w:rsidR="00075CBC" w:rsidRDefault="00075CBC" w:rsidP="000342C3">
      <w:pPr>
        <w:shd w:val="clear" w:color="auto" w:fill="FFFFFF"/>
        <w:spacing w:after="0"/>
        <w:jc w:val="both"/>
        <w:rPr>
          <w:rFonts w:ascii="Times New Roman" w:eastAsia="Times New Roman" w:hAnsi="Times New Roman" w:cs="Times New Roman"/>
          <w:sz w:val="24"/>
          <w:szCs w:val="24"/>
          <w:lang w:eastAsia="zh-CN"/>
        </w:rPr>
      </w:pPr>
    </w:p>
    <w:p w:rsidR="000342C3" w:rsidRDefault="000342C3" w:rsidP="000342C3">
      <w:pPr>
        <w:shd w:val="clear" w:color="auto" w:fill="FFFFFF"/>
        <w:spacing w:after="0"/>
        <w:jc w:val="both"/>
        <w:rPr>
          <w:rFonts w:ascii="Times New Roman" w:eastAsia="Times New Roman" w:hAnsi="Times New Roman" w:cs="Times New Roman"/>
          <w:sz w:val="24"/>
          <w:szCs w:val="24"/>
          <w:lang w:eastAsia="zh-CN"/>
        </w:rPr>
      </w:pPr>
      <w:r w:rsidRPr="000342C3">
        <w:rPr>
          <w:rFonts w:ascii="Times New Roman" w:eastAsia="Times New Roman" w:hAnsi="Times New Roman" w:cs="Times New Roman"/>
          <w:sz w:val="24"/>
          <w:szCs w:val="24"/>
          <w:lang w:eastAsia="zh-CN"/>
        </w:rPr>
        <w:t xml:space="preserve">Kartom </w:t>
      </w:r>
      <w:r w:rsidR="004E3E02">
        <w:rPr>
          <w:rFonts w:ascii="Times New Roman" w:eastAsia="Times New Roman" w:hAnsi="Times New Roman" w:cs="Times New Roman"/>
          <w:sz w:val="24"/>
          <w:szCs w:val="24"/>
          <w:lang w:eastAsia="zh-CN"/>
        </w:rPr>
        <w:t>regionalnih potpora i Zaključkom Vlade Republike Hrvatske, Klasa: 022-03/14-07/145 od 24. travnja 2014</w:t>
      </w:r>
      <w:r w:rsidR="00075CBC">
        <w:rPr>
          <w:rFonts w:ascii="Times New Roman" w:eastAsia="Times New Roman" w:hAnsi="Times New Roman" w:cs="Times New Roman"/>
          <w:sz w:val="24"/>
          <w:szCs w:val="24"/>
          <w:lang w:eastAsia="zh-CN"/>
        </w:rPr>
        <w:t>. godine</w:t>
      </w:r>
      <w:r w:rsidRPr="000342C3">
        <w:rPr>
          <w:rFonts w:ascii="Times New Roman" w:eastAsia="Times New Roman" w:hAnsi="Times New Roman" w:cs="Times New Roman"/>
          <w:sz w:val="24"/>
          <w:szCs w:val="24"/>
          <w:lang w:eastAsia="zh-CN"/>
        </w:rPr>
        <w:t xml:space="preserve"> određen</w:t>
      </w:r>
      <w:r w:rsidR="004E3E02">
        <w:rPr>
          <w:rFonts w:ascii="Times New Roman" w:eastAsia="Times New Roman" w:hAnsi="Times New Roman" w:cs="Times New Roman"/>
          <w:sz w:val="24"/>
          <w:szCs w:val="24"/>
          <w:lang w:eastAsia="zh-CN"/>
        </w:rPr>
        <w:t xml:space="preserve"> je</w:t>
      </w:r>
      <w:r w:rsidRPr="000342C3">
        <w:rPr>
          <w:rFonts w:ascii="Times New Roman" w:eastAsia="Times New Roman" w:hAnsi="Times New Roman" w:cs="Times New Roman"/>
          <w:sz w:val="24"/>
          <w:szCs w:val="24"/>
          <w:lang w:eastAsia="zh-CN"/>
        </w:rPr>
        <w:t xml:space="preserve"> intenzitet potpore, odnosno najveća razina potpore za početna ulaganja velikih p</w:t>
      </w:r>
      <w:r w:rsidR="00612842">
        <w:rPr>
          <w:rFonts w:ascii="Times New Roman" w:eastAsia="Times New Roman" w:hAnsi="Times New Roman" w:cs="Times New Roman"/>
          <w:sz w:val="24"/>
          <w:szCs w:val="24"/>
          <w:lang w:eastAsia="zh-CN"/>
        </w:rPr>
        <w:t>oduzeća u visini od 25 % ukupnih prihvatljivih troškova</w:t>
      </w:r>
      <w:r w:rsidRPr="000342C3">
        <w:rPr>
          <w:rFonts w:ascii="Times New Roman" w:eastAsia="Times New Roman" w:hAnsi="Times New Roman" w:cs="Times New Roman"/>
          <w:sz w:val="24"/>
          <w:szCs w:val="24"/>
          <w:lang w:eastAsia="zh-CN"/>
        </w:rPr>
        <w:t xml:space="preserve"> ulaganja</w:t>
      </w:r>
      <w:r w:rsidR="004E19A4">
        <w:rPr>
          <w:rFonts w:ascii="Times New Roman" w:eastAsia="Times New Roman" w:hAnsi="Times New Roman" w:cs="Times New Roman"/>
          <w:sz w:val="24"/>
          <w:szCs w:val="24"/>
          <w:lang w:eastAsia="zh-CN"/>
        </w:rPr>
        <w:t>.</w:t>
      </w:r>
      <w:r w:rsidRPr="000342C3">
        <w:rPr>
          <w:rFonts w:ascii="Times New Roman" w:eastAsia="Times New Roman" w:hAnsi="Times New Roman" w:cs="Times New Roman"/>
          <w:sz w:val="24"/>
          <w:szCs w:val="24"/>
          <w:lang w:eastAsia="zh-CN"/>
        </w:rPr>
        <w:t xml:space="preserve"> U slučaju ulaganja malih i srednjih poduzetnika taj se postotak </w:t>
      </w:r>
      <w:r w:rsidR="00031FC4">
        <w:rPr>
          <w:rFonts w:ascii="Times New Roman" w:eastAsia="Times New Roman" w:hAnsi="Times New Roman" w:cs="Times New Roman"/>
          <w:sz w:val="24"/>
          <w:szCs w:val="24"/>
          <w:lang w:eastAsia="zh-CN"/>
        </w:rPr>
        <w:t xml:space="preserve">uvećava </w:t>
      </w:r>
      <w:r w:rsidRPr="000342C3">
        <w:rPr>
          <w:rFonts w:ascii="Times New Roman" w:eastAsia="Times New Roman" w:hAnsi="Times New Roman" w:cs="Times New Roman"/>
          <w:sz w:val="24"/>
          <w:szCs w:val="24"/>
          <w:lang w:eastAsia="zh-CN"/>
        </w:rPr>
        <w:t xml:space="preserve">za </w:t>
      </w:r>
      <w:r w:rsidR="003051FD">
        <w:rPr>
          <w:rFonts w:ascii="Times New Roman" w:eastAsia="Times New Roman" w:hAnsi="Times New Roman" w:cs="Times New Roman"/>
          <w:sz w:val="24"/>
          <w:szCs w:val="24"/>
          <w:lang w:eastAsia="zh-CN"/>
        </w:rPr>
        <w:t>10 postotnih bodova</w:t>
      </w:r>
      <w:r w:rsidR="00031FC4">
        <w:rPr>
          <w:rFonts w:ascii="Times New Roman" w:eastAsia="Times New Roman" w:hAnsi="Times New Roman" w:cs="Times New Roman"/>
          <w:sz w:val="24"/>
          <w:szCs w:val="24"/>
          <w:lang w:eastAsia="zh-CN"/>
        </w:rPr>
        <w:t>.</w:t>
      </w:r>
    </w:p>
    <w:p w:rsidR="00AF58DA" w:rsidRDefault="00AF58DA" w:rsidP="000342C3">
      <w:pPr>
        <w:shd w:val="clear" w:color="auto" w:fill="FFFFFF"/>
        <w:spacing w:after="0"/>
        <w:jc w:val="both"/>
        <w:rPr>
          <w:rFonts w:ascii="Times New Roman" w:eastAsia="Times New Roman" w:hAnsi="Times New Roman" w:cs="Times New Roman"/>
          <w:sz w:val="24"/>
          <w:szCs w:val="24"/>
          <w:lang w:eastAsia="zh-CN"/>
        </w:rPr>
      </w:pPr>
    </w:p>
    <w:p w:rsidR="00AF58DA" w:rsidRDefault="00AF58DA" w:rsidP="000342C3">
      <w:pPr>
        <w:shd w:val="clear" w:color="auto" w:fill="FFFFFF"/>
        <w:spacing w:after="0"/>
        <w:jc w:val="both"/>
        <w:rPr>
          <w:rFonts w:ascii="Times New Roman" w:eastAsia="Times New Roman" w:hAnsi="Times New Roman" w:cs="Times New Roman"/>
          <w:sz w:val="24"/>
          <w:szCs w:val="24"/>
          <w:lang w:eastAsia="zh-CN"/>
        </w:rPr>
      </w:pPr>
    </w:p>
    <w:p w:rsidR="00C3116B" w:rsidRDefault="00C3116B" w:rsidP="000342C3">
      <w:pPr>
        <w:shd w:val="clear" w:color="auto" w:fill="FFFFFF"/>
        <w:spacing w:after="0"/>
        <w:jc w:val="both"/>
        <w:rPr>
          <w:rFonts w:ascii="Times New Roman" w:eastAsia="Times New Roman" w:hAnsi="Times New Roman" w:cs="Times New Roman"/>
          <w:sz w:val="24"/>
          <w:szCs w:val="24"/>
          <w:lang w:eastAsia="zh-CN"/>
        </w:rPr>
      </w:pPr>
    </w:p>
    <w:p w:rsidR="00C3116B" w:rsidRDefault="00C3116B" w:rsidP="000342C3">
      <w:pPr>
        <w:shd w:val="clear" w:color="auto" w:fill="FFFFFF"/>
        <w:spacing w:after="0"/>
        <w:jc w:val="both"/>
        <w:rPr>
          <w:rFonts w:ascii="Times New Roman" w:eastAsia="Times New Roman" w:hAnsi="Times New Roman" w:cs="Times New Roman"/>
          <w:sz w:val="24"/>
          <w:szCs w:val="24"/>
          <w:lang w:eastAsia="zh-CN"/>
        </w:rPr>
      </w:pPr>
    </w:p>
    <w:p w:rsidR="00206CCF" w:rsidRPr="000342C3" w:rsidRDefault="00206CCF" w:rsidP="000342C3">
      <w:pPr>
        <w:shd w:val="clear" w:color="auto" w:fill="FFFFFF"/>
        <w:spacing w:after="0"/>
        <w:jc w:val="both"/>
        <w:rPr>
          <w:rFonts w:ascii="Times New Roman" w:eastAsia="Times New Roman" w:hAnsi="Times New Roman" w:cs="Times New Roman"/>
          <w:sz w:val="24"/>
          <w:szCs w:val="24"/>
          <w:lang w:eastAsia="zh-CN"/>
        </w:rPr>
      </w:pPr>
    </w:p>
    <w:p w:rsidR="000342C3" w:rsidRPr="000342C3" w:rsidRDefault="000342C3" w:rsidP="00655FB8">
      <w:pPr>
        <w:pStyle w:val="Heading2"/>
        <w:numPr>
          <w:ilvl w:val="0"/>
          <w:numId w:val="20"/>
        </w:numPr>
        <w:rPr>
          <w:rFonts w:eastAsia="MS Mincho"/>
          <w:lang w:eastAsia="ja-JP"/>
        </w:rPr>
      </w:pPr>
      <w:bookmarkStart w:id="22" w:name="_Toc408753420"/>
      <w:bookmarkStart w:id="23" w:name="_Toc420054339"/>
      <w:r w:rsidRPr="000342C3">
        <w:rPr>
          <w:rFonts w:eastAsia="MS Mincho"/>
          <w:lang w:eastAsia="ja-JP"/>
        </w:rPr>
        <w:lastRenderedPageBreak/>
        <w:t>Visina potpora</w:t>
      </w:r>
      <w:bookmarkEnd w:id="22"/>
      <w:bookmarkEnd w:id="23"/>
    </w:p>
    <w:p w:rsidR="000342C3" w:rsidRPr="000342C3" w:rsidRDefault="000342C3" w:rsidP="000342C3">
      <w:pPr>
        <w:spacing w:after="0"/>
        <w:contextualSpacing/>
        <w:jc w:val="both"/>
        <w:rPr>
          <w:rFonts w:ascii="Times New Roman" w:eastAsia="Times New Roman" w:hAnsi="Times New Roman" w:cs="Times New Roman"/>
          <w:sz w:val="24"/>
          <w:szCs w:val="24"/>
          <w:lang w:eastAsia="hr-HR"/>
        </w:rPr>
      </w:pPr>
    </w:p>
    <w:p w:rsidR="00F57EE0" w:rsidRPr="00F71D6A" w:rsidRDefault="00F57EE0" w:rsidP="00F71D6A">
      <w:pPr>
        <w:jc w:val="both"/>
        <w:rPr>
          <w:rFonts w:ascii="Times New Roman" w:eastAsia="Times New Roman" w:hAnsi="Times New Roman" w:cs="Times New Roman"/>
          <w:color w:val="FF0000"/>
          <w:sz w:val="24"/>
          <w:szCs w:val="24"/>
          <w:lang w:eastAsia="hr-HR"/>
        </w:rPr>
      </w:pPr>
      <w:r w:rsidRPr="00F71D6A">
        <w:rPr>
          <w:rFonts w:ascii="Times New Roman" w:eastAsia="Times New Roman" w:hAnsi="Times New Roman" w:cs="Times New Roman"/>
          <w:sz w:val="24"/>
          <w:szCs w:val="24"/>
          <w:lang w:eastAsia="hr-HR"/>
        </w:rPr>
        <w:t xml:space="preserve">Sredstva namijenjena provedbi </w:t>
      </w:r>
      <w:r w:rsidR="00DD7063" w:rsidRPr="00F71D6A">
        <w:rPr>
          <w:rFonts w:ascii="Times New Roman" w:eastAsia="Times New Roman" w:hAnsi="Times New Roman" w:cs="Times New Roman"/>
          <w:sz w:val="24"/>
          <w:szCs w:val="24"/>
          <w:lang w:eastAsia="hr-HR"/>
        </w:rPr>
        <w:t xml:space="preserve">ovog </w:t>
      </w:r>
      <w:r w:rsidR="002200AA" w:rsidRPr="00F71D6A">
        <w:rPr>
          <w:rFonts w:ascii="Times New Roman" w:eastAsia="Times New Roman" w:hAnsi="Times New Roman" w:cs="Times New Roman"/>
          <w:sz w:val="24"/>
          <w:szCs w:val="24"/>
          <w:lang w:eastAsia="hr-HR"/>
        </w:rPr>
        <w:t>P</w:t>
      </w:r>
      <w:r w:rsidR="00DD7063" w:rsidRPr="00F71D6A">
        <w:rPr>
          <w:rFonts w:ascii="Times New Roman" w:eastAsia="Times New Roman" w:hAnsi="Times New Roman" w:cs="Times New Roman"/>
          <w:sz w:val="24"/>
          <w:szCs w:val="24"/>
          <w:lang w:eastAsia="hr-HR"/>
        </w:rPr>
        <w:t xml:space="preserve">rograma osigurana su </w:t>
      </w:r>
      <w:r w:rsidRPr="00F71D6A">
        <w:rPr>
          <w:rFonts w:ascii="Times New Roman" w:eastAsia="Times New Roman" w:hAnsi="Times New Roman" w:cs="Times New Roman"/>
          <w:sz w:val="24"/>
          <w:szCs w:val="24"/>
          <w:lang w:eastAsia="hr-HR"/>
        </w:rPr>
        <w:t xml:space="preserve">u Državnom proračunu </w:t>
      </w:r>
      <w:r w:rsidRPr="007D54AE">
        <w:rPr>
          <w:rFonts w:ascii="Times New Roman" w:eastAsia="Times New Roman" w:hAnsi="Times New Roman" w:cs="Times New Roman"/>
          <w:sz w:val="24"/>
          <w:szCs w:val="24"/>
          <w:lang w:eastAsia="hr-HR"/>
        </w:rPr>
        <w:t xml:space="preserve">Republike Hrvatske </w:t>
      </w:r>
      <w:r w:rsidR="00890E4E" w:rsidRPr="007D54AE">
        <w:rPr>
          <w:rFonts w:ascii="Times New Roman" w:eastAsia="Times New Roman" w:hAnsi="Times New Roman" w:cs="Times New Roman"/>
          <w:sz w:val="24"/>
          <w:szCs w:val="24"/>
          <w:lang w:eastAsia="hr-HR"/>
        </w:rPr>
        <w:t xml:space="preserve">za 2015. godinu </w:t>
      </w:r>
      <w:r w:rsidRPr="007D54AE">
        <w:rPr>
          <w:rFonts w:ascii="Times New Roman" w:eastAsia="Times New Roman" w:hAnsi="Times New Roman" w:cs="Times New Roman"/>
          <w:sz w:val="24"/>
          <w:szCs w:val="24"/>
          <w:lang w:eastAsia="hr-HR"/>
        </w:rPr>
        <w:t>na</w:t>
      </w:r>
      <w:r w:rsidR="007874BD" w:rsidRPr="007D54AE">
        <w:rPr>
          <w:rFonts w:ascii="Times New Roman" w:eastAsia="Times New Roman" w:hAnsi="Times New Roman" w:cs="Times New Roman"/>
          <w:sz w:val="24"/>
          <w:szCs w:val="24"/>
          <w:lang w:eastAsia="hr-HR"/>
        </w:rPr>
        <w:t xml:space="preserve"> poziciji</w:t>
      </w:r>
      <w:r w:rsidR="00A651A5">
        <w:rPr>
          <w:rFonts w:ascii="Times New Roman" w:eastAsia="Times New Roman" w:hAnsi="Times New Roman" w:cs="Times New Roman"/>
          <w:sz w:val="24"/>
          <w:szCs w:val="24"/>
          <w:lang w:eastAsia="hr-HR"/>
        </w:rPr>
        <w:t xml:space="preserve"> </w:t>
      </w:r>
      <w:r w:rsidR="007874BD" w:rsidRPr="007D54AE">
        <w:rPr>
          <w:rFonts w:ascii="Times New Roman" w:eastAsia="Times New Roman" w:hAnsi="Times New Roman" w:cs="Times New Roman"/>
          <w:sz w:val="24"/>
          <w:szCs w:val="24"/>
          <w:lang w:eastAsia="hr-HR"/>
        </w:rPr>
        <w:t>3522- Subvencija trgovačkim društvima izvan javnog sektora, Aktivnost A817070 mjere implementacije industrijske strategije</w:t>
      </w:r>
      <w:r w:rsidR="00890E4E" w:rsidRPr="007D54AE">
        <w:rPr>
          <w:rFonts w:ascii="Times New Roman" w:eastAsia="Times New Roman" w:hAnsi="Times New Roman" w:cs="Times New Roman"/>
          <w:sz w:val="24"/>
          <w:szCs w:val="24"/>
          <w:lang w:eastAsia="hr-HR"/>
        </w:rPr>
        <w:t xml:space="preserve"> u</w:t>
      </w:r>
      <w:r w:rsidRPr="007D54AE">
        <w:rPr>
          <w:rFonts w:ascii="Times New Roman" w:eastAsia="Times New Roman" w:hAnsi="Times New Roman" w:cs="Times New Roman"/>
          <w:sz w:val="24"/>
          <w:szCs w:val="24"/>
          <w:lang w:eastAsia="hr-HR"/>
        </w:rPr>
        <w:t xml:space="preserve"> </w:t>
      </w:r>
      <w:r w:rsidRPr="00206CCF">
        <w:rPr>
          <w:rFonts w:ascii="Times New Roman" w:eastAsia="Times New Roman" w:hAnsi="Times New Roman" w:cs="Times New Roman"/>
          <w:sz w:val="24"/>
          <w:szCs w:val="24"/>
          <w:lang w:eastAsia="hr-HR"/>
        </w:rPr>
        <w:t>iznosu</w:t>
      </w:r>
      <w:r w:rsidR="007D54AE" w:rsidRPr="00206CCF">
        <w:rPr>
          <w:rFonts w:ascii="Times New Roman" w:eastAsia="Times New Roman" w:hAnsi="Times New Roman" w:cs="Times New Roman"/>
          <w:sz w:val="24"/>
          <w:szCs w:val="24"/>
          <w:lang w:eastAsia="hr-HR"/>
        </w:rPr>
        <w:t xml:space="preserve"> </w:t>
      </w:r>
      <w:r w:rsidR="00206CCF" w:rsidRPr="00206CCF">
        <w:rPr>
          <w:rFonts w:ascii="Times New Roman" w:eastAsia="Times New Roman" w:hAnsi="Times New Roman" w:cs="Times New Roman"/>
          <w:sz w:val="24"/>
          <w:szCs w:val="24"/>
          <w:lang w:eastAsia="hr-HR"/>
        </w:rPr>
        <w:t xml:space="preserve">90.000.000 </w:t>
      </w:r>
      <w:r w:rsidR="008D47DB" w:rsidRPr="00206CCF">
        <w:rPr>
          <w:rFonts w:ascii="Times New Roman" w:eastAsia="Times New Roman" w:hAnsi="Times New Roman" w:cs="Times New Roman"/>
          <w:sz w:val="24"/>
          <w:szCs w:val="24"/>
          <w:lang w:eastAsia="hr-HR"/>
        </w:rPr>
        <w:t>(</w:t>
      </w:r>
      <w:r w:rsidR="00206CCF" w:rsidRPr="00206CCF">
        <w:rPr>
          <w:rFonts w:ascii="Times New Roman" w:eastAsia="Times New Roman" w:hAnsi="Times New Roman" w:cs="Times New Roman"/>
          <w:sz w:val="24"/>
          <w:szCs w:val="24"/>
          <w:lang w:eastAsia="hr-HR"/>
        </w:rPr>
        <w:t xml:space="preserve">devedeset </w:t>
      </w:r>
      <w:r w:rsidR="007D54AE" w:rsidRPr="00206CCF">
        <w:rPr>
          <w:rFonts w:ascii="Times New Roman" w:eastAsia="Times New Roman" w:hAnsi="Times New Roman" w:cs="Times New Roman"/>
          <w:sz w:val="24"/>
          <w:szCs w:val="24"/>
          <w:lang w:eastAsia="hr-HR"/>
        </w:rPr>
        <w:t>milijuna)</w:t>
      </w:r>
      <w:r w:rsidR="00206CCF" w:rsidRPr="00206CCF">
        <w:rPr>
          <w:rFonts w:ascii="Times New Roman" w:eastAsia="Times New Roman" w:hAnsi="Times New Roman" w:cs="Times New Roman"/>
          <w:sz w:val="24"/>
          <w:szCs w:val="24"/>
          <w:lang w:eastAsia="hr-HR"/>
        </w:rPr>
        <w:t xml:space="preserve"> </w:t>
      </w:r>
      <w:r w:rsidRPr="00206CCF">
        <w:rPr>
          <w:rFonts w:ascii="Times New Roman" w:eastAsia="Times New Roman" w:hAnsi="Times New Roman" w:cs="Times New Roman"/>
          <w:sz w:val="24"/>
          <w:szCs w:val="24"/>
          <w:lang w:eastAsia="hr-HR"/>
        </w:rPr>
        <w:t>HRK.</w:t>
      </w:r>
    </w:p>
    <w:p w:rsidR="00F57EE0" w:rsidRPr="00A5458D" w:rsidRDefault="00677299" w:rsidP="005835FC">
      <w:pPr>
        <w:spacing w:after="0"/>
        <w:contextualSpacing/>
        <w:jc w:val="both"/>
        <w:rPr>
          <w:rFonts w:ascii="Times New Roman" w:eastAsia="Times New Roman" w:hAnsi="Times New Roman" w:cs="Times New Roman"/>
          <w:color w:val="FF0000"/>
          <w:sz w:val="24"/>
          <w:szCs w:val="24"/>
          <w:lang w:eastAsia="hr-HR"/>
        </w:rPr>
      </w:pPr>
      <w:r w:rsidRPr="00A5458D">
        <w:rPr>
          <w:rFonts w:ascii="Times New Roman" w:hAnsi="Times New Roman" w:cs="Times New Roman"/>
          <w:sz w:val="24"/>
          <w:szCs w:val="24"/>
        </w:rPr>
        <w:t xml:space="preserve">Potpora po pojedinom poduzetniku može iznositi maksimalno </w:t>
      </w:r>
      <w:r w:rsidRPr="00031FC4">
        <w:rPr>
          <w:rFonts w:ascii="Times New Roman" w:hAnsi="Times New Roman" w:cs="Times New Roman"/>
          <w:sz w:val="24"/>
          <w:szCs w:val="24"/>
        </w:rPr>
        <w:t>2.000.000</w:t>
      </w:r>
      <w:r w:rsidR="00FA2A5E" w:rsidRPr="00031FC4">
        <w:rPr>
          <w:rFonts w:ascii="Times New Roman" w:hAnsi="Times New Roman" w:cs="Times New Roman"/>
          <w:sz w:val="24"/>
          <w:szCs w:val="24"/>
        </w:rPr>
        <w:t>,00 (dva milijuna) HRK</w:t>
      </w:r>
      <w:r w:rsidRPr="00031FC4">
        <w:rPr>
          <w:rFonts w:ascii="Times New Roman" w:hAnsi="Times New Roman" w:cs="Times New Roman"/>
          <w:sz w:val="24"/>
          <w:szCs w:val="24"/>
        </w:rPr>
        <w:t>, bez obzira na visinu opravdanih troškova ili broja zaposlenih, odnosno novozaposlenih</w:t>
      </w:r>
      <w:r w:rsidRPr="00A5458D">
        <w:rPr>
          <w:rFonts w:ascii="Times New Roman" w:hAnsi="Times New Roman" w:cs="Times New Roman"/>
          <w:sz w:val="24"/>
          <w:szCs w:val="24"/>
        </w:rPr>
        <w:t>.</w:t>
      </w:r>
    </w:p>
    <w:p w:rsidR="002774BA" w:rsidRPr="002774BA" w:rsidRDefault="002774BA" w:rsidP="000342C3">
      <w:pPr>
        <w:spacing w:after="0"/>
        <w:contextualSpacing/>
        <w:jc w:val="both"/>
        <w:rPr>
          <w:rFonts w:ascii="Times New Roman" w:eastAsia="Times New Roman" w:hAnsi="Times New Roman" w:cs="Times New Roman"/>
          <w:color w:val="FF0000"/>
          <w:sz w:val="24"/>
          <w:szCs w:val="24"/>
          <w:lang w:eastAsia="hr-HR"/>
        </w:rPr>
      </w:pPr>
    </w:p>
    <w:p w:rsidR="000342C3" w:rsidRPr="000342C3" w:rsidRDefault="000342C3" w:rsidP="00655FB8">
      <w:pPr>
        <w:pStyle w:val="Heading2"/>
        <w:numPr>
          <w:ilvl w:val="0"/>
          <w:numId w:val="20"/>
        </w:numPr>
        <w:rPr>
          <w:rFonts w:eastAsia="Times New Roman"/>
          <w:lang w:eastAsia="hr-HR"/>
        </w:rPr>
      </w:pPr>
      <w:bookmarkStart w:id="24" w:name="_Toc408753421"/>
      <w:bookmarkStart w:id="25" w:name="_Toc420054340"/>
      <w:r w:rsidRPr="000342C3">
        <w:rPr>
          <w:rFonts w:eastAsia="Times New Roman"/>
          <w:lang w:eastAsia="hr-HR"/>
        </w:rPr>
        <w:t>Prihvatljivi / neprihvatljivi troškovi</w:t>
      </w:r>
      <w:bookmarkEnd w:id="24"/>
      <w:bookmarkEnd w:id="25"/>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Pr="000342C3" w:rsidRDefault="0055716E" w:rsidP="000342C3">
      <w:pPr>
        <w:spacing w:after="0"/>
        <w:ind w:right="-52"/>
        <w:jc w:val="both"/>
        <w:rPr>
          <w:rFonts w:ascii="Times New Roman" w:eastAsia="MS Mincho" w:hAnsi="Times New Roman" w:cs="Times New Roman"/>
          <w:sz w:val="24"/>
          <w:szCs w:val="24"/>
          <w:lang w:eastAsia="ja-JP"/>
        </w:rPr>
      </w:pPr>
      <w:r>
        <w:rPr>
          <w:rFonts w:ascii="Times New Roman" w:eastAsia="Times New Roman" w:hAnsi="Times New Roman" w:cs="Times New Roman"/>
          <w:sz w:val="24"/>
          <w:szCs w:val="24"/>
          <w:lang w:eastAsia="hr-HR"/>
        </w:rPr>
        <w:t>Opravdani troškovi po ovom P</w:t>
      </w:r>
      <w:r w:rsidR="000342C3" w:rsidRPr="000342C3">
        <w:rPr>
          <w:rFonts w:ascii="Times New Roman" w:eastAsia="Times New Roman" w:hAnsi="Times New Roman" w:cs="Times New Roman"/>
          <w:sz w:val="24"/>
          <w:szCs w:val="24"/>
          <w:lang w:eastAsia="hr-HR"/>
        </w:rPr>
        <w:t>rogramu smatraju se troškovi ulaganja u materijalnu imovinu isključujući ulaganja u zemljište i zgrade.</w:t>
      </w:r>
    </w:p>
    <w:p w:rsidR="000342C3" w:rsidRPr="000342C3" w:rsidRDefault="000342C3" w:rsidP="000342C3">
      <w:pPr>
        <w:spacing w:after="0"/>
        <w:jc w:val="both"/>
        <w:rPr>
          <w:rFonts w:ascii="Times New Roman" w:eastAsia="Calibri" w:hAnsi="Times New Roman" w:cs="Times New Roman"/>
          <w:sz w:val="24"/>
          <w:szCs w:val="24"/>
        </w:rPr>
      </w:pPr>
    </w:p>
    <w:p w:rsidR="000342C3" w:rsidRPr="000342C3" w:rsidRDefault="000342C3" w:rsidP="000342C3">
      <w:p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Opravdani troškovi su sljedeći:</w:t>
      </w:r>
    </w:p>
    <w:p w:rsidR="000342C3" w:rsidRPr="000342C3" w:rsidRDefault="000342C3" w:rsidP="000342C3">
      <w:pPr>
        <w:numPr>
          <w:ilvl w:val="0"/>
          <w:numId w:val="17"/>
        </w:num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troškovi ulaganja u materijalnu i nematerijalnu imovinu, pod uvjetom da:</w:t>
      </w:r>
    </w:p>
    <w:p w:rsidR="000342C3" w:rsidRPr="00455B08" w:rsidRDefault="000342C3" w:rsidP="000342C3">
      <w:pPr>
        <w:numPr>
          <w:ilvl w:val="0"/>
          <w:numId w:val="18"/>
        </w:num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 xml:space="preserve">Ulaganje ostaje u području koje prima potporu tijekom najmanje pet godina nakon dovršetka ulaganja, odnosno najmanje tri godine nakon dovršetka ulaganja u slučaju malih i srednjih poduzetnika. To ne sprečava zamjenu postrojenja ili opreme koji su u tom razdoblju zastarjeli ili se pokvarili, pod uvjetom da je ekonomska djelatnost ostala </w:t>
      </w:r>
      <w:r w:rsidRPr="00455B08">
        <w:rPr>
          <w:rFonts w:ascii="Times New Roman" w:eastAsia="Calibri" w:hAnsi="Times New Roman" w:cs="Times New Roman"/>
          <w:sz w:val="24"/>
          <w:szCs w:val="24"/>
        </w:rPr>
        <w:t>u dotičnom području tijekom odgovarajućeg najkraćeg razdoblja.</w:t>
      </w:r>
    </w:p>
    <w:p w:rsidR="000342C3" w:rsidRPr="00455B08" w:rsidRDefault="000342C3" w:rsidP="000342C3">
      <w:pPr>
        <w:numPr>
          <w:ilvl w:val="0"/>
          <w:numId w:val="18"/>
        </w:numPr>
        <w:spacing w:after="0"/>
        <w:jc w:val="both"/>
        <w:rPr>
          <w:rFonts w:ascii="Times New Roman" w:eastAsia="Calibri" w:hAnsi="Times New Roman" w:cs="Times New Roman"/>
          <w:sz w:val="24"/>
          <w:szCs w:val="24"/>
        </w:rPr>
      </w:pPr>
      <w:r w:rsidRPr="00455B08">
        <w:rPr>
          <w:rFonts w:ascii="Times New Roman" w:eastAsia="Calibri" w:hAnsi="Times New Roman" w:cs="Times New Roman"/>
          <w:sz w:val="24"/>
          <w:szCs w:val="24"/>
        </w:rPr>
        <w:t xml:space="preserve">Stečena imovina mora biti nova, osim za male i srednje poduzetnike i za stjecanje poslovne jedinice. </w:t>
      </w:r>
    </w:p>
    <w:p w:rsidR="000342C3" w:rsidRPr="000342C3" w:rsidRDefault="000342C3" w:rsidP="000342C3">
      <w:pPr>
        <w:spacing w:after="0"/>
        <w:jc w:val="both"/>
        <w:rPr>
          <w:rFonts w:ascii="Times New Roman" w:eastAsia="Calibri" w:hAnsi="Times New Roman" w:cs="Times New Roman"/>
          <w:sz w:val="24"/>
          <w:szCs w:val="24"/>
        </w:rPr>
      </w:pPr>
    </w:p>
    <w:p w:rsidR="000342C3" w:rsidRPr="005A0C29" w:rsidRDefault="000342C3" w:rsidP="005A0C29">
      <w:pPr>
        <w:pStyle w:val="ListParagraph"/>
        <w:numPr>
          <w:ilvl w:val="0"/>
          <w:numId w:val="17"/>
        </w:numPr>
        <w:spacing w:after="0"/>
        <w:jc w:val="both"/>
        <w:rPr>
          <w:rFonts w:ascii="Times New Roman" w:eastAsia="Calibri" w:hAnsi="Times New Roman" w:cs="Times New Roman"/>
          <w:sz w:val="24"/>
          <w:szCs w:val="24"/>
        </w:rPr>
      </w:pPr>
      <w:r w:rsidRPr="005A0C29">
        <w:rPr>
          <w:rFonts w:ascii="Times New Roman" w:eastAsia="Calibri" w:hAnsi="Times New Roman" w:cs="Times New Roman"/>
          <w:sz w:val="24"/>
          <w:szCs w:val="24"/>
        </w:rPr>
        <w:t>Troškovi povezani sa zakupom materijalne imovine mogu se uzeti u obzir uz sljedeće uvjete:</w:t>
      </w:r>
    </w:p>
    <w:p w:rsidR="000342C3" w:rsidRPr="000342C3" w:rsidRDefault="000342C3" w:rsidP="000342C3">
      <w:pPr>
        <w:numPr>
          <w:ilvl w:val="0"/>
          <w:numId w:val="19"/>
        </w:numPr>
        <w:spacing w:after="0"/>
        <w:jc w:val="both"/>
        <w:rPr>
          <w:rFonts w:ascii="Times New Roman" w:eastAsia="Calibri" w:hAnsi="Times New Roman" w:cs="Times New Roman"/>
          <w:sz w:val="24"/>
          <w:szCs w:val="24"/>
        </w:rPr>
      </w:pPr>
      <w:r w:rsidRPr="00455B08">
        <w:rPr>
          <w:rFonts w:ascii="Times New Roman" w:eastAsia="Calibri" w:hAnsi="Times New Roman" w:cs="Times New Roman"/>
          <w:sz w:val="24"/>
          <w:szCs w:val="24"/>
        </w:rPr>
        <w:t xml:space="preserve">za postrojenja ili strojeve zakup mora biti u obliku financijskog </w:t>
      </w:r>
      <w:proofErr w:type="spellStart"/>
      <w:r w:rsidRPr="00455B08">
        <w:rPr>
          <w:rFonts w:ascii="Times New Roman" w:eastAsia="Calibri" w:hAnsi="Times New Roman" w:cs="Times New Roman"/>
          <w:i/>
          <w:sz w:val="24"/>
          <w:szCs w:val="24"/>
        </w:rPr>
        <w:t>l</w:t>
      </w:r>
      <w:r w:rsidR="002D4705">
        <w:rPr>
          <w:rFonts w:ascii="Times New Roman" w:eastAsia="Calibri" w:hAnsi="Times New Roman" w:cs="Times New Roman"/>
          <w:i/>
          <w:sz w:val="24"/>
          <w:szCs w:val="24"/>
        </w:rPr>
        <w:t>izinga</w:t>
      </w:r>
      <w:proofErr w:type="spellEnd"/>
      <w:r w:rsidRPr="00455B08">
        <w:rPr>
          <w:rFonts w:ascii="Times New Roman" w:eastAsia="Calibri" w:hAnsi="Times New Roman" w:cs="Times New Roman"/>
          <w:sz w:val="24"/>
          <w:szCs w:val="24"/>
        </w:rPr>
        <w:t xml:space="preserve"> i sadržavati</w:t>
      </w:r>
      <w:r w:rsidRPr="000342C3">
        <w:rPr>
          <w:rFonts w:ascii="Times New Roman" w:eastAsia="Calibri" w:hAnsi="Times New Roman" w:cs="Times New Roman"/>
          <w:sz w:val="24"/>
          <w:szCs w:val="24"/>
        </w:rPr>
        <w:t xml:space="preserve"> obvezu korisnika potpore na kupnju imovine nakon isteka ugovora o zakupu.</w:t>
      </w:r>
    </w:p>
    <w:p w:rsidR="000342C3" w:rsidRPr="000342C3" w:rsidRDefault="000342C3" w:rsidP="000342C3">
      <w:pPr>
        <w:spacing w:after="0"/>
        <w:jc w:val="both"/>
        <w:rPr>
          <w:rFonts w:ascii="Times New Roman" w:eastAsia="Calibri" w:hAnsi="Times New Roman" w:cs="Times New Roman"/>
          <w:sz w:val="24"/>
          <w:szCs w:val="24"/>
        </w:rPr>
      </w:pPr>
    </w:p>
    <w:p w:rsidR="000342C3" w:rsidRPr="000342C3" w:rsidRDefault="000342C3" w:rsidP="000342C3">
      <w:p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U slučaju stjecanja imovine poslovne jedinice uzimaju se u obzir isključivo troškovi kupnje imovine od treće osobe nepovezane s kupcem. Transakcija se izvršava po tržišnim uvjetima.</w:t>
      </w:r>
    </w:p>
    <w:p w:rsidR="000342C3" w:rsidRPr="000342C3" w:rsidRDefault="000342C3" w:rsidP="000342C3">
      <w:pPr>
        <w:spacing w:after="0"/>
        <w:jc w:val="both"/>
        <w:rPr>
          <w:rFonts w:ascii="Times New Roman" w:eastAsia="Calibri" w:hAnsi="Times New Roman" w:cs="Times New Roman"/>
          <w:sz w:val="24"/>
          <w:szCs w:val="24"/>
        </w:rPr>
      </w:pPr>
    </w:p>
    <w:p w:rsidR="00AF3787" w:rsidRDefault="000342C3" w:rsidP="000342C3">
      <w:pPr>
        <w:spacing w:after="0"/>
        <w:jc w:val="both"/>
        <w:rPr>
          <w:rFonts w:ascii="Times New Roman" w:eastAsia="Calibri" w:hAnsi="Times New Roman" w:cs="Times New Roman"/>
          <w:sz w:val="24"/>
          <w:szCs w:val="24"/>
        </w:rPr>
      </w:pPr>
      <w:r w:rsidRPr="00C91149">
        <w:rPr>
          <w:rFonts w:ascii="Times New Roman" w:eastAsia="Calibri" w:hAnsi="Times New Roman" w:cs="Times New Roman"/>
          <w:sz w:val="24"/>
          <w:szCs w:val="24"/>
        </w:rPr>
        <w:t>Ako je za stjecanje imovine potpora dodijeljena prije kupnje imovine, troškovi za tu imovinu oduzimaju se od prihvatljivih troškova povezanih sa stjecanjem poslovne jedinice.</w:t>
      </w:r>
    </w:p>
    <w:p w:rsidR="00AF3787" w:rsidRDefault="00AF3787" w:rsidP="000342C3">
      <w:pPr>
        <w:spacing w:after="0"/>
        <w:jc w:val="both"/>
        <w:rPr>
          <w:rFonts w:ascii="Times New Roman" w:eastAsia="Calibri" w:hAnsi="Times New Roman" w:cs="Times New Roman"/>
          <w:sz w:val="24"/>
          <w:szCs w:val="24"/>
        </w:rPr>
      </w:pPr>
    </w:p>
    <w:p w:rsidR="000342C3" w:rsidRPr="000342C3" w:rsidRDefault="00AF3787" w:rsidP="000342C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Ako malo poduzeće preuzme član obitelji prvotnog vlasnika, ili zaposlenik, uvjet kupnje imovine od treće osobe nepovezane s kupcem ukida se. Stjecanje udjela ne predstavlja početno ulaganje.</w:t>
      </w:r>
    </w:p>
    <w:p w:rsidR="000342C3" w:rsidRPr="000342C3" w:rsidRDefault="000342C3" w:rsidP="000342C3">
      <w:pPr>
        <w:spacing w:after="0"/>
        <w:jc w:val="both"/>
        <w:rPr>
          <w:rFonts w:ascii="Times New Roman" w:eastAsia="Calibri" w:hAnsi="Times New Roman" w:cs="Times New Roman"/>
          <w:sz w:val="24"/>
          <w:szCs w:val="24"/>
        </w:rPr>
      </w:pPr>
    </w:p>
    <w:p w:rsidR="000342C3" w:rsidRPr="000342C3" w:rsidRDefault="000342C3" w:rsidP="000342C3">
      <w:pPr>
        <w:spacing w:after="0"/>
        <w:jc w:val="both"/>
        <w:rPr>
          <w:rFonts w:ascii="Times New Roman" w:eastAsia="Calibri" w:hAnsi="Times New Roman" w:cs="Times New Roman"/>
          <w:sz w:val="24"/>
          <w:szCs w:val="24"/>
        </w:rPr>
      </w:pPr>
      <w:r w:rsidRPr="000342C3">
        <w:rPr>
          <w:rFonts w:ascii="Times New Roman" w:eastAsia="Calibri" w:hAnsi="Times New Roman" w:cs="Times New Roman"/>
          <w:sz w:val="24"/>
          <w:szCs w:val="24"/>
        </w:rPr>
        <w:t xml:space="preserve">Za potpore dodijeljene za temeljitu promjenu u proizvodnom procesu prihvatljivi troškovi moraju premašivati amortizaciju imovine povezane s djelatnošću koja se modernizira tijekom tri prethodne porezne godine. Za potpore dodijeljene za diversifikaciju postojeće poslovne </w:t>
      </w:r>
      <w:r w:rsidRPr="000342C3">
        <w:rPr>
          <w:rFonts w:ascii="Times New Roman" w:eastAsia="Calibri" w:hAnsi="Times New Roman" w:cs="Times New Roman"/>
          <w:sz w:val="24"/>
          <w:szCs w:val="24"/>
        </w:rPr>
        <w:lastRenderedPageBreak/>
        <w:t>jedinice prihvatljivi troškovi moraju premašivati najmanje 200 % knjigovodstvene vrijednosti imovine koja se ponovno upotrebljava, uknjižene u poreznoj godini koja prethodi početku radova.</w:t>
      </w:r>
    </w:p>
    <w:p w:rsidR="000342C3" w:rsidRPr="000342C3" w:rsidRDefault="000342C3" w:rsidP="000342C3">
      <w:pPr>
        <w:spacing w:after="0"/>
        <w:jc w:val="both"/>
        <w:rPr>
          <w:rFonts w:ascii="Times New Roman" w:eastAsia="MS Mincho" w:hAnsi="Times New Roman" w:cs="Times New Roman"/>
          <w:sz w:val="24"/>
          <w:szCs w:val="24"/>
          <w:lang w:eastAsia="ja-JP"/>
        </w:rPr>
      </w:pPr>
    </w:p>
    <w:p w:rsidR="000342C3" w:rsidRPr="000342C3" w:rsidRDefault="000342C3" w:rsidP="000342C3">
      <w:p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Opravdana materijalna i nematerijalna ulaganja podliježu ispunjavanju sljedećih uvjeta:</w:t>
      </w:r>
    </w:p>
    <w:p w:rsidR="000342C3" w:rsidRPr="000342C3" w:rsidRDefault="000342C3" w:rsidP="000342C3">
      <w:pPr>
        <w:numPr>
          <w:ilvl w:val="0"/>
          <w:numId w:val="15"/>
        </w:num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 xml:space="preserve">mora se koristiti isključivo u poslovnoj </w:t>
      </w:r>
      <w:r w:rsidR="005D2A1B">
        <w:rPr>
          <w:rFonts w:ascii="Times New Roman" w:eastAsia="MS Mincho" w:hAnsi="Times New Roman" w:cs="Times New Roman"/>
          <w:sz w:val="24"/>
          <w:szCs w:val="24"/>
          <w:lang w:eastAsia="ja-JP"/>
        </w:rPr>
        <w:t>jedinici</w:t>
      </w:r>
      <w:r w:rsidR="00E7683B">
        <w:rPr>
          <w:rFonts w:ascii="Times New Roman" w:eastAsia="MS Mincho" w:hAnsi="Times New Roman" w:cs="Times New Roman"/>
          <w:sz w:val="24"/>
          <w:szCs w:val="24"/>
          <w:lang w:eastAsia="ja-JP"/>
        </w:rPr>
        <w:t xml:space="preserve"> </w:t>
      </w:r>
      <w:r w:rsidRPr="000342C3">
        <w:rPr>
          <w:rFonts w:ascii="Times New Roman" w:eastAsia="MS Mincho" w:hAnsi="Times New Roman" w:cs="Times New Roman"/>
          <w:sz w:val="24"/>
          <w:szCs w:val="24"/>
          <w:lang w:eastAsia="ja-JP"/>
        </w:rPr>
        <w:t>koja prima regionalnu potporu i to na lokaciji primatelja potpore,</w:t>
      </w:r>
    </w:p>
    <w:p w:rsidR="000342C3" w:rsidRPr="000342C3" w:rsidRDefault="000342C3" w:rsidP="000342C3">
      <w:pPr>
        <w:numPr>
          <w:ilvl w:val="0"/>
          <w:numId w:val="15"/>
        </w:num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 xml:space="preserve">mora se </w:t>
      </w:r>
      <w:r w:rsidR="005D2A1B">
        <w:rPr>
          <w:rFonts w:ascii="Times New Roman" w:eastAsia="MS Mincho" w:hAnsi="Times New Roman" w:cs="Times New Roman"/>
          <w:sz w:val="24"/>
          <w:szCs w:val="24"/>
          <w:lang w:eastAsia="ja-JP"/>
        </w:rPr>
        <w:t>voditi kao imovina koja se amortizira,</w:t>
      </w:r>
    </w:p>
    <w:p w:rsidR="000342C3" w:rsidRPr="000342C3" w:rsidRDefault="000342C3" w:rsidP="000342C3">
      <w:pPr>
        <w:numPr>
          <w:ilvl w:val="0"/>
          <w:numId w:val="15"/>
        </w:num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 xml:space="preserve">mora biti kupljena od treće </w:t>
      </w:r>
      <w:r w:rsidR="00537427">
        <w:rPr>
          <w:rFonts w:ascii="Times New Roman" w:eastAsia="MS Mincho" w:hAnsi="Times New Roman" w:cs="Times New Roman"/>
          <w:sz w:val="24"/>
          <w:szCs w:val="24"/>
          <w:lang w:eastAsia="ja-JP"/>
        </w:rPr>
        <w:t xml:space="preserve">osobe nepovezane s </w:t>
      </w:r>
      <w:r w:rsidR="00537427" w:rsidRPr="00A651A5">
        <w:rPr>
          <w:rFonts w:ascii="Times New Roman" w:eastAsia="MS Mincho" w:hAnsi="Times New Roman" w:cs="Times New Roman"/>
          <w:sz w:val="24"/>
          <w:szCs w:val="24"/>
          <w:lang w:eastAsia="ja-JP"/>
        </w:rPr>
        <w:t>kupcem</w:t>
      </w:r>
      <w:r w:rsidR="00E92286" w:rsidRPr="00A651A5">
        <w:rPr>
          <w:rFonts w:ascii="Times New Roman" w:eastAsia="MS Mincho" w:hAnsi="Times New Roman" w:cs="Times New Roman"/>
          <w:sz w:val="24"/>
          <w:szCs w:val="24"/>
          <w:lang w:eastAsia="ja-JP"/>
        </w:rPr>
        <w:t xml:space="preserve"> </w:t>
      </w:r>
      <w:r w:rsidRPr="00A651A5">
        <w:rPr>
          <w:rFonts w:ascii="Times New Roman" w:eastAsia="MS Mincho" w:hAnsi="Times New Roman" w:cs="Times New Roman"/>
          <w:sz w:val="24"/>
          <w:szCs w:val="24"/>
          <w:lang w:eastAsia="ja-JP"/>
        </w:rPr>
        <w:t>po</w:t>
      </w:r>
      <w:r w:rsidRPr="000342C3">
        <w:rPr>
          <w:rFonts w:ascii="Times New Roman" w:eastAsia="MS Mincho" w:hAnsi="Times New Roman" w:cs="Times New Roman"/>
          <w:sz w:val="24"/>
          <w:szCs w:val="24"/>
          <w:lang w:eastAsia="ja-JP"/>
        </w:rPr>
        <w:t xml:space="preserve"> tržišnim uvjetima </w:t>
      </w:r>
      <w:r w:rsidRPr="000342C3">
        <w:rPr>
          <w:rFonts w:ascii="Times New Roman" w:eastAsia="Times New Roman" w:hAnsi="Times New Roman" w:cs="Times New Roman"/>
          <w:sz w:val="24"/>
          <w:szCs w:val="24"/>
          <w:lang w:eastAsia="hr-HR"/>
        </w:rPr>
        <w:t>bez da je kupac u položaju ostvarivati kontrolu nad prodavateljem i obrnuto,</w:t>
      </w:r>
    </w:p>
    <w:p w:rsidR="000342C3" w:rsidRPr="000342C3" w:rsidRDefault="000342C3" w:rsidP="000342C3">
      <w:pPr>
        <w:numPr>
          <w:ilvl w:val="0"/>
          <w:numId w:val="15"/>
        </w:numPr>
        <w:spacing w:after="0"/>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mora biti uključena u imovinu poduzetnika odnosno iskazati se u bilanci stanja poslovne djelatnosti primatelja regionalne potpore</w:t>
      </w:r>
      <w:r w:rsidR="00537427">
        <w:rPr>
          <w:rFonts w:ascii="Times New Roman" w:eastAsia="MS Mincho" w:hAnsi="Times New Roman" w:cs="Times New Roman"/>
          <w:sz w:val="24"/>
          <w:szCs w:val="24"/>
          <w:lang w:eastAsia="ja-JP"/>
        </w:rPr>
        <w:t xml:space="preserve"> i ostati povezana s projektom za koji se dodjeljuje potpora</w:t>
      </w:r>
      <w:r w:rsidRPr="000342C3">
        <w:rPr>
          <w:rFonts w:ascii="Times New Roman" w:eastAsia="MS Mincho" w:hAnsi="Times New Roman" w:cs="Times New Roman"/>
          <w:sz w:val="24"/>
          <w:szCs w:val="24"/>
          <w:lang w:eastAsia="ja-JP"/>
        </w:rPr>
        <w:t xml:space="preserve"> najmanje pet godina (odnosno tri godine u slučaju malih i srednjih poduzetnika). </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537427" w:rsidRDefault="00537427" w:rsidP="000342C3">
      <w:pPr>
        <w:spacing w:after="0"/>
        <w:ind w:right="-52"/>
        <w:jc w:val="both"/>
        <w:rPr>
          <w:rFonts w:ascii="Times New Roman" w:eastAsia="Times New Roman" w:hAnsi="Times New Roman" w:cs="Times New Roman"/>
          <w:sz w:val="24"/>
          <w:szCs w:val="24"/>
          <w:lang w:eastAsia="hr-HR"/>
        </w:rPr>
      </w:pPr>
      <w:r w:rsidRPr="00537427">
        <w:rPr>
          <w:rFonts w:ascii="Times New Roman" w:eastAsia="Times New Roman" w:hAnsi="Times New Roman" w:cs="Times New Roman"/>
          <w:sz w:val="24"/>
          <w:szCs w:val="24"/>
          <w:lang w:eastAsia="hr-HR"/>
        </w:rPr>
        <w:t>Troškovi nematerijalne imovine prihvatljivi su do granice od 25 % ukupnih prihvatljivih troškova ulaganja, i to isključivo ako su nastali kao direktno povezani troškovi ulaganja u materijalnu imovinu.</w:t>
      </w:r>
    </w:p>
    <w:p w:rsidR="00537427" w:rsidRDefault="00537427" w:rsidP="000342C3">
      <w:pPr>
        <w:spacing w:after="0"/>
        <w:ind w:right="-52"/>
        <w:jc w:val="both"/>
        <w:rPr>
          <w:rFonts w:ascii="Times New Roman" w:eastAsia="Times New Roman" w:hAnsi="Times New Roman" w:cs="Times New Roman"/>
          <w:sz w:val="24"/>
          <w:szCs w:val="24"/>
          <w:lang w:eastAsia="hr-HR"/>
        </w:rPr>
      </w:pPr>
    </w:p>
    <w:p w:rsidR="000342C3" w:rsidRPr="000342C3" w:rsidRDefault="008C5B81" w:rsidP="000342C3">
      <w:pPr>
        <w:spacing w:after="0"/>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Strojevi i postrojenja</w:t>
      </w:r>
      <w:r w:rsidRPr="000342C3">
        <w:rPr>
          <w:rFonts w:ascii="Times New Roman" w:eastAsia="Times New Roman" w:hAnsi="Times New Roman" w:cs="Times New Roman"/>
          <w:sz w:val="24"/>
          <w:szCs w:val="24"/>
          <w:lang w:eastAsia="hr-HR"/>
        </w:rPr>
        <w:t xml:space="preserve"> </w:t>
      </w:r>
      <w:r w:rsidR="000342C3" w:rsidRPr="000342C3">
        <w:rPr>
          <w:rFonts w:ascii="Times New Roman" w:eastAsia="Times New Roman" w:hAnsi="Times New Roman" w:cs="Times New Roman"/>
          <w:sz w:val="24"/>
          <w:szCs w:val="24"/>
          <w:lang w:eastAsia="hr-HR"/>
        </w:rPr>
        <w:t>koj</w:t>
      </w:r>
      <w:r>
        <w:rPr>
          <w:rFonts w:ascii="Times New Roman" w:eastAsia="Times New Roman" w:hAnsi="Times New Roman" w:cs="Times New Roman"/>
          <w:sz w:val="24"/>
          <w:szCs w:val="24"/>
          <w:lang w:eastAsia="hr-HR"/>
        </w:rPr>
        <w:t>i</w:t>
      </w:r>
      <w:r w:rsidR="000342C3" w:rsidRPr="000342C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su</w:t>
      </w:r>
      <w:r w:rsidR="000342C3" w:rsidRPr="000342C3">
        <w:rPr>
          <w:rFonts w:ascii="Times New Roman" w:eastAsia="Times New Roman" w:hAnsi="Times New Roman" w:cs="Times New Roman"/>
          <w:sz w:val="24"/>
          <w:szCs w:val="24"/>
          <w:lang w:eastAsia="hr-HR"/>
        </w:rPr>
        <w:t xml:space="preserve"> predmet potpore mo</w:t>
      </w:r>
      <w:r>
        <w:rPr>
          <w:rFonts w:ascii="Times New Roman" w:eastAsia="Times New Roman" w:hAnsi="Times New Roman" w:cs="Times New Roman"/>
          <w:sz w:val="24"/>
          <w:szCs w:val="24"/>
          <w:lang w:eastAsia="hr-HR"/>
        </w:rPr>
        <w:t>gu</w:t>
      </w:r>
      <w:r w:rsidR="000342C3" w:rsidRPr="000342C3">
        <w:rPr>
          <w:rFonts w:ascii="Times New Roman" w:eastAsia="Times New Roman" w:hAnsi="Times New Roman" w:cs="Times New Roman"/>
          <w:sz w:val="24"/>
          <w:szCs w:val="24"/>
          <w:lang w:eastAsia="hr-HR"/>
        </w:rPr>
        <w:t xml:space="preserve"> se nabaviti i putem financijskog </w:t>
      </w:r>
      <w:proofErr w:type="spellStart"/>
      <w:r w:rsidR="000342C3" w:rsidRPr="000342C3">
        <w:rPr>
          <w:rFonts w:ascii="Times New Roman" w:eastAsia="Times New Roman" w:hAnsi="Times New Roman" w:cs="Times New Roman"/>
          <w:sz w:val="24"/>
          <w:szCs w:val="24"/>
          <w:lang w:eastAsia="hr-HR"/>
        </w:rPr>
        <w:t>lizinga</w:t>
      </w:r>
      <w:proofErr w:type="spellEnd"/>
      <w:r w:rsidR="000342C3" w:rsidRPr="000342C3">
        <w:rPr>
          <w:rFonts w:ascii="Times New Roman" w:eastAsia="Times New Roman" w:hAnsi="Times New Roman" w:cs="Times New Roman"/>
          <w:sz w:val="24"/>
          <w:szCs w:val="24"/>
          <w:lang w:eastAsia="hr-HR"/>
        </w:rPr>
        <w:t xml:space="preserve"> ako otplata ist</w:t>
      </w:r>
      <w:r>
        <w:rPr>
          <w:rFonts w:ascii="Times New Roman" w:eastAsia="Times New Roman" w:hAnsi="Times New Roman" w:cs="Times New Roman"/>
          <w:sz w:val="24"/>
          <w:szCs w:val="24"/>
          <w:lang w:eastAsia="hr-HR"/>
        </w:rPr>
        <w:t>ih</w:t>
      </w:r>
      <w:r w:rsidR="000342C3" w:rsidRPr="000342C3">
        <w:rPr>
          <w:rFonts w:ascii="Times New Roman" w:eastAsia="Times New Roman" w:hAnsi="Times New Roman" w:cs="Times New Roman"/>
          <w:sz w:val="24"/>
          <w:szCs w:val="24"/>
          <w:lang w:eastAsia="hr-HR"/>
        </w:rPr>
        <w:t xml:space="preserve"> ne prelazi rok provedbe projekta, te ako u sebi sadrži obvezu kupnje </w:t>
      </w:r>
      <w:r w:rsidRPr="000342C3">
        <w:rPr>
          <w:rFonts w:ascii="Times New Roman" w:eastAsia="Times New Roman" w:hAnsi="Times New Roman" w:cs="Times New Roman"/>
          <w:sz w:val="24"/>
          <w:szCs w:val="24"/>
          <w:lang w:eastAsia="hr-HR"/>
        </w:rPr>
        <w:t xml:space="preserve"> </w:t>
      </w:r>
      <w:r w:rsidR="000342C3" w:rsidRPr="000342C3">
        <w:rPr>
          <w:rFonts w:ascii="Times New Roman" w:eastAsia="Times New Roman" w:hAnsi="Times New Roman" w:cs="Times New Roman"/>
          <w:sz w:val="24"/>
          <w:szCs w:val="24"/>
          <w:lang w:eastAsia="hr-HR"/>
        </w:rPr>
        <w:t xml:space="preserve">nakon </w:t>
      </w:r>
      <w:r>
        <w:rPr>
          <w:rFonts w:ascii="Times New Roman" w:eastAsia="Times New Roman" w:hAnsi="Times New Roman" w:cs="Times New Roman"/>
          <w:sz w:val="24"/>
          <w:szCs w:val="24"/>
          <w:lang w:eastAsia="hr-HR"/>
        </w:rPr>
        <w:t xml:space="preserve">isteka </w:t>
      </w:r>
      <w:r w:rsidR="000342C3" w:rsidRPr="000342C3">
        <w:rPr>
          <w:rFonts w:ascii="Times New Roman" w:eastAsia="Times New Roman" w:hAnsi="Times New Roman" w:cs="Times New Roman"/>
          <w:sz w:val="24"/>
          <w:szCs w:val="24"/>
          <w:lang w:eastAsia="hr-HR"/>
        </w:rPr>
        <w:t xml:space="preserve">ugovora o </w:t>
      </w:r>
      <w:proofErr w:type="spellStart"/>
      <w:r w:rsidR="000342C3" w:rsidRPr="000342C3">
        <w:rPr>
          <w:rFonts w:ascii="Times New Roman" w:eastAsia="Times New Roman" w:hAnsi="Times New Roman" w:cs="Times New Roman"/>
          <w:sz w:val="24"/>
          <w:szCs w:val="24"/>
          <w:lang w:eastAsia="hr-HR"/>
        </w:rPr>
        <w:t>lizingu</w:t>
      </w:r>
      <w:proofErr w:type="spellEnd"/>
      <w:r w:rsidR="000342C3" w:rsidRPr="000342C3">
        <w:rPr>
          <w:rFonts w:ascii="Times New Roman" w:eastAsia="Times New Roman" w:hAnsi="Times New Roman" w:cs="Times New Roman"/>
          <w:sz w:val="24"/>
          <w:szCs w:val="24"/>
          <w:lang w:eastAsia="hr-HR"/>
        </w:rPr>
        <w:t>.</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Neprihvatljivi troškovi su: </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za </w:t>
      </w:r>
      <w:r w:rsidR="00962A87" w:rsidRPr="00E7683B">
        <w:rPr>
          <w:rFonts w:ascii="Times New Roman" w:eastAsia="Times New Roman" w:hAnsi="Times New Roman" w:cs="Times New Roman"/>
          <w:sz w:val="24"/>
          <w:szCs w:val="24"/>
          <w:lang w:eastAsia="hr-HR"/>
        </w:rPr>
        <w:t>radove</w:t>
      </w:r>
      <w:r w:rsidR="004C7A69" w:rsidRPr="00E7683B">
        <w:rPr>
          <w:rFonts w:ascii="Times New Roman" w:eastAsia="Times New Roman" w:hAnsi="Times New Roman" w:cs="Times New Roman"/>
          <w:sz w:val="24"/>
          <w:szCs w:val="24"/>
          <w:lang w:eastAsia="hr-HR"/>
        </w:rPr>
        <w:t>/projekte</w:t>
      </w:r>
      <w:r w:rsidR="00E92286" w:rsidRPr="00E7683B">
        <w:rPr>
          <w:rFonts w:ascii="Times New Roman" w:eastAsia="Times New Roman" w:hAnsi="Times New Roman" w:cs="Times New Roman"/>
          <w:sz w:val="24"/>
          <w:szCs w:val="24"/>
          <w:lang w:eastAsia="hr-HR"/>
        </w:rPr>
        <w:t xml:space="preserve"> </w:t>
      </w:r>
      <w:r w:rsidRPr="00E7683B">
        <w:rPr>
          <w:rFonts w:ascii="Times New Roman" w:eastAsia="Times New Roman" w:hAnsi="Times New Roman" w:cs="Times New Roman"/>
          <w:sz w:val="24"/>
          <w:szCs w:val="24"/>
          <w:lang w:eastAsia="hr-HR"/>
        </w:rPr>
        <w:t>započete</w:t>
      </w:r>
      <w:r w:rsidRPr="000342C3">
        <w:rPr>
          <w:rFonts w:ascii="Times New Roman" w:eastAsia="Times New Roman" w:hAnsi="Times New Roman" w:cs="Times New Roman"/>
          <w:sz w:val="24"/>
          <w:szCs w:val="24"/>
          <w:lang w:eastAsia="hr-HR"/>
        </w:rPr>
        <w:t xml:space="preserve"> prije </w:t>
      </w:r>
      <w:r w:rsidR="00963FB0">
        <w:rPr>
          <w:rFonts w:ascii="Times New Roman" w:eastAsia="Times New Roman" w:hAnsi="Times New Roman" w:cs="Times New Roman"/>
          <w:sz w:val="24"/>
          <w:szCs w:val="24"/>
          <w:lang w:eastAsia="hr-HR"/>
        </w:rPr>
        <w:t>podnošenja pisanog zahtjeva za potporu</w:t>
      </w:r>
      <w:r w:rsidRPr="000342C3">
        <w:rPr>
          <w:rFonts w:ascii="Times New Roman" w:eastAsia="Times New Roman" w:hAnsi="Times New Roman" w:cs="Times New Roman"/>
          <w:sz w:val="24"/>
          <w:szCs w:val="24"/>
          <w:lang w:eastAsia="hr-HR"/>
        </w:rPr>
        <w:t>,</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zamjena dotrajale ili rekonstrukcija postojeće opreme</w:t>
      </w:r>
      <w:r w:rsidR="00A57528">
        <w:rPr>
          <w:rFonts w:ascii="Times New Roman" w:eastAsia="Times New Roman" w:hAnsi="Times New Roman" w:cs="Times New Roman"/>
          <w:sz w:val="24"/>
          <w:szCs w:val="24"/>
          <w:lang w:eastAsia="hr-HR"/>
        </w:rPr>
        <w:t xml:space="preserve"> bez utjecaja na količinu ili kvalitetu konačnog proizvoda</w:t>
      </w:r>
      <w:r w:rsidRPr="000342C3">
        <w:rPr>
          <w:rFonts w:ascii="Times New Roman" w:eastAsia="Times New Roman" w:hAnsi="Times New Roman" w:cs="Times New Roman"/>
          <w:sz w:val="24"/>
          <w:szCs w:val="24"/>
          <w:lang w:eastAsia="hr-HR"/>
        </w:rPr>
        <w:t>,</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nabava/ kupnja potrošne robe, sirovine i repromaterijala i rezervnih dijelova,</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nabava/ kupnja ili najam prijevoznih sredstava, te pokretnih strojeva (viličara i sl.),</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troškovi carinjenja, prijevoza, stavljanje u rad kupljene opreme,</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troškovi edukacije,</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izgradnja/dogradnja ili adaptacija poslovnog prostora ili proizvodnih objekata, troškovi uzemljenja, klimatizacija-grijanje/hlađenje, termo-ventilacije, izgradnja odvodnje…),</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troškovi validacije, bilo kakvo opremanje radnih prostora (zaštitni kabineti…),</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troškovi laboratorijskih testova djelotvornosti,</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troškovi različitih studija,</w:t>
      </w:r>
    </w:p>
    <w:p w:rsidR="000342C3" w:rsidRPr="000342C3" w:rsidRDefault="000342C3" w:rsidP="000342C3">
      <w:pPr>
        <w:numPr>
          <w:ilvl w:val="0"/>
          <w:numId w:val="7"/>
        </w:num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troškovi koji se odnose na redovno poslovanje poduzeća,</w:t>
      </w:r>
    </w:p>
    <w:p w:rsidR="000342C3" w:rsidRPr="000342C3" w:rsidRDefault="000342C3" w:rsidP="000342C3">
      <w:pPr>
        <w:numPr>
          <w:ilvl w:val="0"/>
          <w:numId w:val="7"/>
        </w:numPr>
        <w:spacing w:after="0"/>
        <w:ind w:right="-51"/>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nabava/kupnja opreme od dobavljača/proizvođača s kojim je povezan vlasničkim ili upravljačkim odnosima,</w:t>
      </w:r>
    </w:p>
    <w:p w:rsidR="000342C3" w:rsidRPr="000342C3" w:rsidRDefault="000342C3" w:rsidP="000342C3">
      <w:pPr>
        <w:numPr>
          <w:ilvl w:val="0"/>
          <w:numId w:val="7"/>
        </w:numPr>
        <w:spacing w:after="0"/>
        <w:ind w:right="-51"/>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troškovi PDV-a.</w:t>
      </w:r>
    </w:p>
    <w:p w:rsidR="000342C3" w:rsidRPr="000342C3" w:rsidRDefault="000342C3" w:rsidP="000342C3">
      <w:pPr>
        <w:spacing w:after="0"/>
        <w:ind w:left="142" w:right="-51" w:hanging="142"/>
        <w:jc w:val="both"/>
        <w:rPr>
          <w:rFonts w:ascii="Times New Roman" w:eastAsia="Times New Roman" w:hAnsi="Times New Roman" w:cs="Times New Roman"/>
          <w:sz w:val="24"/>
          <w:szCs w:val="24"/>
          <w:lang w:eastAsia="hr-HR"/>
        </w:rPr>
      </w:pPr>
    </w:p>
    <w:p w:rsidR="000342C3" w:rsidRPr="000342C3" w:rsidRDefault="000342C3" w:rsidP="000342C3">
      <w:pPr>
        <w:spacing w:after="0"/>
        <w:ind w:right="-51"/>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Osim navedenog, neprihvatljivim troškovima se smatraju i oni troškovi koji bi nastali zamjenom postojeće opreme bez značajnog unaprjeđenja proizvodnog procesa u kojem se koristi.</w:t>
      </w:r>
    </w:p>
    <w:p w:rsidR="000342C3" w:rsidRPr="000342C3" w:rsidRDefault="000342C3" w:rsidP="000342C3">
      <w:pPr>
        <w:spacing w:after="0"/>
        <w:ind w:right="-51"/>
        <w:jc w:val="both"/>
        <w:rPr>
          <w:rFonts w:ascii="Times New Roman" w:eastAsia="Times New Roman" w:hAnsi="Times New Roman" w:cs="Times New Roman"/>
          <w:sz w:val="24"/>
          <w:szCs w:val="24"/>
          <w:lang w:eastAsia="hr-HR"/>
        </w:rPr>
      </w:pPr>
    </w:p>
    <w:p w:rsidR="000342C3" w:rsidRDefault="000342C3" w:rsidP="000342C3">
      <w:pPr>
        <w:spacing w:after="0"/>
        <w:ind w:right="-51"/>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Pod navedenim unaprjeđenjem proizvodnog procesa podrazumijeva se proizvodnja značajno veće količine proizvoda, promjena strukture proizvodnog programa prema proizvodima veće dodane vrijednosti ili bitno poboljšanje već postojećeg proizvodnog programa.</w:t>
      </w:r>
    </w:p>
    <w:p w:rsidR="00963FB0" w:rsidRDefault="00963FB0" w:rsidP="000342C3">
      <w:pPr>
        <w:spacing w:after="0"/>
        <w:ind w:right="-51"/>
        <w:jc w:val="both"/>
        <w:rPr>
          <w:rFonts w:ascii="Times New Roman" w:eastAsia="Times New Roman" w:hAnsi="Times New Roman" w:cs="Times New Roman"/>
          <w:sz w:val="24"/>
          <w:szCs w:val="24"/>
          <w:lang w:eastAsia="hr-HR"/>
        </w:rPr>
      </w:pPr>
    </w:p>
    <w:p w:rsidR="00963FB0" w:rsidRDefault="00963FB0" w:rsidP="000342C3">
      <w:pPr>
        <w:spacing w:after="0"/>
        <w:ind w:right="-51"/>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izračun intenziteta potpore i prihvatljivih troškova, svi iznosi koji se upotrebljavaju trebaju biti iznosi prije odbitka poreza i drugih naknada. Prihvatljivi troškovi popraćuju se pisanim dokazima koji trebaju biti jasni, konkretni i ažurirani.</w:t>
      </w:r>
    </w:p>
    <w:p w:rsidR="002774BA" w:rsidRPr="000342C3" w:rsidRDefault="002774BA" w:rsidP="000342C3">
      <w:pPr>
        <w:spacing w:after="0"/>
        <w:ind w:right="-51"/>
        <w:jc w:val="both"/>
        <w:rPr>
          <w:rFonts w:ascii="Times New Roman" w:eastAsia="Times New Roman" w:hAnsi="Times New Roman" w:cs="Times New Roman"/>
          <w:sz w:val="24"/>
          <w:szCs w:val="24"/>
          <w:lang w:eastAsia="hr-HR"/>
        </w:rPr>
      </w:pPr>
    </w:p>
    <w:p w:rsidR="000342C3" w:rsidRPr="000342C3" w:rsidRDefault="000342C3" w:rsidP="00655FB8">
      <w:pPr>
        <w:pStyle w:val="Heading2"/>
        <w:numPr>
          <w:ilvl w:val="0"/>
          <w:numId w:val="20"/>
        </w:numPr>
        <w:rPr>
          <w:rFonts w:eastAsia="Times New Roman"/>
          <w:lang w:eastAsia="hr-HR"/>
        </w:rPr>
      </w:pPr>
      <w:bookmarkStart w:id="26" w:name="_Toc408753422"/>
      <w:bookmarkStart w:id="27" w:name="_Toc420054341"/>
      <w:r w:rsidRPr="000342C3">
        <w:rPr>
          <w:rFonts w:eastAsia="Times New Roman"/>
          <w:lang w:eastAsia="hr-HR"/>
        </w:rPr>
        <w:t>Raspodjela sredstava</w:t>
      </w:r>
      <w:bookmarkEnd w:id="26"/>
      <w:bookmarkEnd w:id="27"/>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3051FD"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Pravo na potporu u maksimalno dozvoljenom intenzitetu ostvariti će poduzetnici </w:t>
      </w:r>
      <w:r w:rsidR="000D10B4">
        <w:rPr>
          <w:rFonts w:ascii="Times New Roman" w:eastAsia="Times New Roman" w:hAnsi="Times New Roman" w:cs="Times New Roman"/>
          <w:sz w:val="24"/>
          <w:szCs w:val="24"/>
          <w:lang w:eastAsia="hr-HR"/>
        </w:rPr>
        <w:t>prema metod</w:t>
      </w:r>
      <w:r w:rsidR="00645398">
        <w:rPr>
          <w:rFonts w:ascii="Times New Roman" w:eastAsia="Times New Roman" w:hAnsi="Times New Roman" w:cs="Times New Roman"/>
          <w:sz w:val="24"/>
          <w:szCs w:val="24"/>
          <w:lang w:eastAsia="hr-HR"/>
        </w:rPr>
        <w:t>ologiji</w:t>
      </w:r>
      <w:r w:rsidR="000D10B4" w:rsidRPr="000D10B4">
        <w:rPr>
          <w:rFonts w:ascii="Times New Roman" w:eastAsia="Times New Roman" w:hAnsi="Times New Roman" w:cs="Times New Roman"/>
          <w:sz w:val="24"/>
          <w:szCs w:val="24"/>
          <w:lang w:eastAsia="hr-HR"/>
        </w:rPr>
        <w:t xml:space="preserve"> rangiranja projektni</w:t>
      </w:r>
      <w:r w:rsidR="000D10B4">
        <w:rPr>
          <w:rFonts w:ascii="Times New Roman" w:eastAsia="Times New Roman" w:hAnsi="Times New Roman" w:cs="Times New Roman"/>
          <w:sz w:val="24"/>
          <w:szCs w:val="24"/>
          <w:lang w:eastAsia="hr-HR"/>
        </w:rPr>
        <w:t xml:space="preserve">h prijedloga opisanoj u ovom Programu, </w:t>
      </w:r>
      <w:r w:rsidRPr="000D10B4">
        <w:rPr>
          <w:rFonts w:ascii="Times New Roman" w:eastAsia="Times New Roman" w:hAnsi="Times New Roman" w:cs="Times New Roman"/>
          <w:sz w:val="24"/>
          <w:szCs w:val="24"/>
          <w:lang w:eastAsia="hr-HR"/>
        </w:rPr>
        <w:t>do</w:t>
      </w:r>
      <w:r w:rsidRPr="000342C3">
        <w:rPr>
          <w:rFonts w:ascii="Times New Roman" w:eastAsia="Times New Roman" w:hAnsi="Times New Roman" w:cs="Times New Roman"/>
          <w:sz w:val="24"/>
          <w:szCs w:val="24"/>
          <w:lang w:eastAsia="hr-HR"/>
        </w:rPr>
        <w:t xml:space="preserve"> konačnog utroška</w:t>
      </w:r>
      <w:r w:rsidR="0055716E">
        <w:rPr>
          <w:rFonts w:ascii="Times New Roman" w:eastAsia="Times New Roman" w:hAnsi="Times New Roman" w:cs="Times New Roman"/>
          <w:sz w:val="24"/>
          <w:szCs w:val="24"/>
          <w:lang w:eastAsia="hr-HR"/>
        </w:rPr>
        <w:t xml:space="preserve"> sredstava predviđenih po ovom P</w:t>
      </w:r>
      <w:r w:rsidRPr="000342C3">
        <w:rPr>
          <w:rFonts w:ascii="Times New Roman" w:eastAsia="Times New Roman" w:hAnsi="Times New Roman" w:cs="Times New Roman"/>
          <w:sz w:val="24"/>
          <w:szCs w:val="24"/>
          <w:lang w:eastAsia="hr-HR"/>
        </w:rPr>
        <w:t>rogramu.</w:t>
      </w:r>
    </w:p>
    <w:p w:rsidR="003051FD" w:rsidRPr="000342C3" w:rsidRDefault="003051FD"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0342C3" w:rsidP="00655FB8">
      <w:pPr>
        <w:pStyle w:val="Heading2"/>
        <w:numPr>
          <w:ilvl w:val="0"/>
          <w:numId w:val="20"/>
        </w:numPr>
        <w:rPr>
          <w:rFonts w:eastAsia="Times New Roman"/>
          <w:lang w:eastAsia="hr-HR"/>
        </w:rPr>
      </w:pPr>
      <w:bookmarkStart w:id="28" w:name="_Toc408753423"/>
      <w:bookmarkStart w:id="29" w:name="_Toc420054342"/>
      <w:r w:rsidRPr="000342C3">
        <w:rPr>
          <w:rFonts w:eastAsia="Times New Roman"/>
          <w:lang w:eastAsia="hr-HR"/>
        </w:rPr>
        <w:t>Korištenje i nadzor</w:t>
      </w:r>
      <w:bookmarkEnd w:id="28"/>
      <w:bookmarkEnd w:id="29"/>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Default="002B3E51" w:rsidP="000342C3">
      <w:pPr>
        <w:spacing w:after="0"/>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Programom je predviđena</w:t>
      </w:r>
      <w:r w:rsidR="00E7683B">
        <w:rPr>
          <w:rFonts w:ascii="Times New Roman" w:eastAsia="Times New Roman" w:hAnsi="Times New Roman" w:cs="Times New Roman"/>
          <w:sz w:val="24"/>
          <w:szCs w:val="24"/>
          <w:lang w:eastAsia="hr-HR"/>
        </w:rPr>
        <w:t xml:space="preserve"> </w:t>
      </w:r>
      <w:r w:rsidR="000342C3" w:rsidRPr="000342C3">
        <w:rPr>
          <w:rFonts w:ascii="Times New Roman" w:eastAsia="Times New Roman" w:hAnsi="Times New Roman" w:cs="Times New Roman"/>
          <w:sz w:val="24"/>
          <w:szCs w:val="24"/>
          <w:lang w:eastAsia="hr-HR"/>
        </w:rPr>
        <w:t xml:space="preserve">dodjela državne potpore poduzetnicima koji zadovoljavaju uvjete sadržane u </w:t>
      </w:r>
      <w:r>
        <w:rPr>
          <w:rFonts w:ascii="Times New Roman" w:eastAsia="Times New Roman" w:hAnsi="Times New Roman" w:cs="Times New Roman"/>
          <w:sz w:val="24"/>
          <w:szCs w:val="24"/>
          <w:lang w:eastAsia="hr-HR"/>
        </w:rPr>
        <w:t>ovom Programu</w:t>
      </w:r>
      <w:r w:rsidR="000342C3" w:rsidRPr="000342C3">
        <w:rPr>
          <w:rFonts w:ascii="Times New Roman" w:eastAsia="Times New Roman" w:hAnsi="Times New Roman" w:cs="Times New Roman"/>
          <w:sz w:val="24"/>
          <w:szCs w:val="24"/>
          <w:lang w:eastAsia="hr-HR"/>
        </w:rPr>
        <w:t xml:space="preserve">. Sredstva državne potpore odobrena po ovom </w:t>
      </w:r>
      <w:r>
        <w:rPr>
          <w:rFonts w:ascii="Times New Roman" w:eastAsia="Times New Roman" w:hAnsi="Times New Roman" w:cs="Times New Roman"/>
          <w:sz w:val="24"/>
          <w:szCs w:val="24"/>
          <w:lang w:eastAsia="hr-HR"/>
        </w:rPr>
        <w:t>P</w:t>
      </w:r>
      <w:r w:rsidR="000342C3" w:rsidRPr="000342C3">
        <w:rPr>
          <w:rFonts w:ascii="Times New Roman" w:eastAsia="Times New Roman" w:hAnsi="Times New Roman" w:cs="Times New Roman"/>
          <w:sz w:val="24"/>
          <w:szCs w:val="24"/>
          <w:lang w:eastAsia="hr-HR"/>
        </w:rPr>
        <w:t>rogramu odobravaju se uvjetno</w:t>
      </w:r>
      <w:r w:rsidR="000342C3" w:rsidRPr="00E7683B">
        <w:rPr>
          <w:rFonts w:ascii="Times New Roman" w:eastAsia="Times New Roman" w:hAnsi="Times New Roman" w:cs="Times New Roman"/>
          <w:sz w:val="24"/>
          <w:szCs w:val="24"/>
          <w:lang w:eastAsia="hr-HR"/>
        </w:rPr>
        <w:t xml:space="preserve">, što znači da ukoliko se utvrdi da sredstva nisu potrošena namjenski i/ili da </w:t>
      </w:r>
      <w:r w:rsidR="004C7A69" w:rsidRPr="00E7683B">
        <w:rPr>
          <w:rFonts w:ascii="Times New Roman" w:eastAsia="Times New Roman" w:hAnsi="Times New Roman" w:cs="Times New Roman"/>
          <w:sz w:val="24"/>
          <w:szCs w:val="24"/>
          <w:lang w:eastAsia="hr-HR"/>
        </w:rPr>
        <w:t xml:space="preserve">je </w:t>
      </w:r>
      <w:r w:rsidR="000342C3" w:rsidRPr="00E7683B">
        <w:rPr>
          <w:rFonts w:ascii="Times New Roman" w:eastAsia="Times New Roman" w:hAnsi="Times New Roman" w:cs="Times New Roman"/>
          <w:sz w:val="24"/>
          <w:szCs w:val="24"/>
          <w:lang w:eastAsia="hr-HR"/>
        </w:rPr>
        <w:t xml:space="preserve">poduzetnik </w:t>
      </w:r>
      <w:r w:rsidR="004C7A69" w:rsidRPr="00E7683B">
        <w:rPr>
          <w:rFonts w:ascii="Times New Roman" w:eastAsia="Times New Roman" w:hAnsi="Times New Roman" w:cs="Times New Roman"/>
          <w:sz w:val="24"/>
          <w:szCs w:val="24"/>
          <w:lang w:eastAsia="hr-HR"/>
        </w:rPr>
        <w:t xml:space="preserve">smanjio broj radnika </w:t>
      </w:r>
      <w:r w:rsidR="008716E4">
        <w:rPr>
          <w:rFonts w:ascii="Times New Roman" w:eastAsia="Times New Roman" w:hAnsi="Times New Roman" w:cs="Times New Roman"/>
          <w:sz w:val="24"/>
          <w:szCs w:val="24"/>
          <w:lang w:eastAsia="hr-HR"/>
        </w:rPr>
        <w:t>u naredne dvije godine od datuma dobivanja potpore u odnosu na broj radnika u 2014.</w:t>
      </w:r>
      <w:r w:rsidR="000342C3" w:rsidRPr="00E7683B">
        <w:rPr>
          <w:rFonts w:ascii="Times New Roman" w:eastAsia="Times New Roman" w:hAnsi="Times New Roman" w:cs="Times New Roman"/>
          <w:sz w:val="24"/>
          <w:szCs w:val="24"/>
          <w:lang w:eastAsia="hr-HR"/>
        </w:rPr>
        <w:t>, poduzetnik je ist</w:t>
      </w:r>
      <w:r w:rsidR="004C7A69" w:rsidRPr="00E7683B">
        <w:rPr>
          <w:rFonts w:ascii="Times New Roman" w:eastAsia="Times New Roman" w:hAnsi="Times New Roman" w:cs="Times New Roman"/>
          <w:sz w:val="24"/>
          <w:szCs w:val="24"/>
          <w:lang w:eastAsia="hr-HR"/>
        </w:rPr>
        <w:t>a</w:t>
      </w:r>
      <w:r w:rsidR="000342C3" w:rsidRPr="00E7683B">
        <w:rPr>
          <w:rFonts w:ascii="Times New Roman" w:eastAsia="Times New Roman" w:hAnsi="Times New Roman" w:cs="Times New Roman"/>
          <w:sz w:val="24"/>
          <w:szCs w:val="24"/>
          <w:lang w:eastAsia="hr-HR"/>
        </w:rPr>
        <w:t xml:space="preserve"> dužan vratiti</w:t>
      </w:r>
      <w:r w:rsidR="005A5BE1">
        <w:rPr>
          <w:rFonts w:ascii="Times New Roman" w:eastAsia="Times New Roman" w:hAnsi="Times New Roman" w:cs="Times New Roman"/>
          <w:sz w:val="24"/>
          <w:szCs w:val="24"/>
          <w:lang w:eastAsia="hr-HR"/>
        </w:rPr>
        <w:t>.</w:t>
      </w:r>
      <w:r w:rsidR="000342C3" w:rsidRPr="00E7683B">
        <w:rPr>
          <w:rFonts w:ascii="Times New Roman" w:eastAsia="Times New Roman" w:hAnsi="Times New Roman" w:cs="Times New Roman"/>
          <w:sz w:val="24"/>
          <w:szCs w:val="24"/>
          <w:lang w:eastAsia="hr-HR"/>
        </w:rPr>
        <w:t xml:space="preserve"> </w:t>
      </w:r>
    </w:p>
    <w:p w:rsidR="005A5BE1" w:rsidRPr="000342C3" w:rsidRDefault="005A5BE1" w:rsidP="000342C3">
      <w:pPr>
        <w:spacing w:after="0"/>
        <w:ind w:right="-52"/>
        <w:jc w:val="both"/>
        <w:rPr>
          <w:rFonts w:ascii="Times New Roman" w:eastAsia="Times New Roman" w:hAnsi="Times New Roman" w:cs="Times New Roman"/>
          <w:sz w:val="24"/>
          <w:szCs w:val="24"/>
          <w:lang w:eastAsia="hr-HR"/>
        </w:rPr>
      </w:pPr>
    </w:p>
    <w:p w:rsidR="000342C3" w:rsidRPr="000342C3" w:rsidRDefault="0055716E" w:rsidP="000342C3">
      <w:pPr>
        <w:spacing w:after="0"/>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državne po</w:t>
      </w:r>
      <w:r w:rsidR="008C5B81">
        <w:rPr>
          <w:rFonts w:ascii="Times New Roman" w:eastAsia="Times New Roman" w:hAnsi="Times New Roman" w:cs="Times New Roman"/>
          <w:sz w:val="24"/>
          <w:szCs w:val="24"/>
          <w:lang w:eastAsia="hr-HR"/>
        </w:rPr>
        <w:t>tpore po</w:t>
      </w:r>
      <w:r>
        <w:rPr>
          <w:rFonts w:ascii="Times New Roman" w:eastAsia="Times New Roman" w:hAnsi="Times New Roman" w:cs="Times New Roman"/>
          <w:sz w:val="24"/>
          <w:szCs w:val="24"/>
          <w:lang w:eastAsia="hr-HR"/>
        </w:rPr>
        <w:t xml:space="preserve"> ovom P</w:t>
      </w:r>
      <w:r w:rsidR="000342C3" w:rsidRPr="000342C3">
        <w:rPr>
          <w:rFonts w:ascii="Times New Roman" w:eastAsia="Times New Roman" w:hAnsi="Times New Roman" w:cs="Times New Roman"/>
          <w:sz w:val="24"/>
          <w:szCs w:val="24"/>
          <w:lang w:eastAsia="hr-HR"/>
        </w:rPr>
        <w:t>rogramu ne mogu se dodijeliti za već započete projekte ili projekte ili dijelove projekta za koje su već dodijeljene potpore, neovisno od koga su i u kojem obliku dodijeljene.</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Primatelj državne potpore dužan je davatelju potpore dostavljati polugodišnje izvješće o provedbi potpomognutog projekta.</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Ako se otkaže ugovor, odustane od investicije, utvrdi nenamjensko trošenje državne potpore  korisnik potpore dužan je vratiti  isplaćenu potporu uvećanu za iznos osnovne referentne stope koja se određuje i objavljuje temeljem pravila o državnim potporama uvećana za 100 baznih bodova, sukladno metodologiji iz Priopćenja Komisije o reviziji načina određivanja referentnih i diskontnih stopa, objavljenom u Službenom listu Europske unije broj C 14, od 19. siječnja 2008.</w:t>
      </w:r>
      <w:r w:rsidR="00F72BDD">
        <w:rPr>
          <w:rFonts w:ascii="Times New Roman" w:eastAsia="Times New Roman" w:hAnsi="Times New Roman" w:cs="Times New Roman"/>
          <w:sz w:val="24"/>
          <w:szCs w:val="24"/>
          <w:lang w:eastAsia="hr-HR"/>
        </w:rPr>
        <w:t xml:space="preserve"> godine</w:t>
      </w:r>
      <w:r w:rsidRPr="000342C3">
        <w:rPr>
          <w:rFonts w:ascii="Times New Roman" w:eastAsia="Times New Roman" w:hAnsi="Times New Roman" w:cs="Times New Roman"/>
          <w:sz w:val="24"/>
          <w:szCs w:val="24"/>
          <w:lang w:eastAsia="hr-HR"/>
        </w:rPr>
        <w:t xml:space="preserve"> (</w:t>
      </w:r>
      <w:proofErr w:type="spellStart"/>
      <w:r w:rsidRPr="000342C3">
        <w:rPr>
          <w:rFonts w:ascii="Times New Roman" w:eastAsia="Times New Roman" w:hAnsi="Times New Roman" w:cs="Times New Roman"/>
          <w:i/>
          <w:sz w:val="24"/>
          <w:szCs w:val="24"/>
          <w:lang w:eastAsia="hr-HR"/>
        </w:rPr>
        <w:t>Communication</w:t>
      </w:r>
      <w:proofErr w:type="spellEnd"/>
      <w:r w:rsidR="00E7683B">
        <w:rPr>
          <w:rFonts w:ascii="Times New Roman" w:eastAsia="Times New Roman" w:hAnsi="Times New Roman" w:cs="Times New Roman"/>
          <w:i/>
          <w:sz w:val="24"/>
          <w:szCs w:val="24"/>
          <w:lang w:eastAsia="hr-HR"/>
        </w:rPr>
        <w:t xml:space="preserve"> </w:t>
      </w:r>
      <w:proofErr w:type="spellStart"/>
      <w:r w:rsidRPr="000342C3">
        <w:rPr>
          <w:rFonts w:ascii="Times New Roman" w:eastAsia="Times New Roman" w:hAnsi="Times New Roman" w:cs="Times New Roman"/>
          <w:i/>
          <w:sz w:val="24"/>
          <w:szCs w:val="24"/>
          <w:lang w:eastAsia="hr-HR"/>
        </w:rPr>
        <w:t>from</w:t>
      </w:r>
      <w:proofErr w:type="spellEnd"/>
      <w:r w:rsidR="00E7683B">
        <w:rPr>
          <w:rFonts w:ascii="Times New Roman" w:eastAsia="Times New Roman" w:hAnsi="Times New Roman" w:cs="Times New Roman"/>
          <w:i/>
          <w:sz w:val="24"/>
          <w:szCs w:val="24"/>
          <w:lang w:eastAsia="hr-HR"/>
        </w:rPr>
        <w:t xml:space="preserve"> </w:t>
      </w:r>
      <w:proofErr w:type="spellStart"/>
      <w:r w:rsidRPr="000342C3">
        <w:rPr>
          <w:rFonts w:ascii="Times New Roman" w:eastAsia="Times New Roman" w:hAnsi="Times New Roman" w:cs="Times New Roman"/>
          <w:i/>
          <w:sz w:val="24"/>
          <w:szCs w:val="24"/>
          <w:lang w:eastAsia="hr-HR"/>
        </w:rPr>
        <w:t>the</w:t>
      </w:r>
      <w:proofErr w:type="spellEnd"/>
      <w:r w:rsidR="00E7683B">
        <w:rPr>
          <w:rFonts w:ascii="Times New Roman" w:eastAsia="Times New Roman" w:hAnsi="Times New Roman" w:cs="Times New Roman"/>
          <w:i/>
          <w:sz w:val="24"/>
          <w:szCs w:val="24"/>
          <w:lang w:eastAsia="hr-HR"/>
        </w:rPr>
        <w:t xml:space="preserve"> </w:t>
      </w:r>
      <w:proofErr w:type="spellStart"/>
      <w:r w:rsidRPr="000342C3">
        <w:rPr>
          <w:rFonts w:ascii="Times New Roman" w:eastAsia="Times New Roman" w:hAnsi="Times New Roman" w:cs="Times New Roman"/>
          <w:i/>
          <w:sz w:val="24"/>
          <w:szCs w:val="24"/>
          <w:lang w:eastAsia="hr-HR"/>
        </w:rPr>
        <w:t>Commission</w:t>
      </w:r>
      <w:proofErr w:type="spellEnd"/>
      <w:r w:rsidRPr="000342C3">
        <w:rPr>
          <w:rFonts w:ascii="Times New Roman" w:eastAsia="Times New Roman" w:hAnsi="Times New Roman" w:cs="Times New Roman"/>
          <w:i/>
          <w:sz w:val="24"/>
          <w:szCs w:val="24"/>
          <w:lang w:eastAsia="hr-HR"/>
        </w:rPr>
        <w:t xml:space="preserve"> on </w:t>
      </w:r>
      <w:proofErr w:type="spellStart"/>
      <w:r w:rsidRPr="000342C3">
        <w:rPr>
          <w:rFonts w:ascii="Times New Roman" w:eastAsia="Times New Roman" w:hAnsi="Times New Roman" w:cs="Times New Roman"/>
          <w:i/>
          <w:sz w:val="24"/>
          <w:szCs w:val="24"/>
          <w:lang w:eastAsia="hr-HR"/>
        </w:rPr>
        <w:t>the</w:t>
      </w:r>
      <w:proofErr w:type="spellEnd"/>
      <w:r w:rsidR="00A651A5">
        <w:rPr>
          <w:rFonts w:ascii="Times New Roman" w:eastAsia="Times New Roman" w:hAnsi="Times New Roman" w:cs="Times New Roman"/>
          <w:i/>
          <w:sz w:val="24"/>
          <w:szCs w:val="24"/>
          <w:lang w:eastAsia="hr-HR"/>
        </w:rPr>
        <w:t xml:space="preserve"> </w:t>
      </w:r>
      <w:proofErr w:type="spellStart"/>
      <w:r w:rsidR="00E7683B">
        <w:rPr>
          <w:rFonts w:ascii="Times New Roman" w:eastAsia="Times New Roman" w:hAnsi="Times New Roman" w:cs="Times New Roman"/>
          <w:i/>
          <w:sz w:val="24"/>
          <w:szCs w:val="24"/>
          <w:lang w:eastAsia="hr-HR"/>
        </w:rPr>
        <w:t>r</w:t>
      </w:r>
      <w:r w:rsidR="00A651A5">
        <w:rPr>
          <w:rFonts w:ascii="Times New Roman" w:eastAsia="Times New Roman" w:hAnsi="Times New Roman" w:cs="Times New Roman"/>
          <w:i/>
          <w:sz w:val="24"/>
          <w:szCs w:val="24"/>
          <w:lang w:eastAsia="hr-HR"/>
        </w:rPr>
        <w:t>e</w:t>
      </w:r>
      <w:r w:rsidRPr="000342C3">
        <w:rPr>
          <w:rFonts w:ascii="Times New Roman" w:eastAsia="Times New Roman" w:hAnsi="Times New Roman" w:cs="Times New Roman"/>
          <w:i/>
          <w:sz w:val="24"/>
          <w:szCs w:val="24"/>
          <w:lang w:eastAsia="hr-HR"/>
        </w:rPr>
        <w:t>vision</w:t>
      </w:r>
      <w:proofErr w:type="spellEnd"/>
      <w:r w:rsidR="00E7683B">
        <w:rPr>
          <w:rFonts w:ascii="Times New Roman" w:eastAsia="Times New Roman" w:hAnsi="Times New Roman" w:cs="Times New Roman"/>
          <w:i/>
          <w:sz w:val="24"/>
          <w:szCs w:val="24"/>
          <w:lang w:eastAsia="hr-HR"/>
        </w:rPr>
        <w:t xml:space="preserve"> </w:t>
      </w:r>
      <w:proofErr w:type="spellStart"/>
      <w:r w:rsidRPr="000342C3">
        <w:rPr>
          <w:rFonts w:ascii="Times New Roman" w:eastAsia="Times New Roman" w:hAnsi="Times New Roman" w:cs="Times New Roman"/>
          <w:i/>
          <w:sz w:val="24"/>
          <w:szCs w:val="24"/>
          <w:lang w:eastAsia="hr-HR"/>
        </w:rPr>
        <w:t>of</w:t>
      </w:r>
      <w:proofErr w:type="spellEnd"/>
      <w:r w:rsidR="00E7683B">
        <w:rPr>
          <w:rFonts w:ascii="Times New Roman" w:eastAsia="Times New Roman" w:hAnsi="Times New Roman" w:cs="Times New Roman"/>
          <w:i/>
          <w:sz w:val="24"/>
          <w:szCs w:val="24"/>
          <w:lang w:eastAsia="hr-HR"/>
        </w:rPr>
        <w:t xml:space="preserve"> </w:t>
      </w:r>
      <w:proofErr w:type="spellStart"/>
      <w:r w:rsidRPr="000342C3">
        <w:rPr>
          <w:rFonts w:ascii="Times New Roman" w:eastAsia="Times New Roman" w:hAnsi="Times New Roman" w:cs="Times New Roman"/>
          <w:i/>
          <w:sz w:val="24"/>
          <w:szCs w:val="24"/>
          <w:lang w:eastAsia="hr-HR"/>
        </w:rPr>
        <w:t>the</w:t>
      </w:r>
      <w:proofErr w:type="spellEnd"/>
      <w:r w:rsidR="00E7683B">
        <w:rPr>
          <w:rFonts w:ascii="Times New Roman" w:eastAsia="Times New Roman" w:hAnsi="Times New Roman" w:cs="Times New Roman"/>
          <w:i/>
          <w:sz w:val="24"/>
          <w:szCs w:val="24"/>
          <w:lang w:eastAsia="hr-HR"/>
        </w:rPr>
        <w:t xml:space="preserve"> </w:t>
      </w:r>
      <w:proofErr w:type="spellStart"/>
      <w:r w:rsidRPr="000342C3">
        <w:rPr>
          <w:rFonts w:ascii="Times New Roman" w:eastAsia="Times New Roman" w:hAnsi="Times New Roman" w:cs="Times New Roman"/>
          <w:i/>
          <w:sz w:val="24"/>
          <w:szCs w:val="24"/>
          <w:lang w:eastAsia="hr-HR"/>
        </w:rPr>
        <w:t>method</w:t>
      </w:r>
      <w:proofErr w:type="spellEnd"/>
      <w:r w:rsidRPr="000342C3">
        <w:rPr>
          <w:rFonts w:ascii="Times New Roman" w:eastAsia="Times New Roman" w:hAnsi="Times New Roman" w:cs="Times New Roman"/>
          <w:i/>
          <w:sz w:val="24"/>
          <w:szCs w:val="24"/>
          <w:lang w:eastAsia="hr-HR"/>
        </w:rPr>
        <w:t xml:space="preserve"> for </w:t>
      </w:r>
      <w:proofErr w:type="spellStart"/>
      <w:r w:rsidRPr="000342C3">
        <w:rPr>
          <w:rFonts w:ascii="Times New Roman" w:eastAsia="Times New Roman" w:hAnsi="Times New Roman" w:cs="Times New Roman"/>
          <w:i/>
          <w:sz w:val="24"/>
          <w:szCs w:val="24"/>
          <w:lang w:eastAsia="hr-HR"/>
        </w:rPr>
        <w:t>setting</w:t>
      </w:r>
      <w:proofErr w:type="spellEnd"/>
      <w:r w:rsidR="00E7683B">
        <w:rPr>
          <w:rFonts w:ascii="Times New Roman" w:eastAsia="Times New Roman" w:hAnsi="Times New Roman" w:cs="Times New Roman"/>
          <w:i/>
          <w:sz w:val="24"/>
          <w:szCs w:val="24"/>
          <w:lang w:eastAsia="hr-HR"/>
        </w:rPr>
        <w:t xml:space="preserve"> </w:t>
      </w:r>
      <w:proofErr w:type="spellStart"/>
      <w:r w:rsidRPr="000342C3">
        <w:rPr>
          <w:rFonts w:ascii="Times New Roman" w:eastAsia="Times New Roman" w:hAnsi="Times New Roman" w:cs="Times New Roman"/>
          <w:i/>
          <w:sz w:val="24"/>
          <w:szCs w:val="24"/>
          <w:lang w:eastAsia="hr-HR"/>
        </w:rPr>
        <w:t>the</w:t>
      </w:r>
      <w:proofErr w:type="spellEnd"/>
      <w:r w:rsidRPr="000342C3">
        <w:rPr>
          <w:rFonts w:ascii="Times New Roman" w:eastAsia="Times New Roman" w:hAnsi="Times New Roman" w:cs="Times New Roman"/>
          <w:i/>
          <w:sz w:val="24"/>
          <w:szCs w:val="24"/>
          <w:lang w:eastAsia="hr-HR"/>
        </w:rPr>
        <w:t xml:space="preserve"> reference </w:t>
      </w:r>
      <w:proofErr w:type="spellStart"/>
      <w:r w:rsidRPr="000342C3">
        <w:rPr>
          <w:rFonts w:ascii="Times New Roman" w:eastAsia="Times New Roman" w:hAnsi="Times New Roman" w:cs="Times New Roman"/>
          <w:i/>
          <w:sz w:val="24"/>
          <w:szCs w:val="24"/>
          <w:lang w:eastAsia="hr-HR"/>
        </w:rPr>
        <w:t>and</w:t>
      </w:r>
      <w:proofErr w:type="spellEnd"/>
      <w:r w:rsidR="00E7683B">
        <w:rPr>
          <w:rFonts w:ascii="Times New Roman" w:eastAsia="Times New Roman" w:hAnsi="Times New Roman" w:cs="Times New Roman"/>
          <w:i/>
          <w:sz w:val="24"/>
          <w:szCs w:val="24"/>
          <w:lang w:eastAsia="hr-HR"/>
        </w:rPr>
        <w:t xml:space="preserve"> </w:t>
      </w:r>
      <w:proofErr w:type="spellStart"/>
      <w:r w:rsidRPr="000342C3">
        <w:rPr>
          <w:rFonts w:ascii="Times New Roman" w:eastAsia="Times New Roman" w:hAnsi="Times New Roman" w:cs="Times New Roman"/>
          <w:i/>
          <w:sz w:val="24"/>
          <w:szCs w:val="24"/>
          <w:lang w:eastAsia="hr-HR"/>
        </w:rPr>
        <w:t>discount</w:t>
      </w:r>
      <w:proofErr w:type="spellEnd"/>
      <w:r w:rsidR="00A651A5">
        <w:rPr>
          <w:rFonts w:ascii="Times New Roman" w:eastAsia="Times New Roman" w:hAnsi="Times New Roman" w:cs="Times New Roman"/>
          <w:i/>
          <w:sz w:val="24"/>
          <w:szCs w:val="24"/>
          <w:lang w:eastAsia="hr-HR"/>
        </w:rPr>
        <w:t xml:space="preserve"> </w:t>
      </w:r>
      <w:proofErr w:type="spellStart"/>
      <w:r w:rsidRPr="000342C3">
        <w:rPr>
          <w:rFonts w:ascii="Times New Roman" w:eastAsia="Times New Roman" w:hAnsi="Times New Roman" w:cs="Times New Roman"/>
          <w:i/>
          <w:sz w:val="24"/>
          <w:szCs w:val="24"/>
          <w:lang w:eastAsia="hr-HR"/>
        </w:rPr>
        <w:t>rates</w:t>
      </w:r>
      <w:proofErr w:type="spellEnd"/>
      <w:r w:rsidRPr="000342C3">
        <w:rPr>
          <w:rFonts w:ascii="Times New Roman" w:eastAsia="Times New Roman" w:hAnsi="Times New Roman" w:cs="Times New Roman"/>
          <w:sz w:val="24"/>
          <w:szCs w:val="24"/>
          <w:lang w:eastAsia="hr-HR"/>
        </w:rPr>
        <w:t xml:space="preserve"> (OJ C 14, 19.01.2008, p.6.)</w:t>
      </w:r>
      <w:r w:rsidR="00F72BDD">
        <w:rPr>
          <w:rFonts w:ascii="Times New Roman" w:eastAsia="Times New Roman" w:hAnsi="Times New Roman" w:cs="Times New Roman"/>
          <w:sz w:val="24"/>
          <w:szCs w:val="24"/>
          <w:lang w:eastAsia="hr-HR"/>
        </w:rPr>
        <w:t>).</w:t>
      </w:r>
      <w:r w:rsidR="005A417A">
        <w:rPr>
          <w:rFonts w:ascii="Times New Roman" w:eastAsia="Times New Roman" w:hAnsi="Times New Roman" w:cs="Times New Roman"/>
          <w:sz w:val="24"/>
          <w:szCs w:val="24"/>
          <w:lang w:eastAsia="hr-HR"/>
        </w:rPr>
        <w:t xml:space="preserve"> Ukoliko korisnik potpore </w:t>
      </w:r>
      <w:r w:rsidR="005A417A" w:rsidRPr="000342C3">
        <w:rPr>
          <w:rFonts w:ascii="Times New Roman" w:eastAsia="Times New Roman" w:hAnsi="Times New Roman" w:cs="Times New Roman"/>
          <w:sz w:val="24"/>
          <w:szCs w:val="24"/>
          <w:lang w:eastAsia="hr-HR"/>
        </w:rPr>
        <w:t xml:space="preserve">smanji ukupan broj </w:t>
      </w:r>
      <w:r w:rsidR="005A417A">
        <w:rPr>
          <w:rFonts w:ascii="Times New Roman" w:eastAsia="Times New Roman" w:hAnsi="Times New Roman" w:cs="Times New Roman"/>
          <w:sz w:val="24"/>
          <w:szCs w:val="24"/>
          <w:lang w:eastAsia="hr-HR"/>
        </w:rPr>
        <w:t>radnika iznos potpore koji je dužan vratiti biti će definiran Ugovorom koji će se sklopiti s korisnikom potpore.</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Tijelo nadležno za provedbu i nadzor nad namjenskim korištenjem državnih potpora po ovom Programu je Ministarstvo gospodarstva.</w:t>
      </w:r>
    </w:p>
    <w:p w:rsidR="000342C3" w:rsidRPr="000342C3" w:rsidRDefault="000342C3" w:rsidP="000342C3">
      <w:pPr>
        <w:spacing w:after="0"/>
        <w:jc w:val="both"/>
        <w:rPr>
          <w:rFonts w:ascii="Times New Roman" w:eastAsia="Times New Roman" w:hAnsi="Times New Roman" w:cs="Times New Roman"/>
          <w:bCs/>
          <w:sz w:val="24"/>
          <w:szCs w:val="24"/>
          <w:lang w:eastAsia="hr-HR"/>
        </w:rPr>
      </w:pPr>
    </w:p>
    <w:p w:rsidR="000342C3" w:rsidRPr="000342C3" w:rsidRDefault="000342C3" w:rsidP="000342C3">
      <w:pPr>
        <w:spacing w:after="0"/>
        <w:jc w:val="both"/>
        <w:rPr>
          <w:rFonts w:ascii="Times New Roman" w:eastAsia="Times New Roman" w:hAnsi="Times New Roman" w:cs="Times New Roman"/>
          <w:bCs/>
          <w:sz w:val="24"/>
          <w:szCs w:val="24"/>
          <w:lang w:eastAsia="hr-HR"/>
        </w:rPr>
      </w:pPr>
      <w:r w:rsidRPr="000342C3">
        <w:rPr>
          <w:rFonts w:ascii="Times New Roman" w:eastAsia="Times New Roman" w:hAnsi="Times New Roman" w:cs="Times New Roman"/>
          <w:bCs/>
          <w:sz w:val="24"/>
          <w:szCs w:val="24"/>
          <w:lang w:eastAsia="hr-HR"/>
        </w:rPr>
        <w:t>Ministarstvo</w:t>
      </w:r>
      <w:r w:rsidR="005A0C29">
        <w:rPr>
          <w:rFonts w:ascii="Times New Roman" w:eastAsia="Times New Roman" w:hAnsi="Times New Roman" w:cs="Times New Roman"/>
          <w:bCs/>
          <w:sz w:val="24"/>
          <w:szCs w:val="24"/>
          <w:lang w:eastAsia="hr-HR"/>
        </w:rPr>
        <w:t xml:space="preserve"> gos</w:t>
      </w:r>
      <w:r w:rsidR="00BC1B0A">
        <w:rPr>
          <w:rFonts w:ascii="Times New Roman" w:eastAsia="Times New Roman" w:hAnsi="Times New Roman" w:cs="Times New Roman"/>
          <w:bCs/>
          <w:sz w:val="24"/>
          <w:szCs w:val="24"/>
          <w:lang w:eastAsia="hr-HR"/>
        </w:rPr>
        <w:t>podarstva</w:t>
      </w:r>
      <w:r w:rsidRPr="000342C3">
        <w:rPr>
          <w:rFonts w:ascii="Times New Roman" w:eastAsia="Times New Roman" w:hAnsi="Times New Roman" w:cs="Times New Roman"/>
          <w:bCs/>
          <w:sz w:val="24"/>
          <w:szCs w:val="24"/>
          <w:lang w:eastAsia="hr-HR"/>
        </w:rPr>
        <w:t xml:space="preserve"> ima pravo uvida i kontrole u postupku provođenja prijavljene investicije na lokaciji korisnika. Korisnik dobivene potpore dužan je do datuma naznačenog kao završetak investicije dostaviti dokaze o realizaciji ukupno prijavljene investicije. Korisnik dobivene potpore dužan je dostaviti dokaz o tome da nije smanjio broj radnika </w:t>
      </w:r>
      <w:r w:rsidR="008716E4">
        <w:rPr>
          <w:rFonts w:ascii="Times New Roman" w:eastAsia="Times New Roman" w:hAnsi="Times New Roman" w:cs="Times New Roman"/>
          <w:bCs/>
          <w:sz w:val="24"/>
          <w:szCs w:val="24"/>
          <w:lang w:eastAsia="hr-HR"/>
        </w:rPr>
        <w:t xml:space="preserve">u odnosu na 2014. </w:t>
      </w:r>
      <w:r w:rsidR="004B1309">
        <w:rPr>
          <w:rFonts w:ascii="Times New Roman" w:eastAsia="Times New Roman" w:hAnsi="Times New Roman" w:cs="Times New Roman"/>
          <w:bCs/>
          <w:sz w:val="24"/>
          <w:szCs w:val="24"/>
          <w:lang w:eastAsia="hr-HR"/>
        </w:rPr>
        <w:t>g</w:t>
      </w:r>
      <w:r w:rsidR="008716E4">
        <w:rPr>
          <w:rFonts w:ascii="Times New Roman" w:eastAsia="Times New Roman" w:hAnsi="Times New Roman" w:cs="Times New Roman"/>
          <w:bCs/>
          <w:sz w:val="24"/>
          <w:szCs w:val="24"/>
          <w:lang w:eastAsia="hr-HR"/>
        </w:rPr>
        <w:t>odinu</w:t>
      </w:r>
      <w:r w:rsidR="004B1309">
        <w:rPr>
          <w:rFonts w:ascii="Times New Roman" w:eastAsia="Times New Roman" w:hAnsi="Times New Roman" w:cs="Times New Roman"/>
          <w:bCs/>
          <w:sz w:val="24"/>
          <w:szCs w:val="24"/>
          <w:lang w:eastAsia="hr-HR"/>
        </w:rPr>
        <w:t>.</w:t>
      </w:r>
      <w:r w:rsidR="00B22F8A">
        <w:rPr>
          <w:rFonts w:ascii="Times New Roman" w:eastAsia="Times New Roman" w:hAnsi="Times New Roman" w:cs="Times New Roman"/>
          <w:bCs/>
          <w:sz w:val="24"/>
          <w:szCs w:val="24"/>
          <w:lang w:eastAsia="hr-HR"/>
        </w:rPr>
        <w:t xml:space="preserve"> </w:t>
      </w:r>
      <w:r w:rsidRPr="000342C3">
        <w:rPr>
          <w:rFonts w:ascii="Times New Roman" w:eastAsia="Times New Roman" w:hAnsi="Times New Roman" w:cs="Times New Roman"/>
          <w:sz w:val="24"/>
          <w:szCs w:val="24"/>
        </w:rPr>
        <w:t xml:space="preserve">U svrhu analize učinaka dodijeljenih poticajnih sredstava </w:t>
      </w:r>
      <w:r w:rsidRPr="000342C3">
        <w:rPr>
          <w:rFonts w:ascii="Times New Roman" w:eastAsia="Times New Roman" w:hAnsi="Times New Roman" w:cs="Times New Roman"/>
          <w:bCs/>
          <w:sz w:val="24"/>
          <w:szCs w:val="24"/>
          <w:lang w:eastAsia="hr-HR"/>
        </w:rPr>
        <w:t>korisnik je davatelju potpore dužan dostavljati polugodišnja izvješća o provedbi prijavljene investicije i o kretanju broja zaposlenih.</w:t>
      </w:r>
    </w:p>
    <w:p w:rsidR="000342C3" w:rsidRDefault="000342C3" w:rsidP="000342C3">
      <w:pPr>
        <w:spacing w:after="0"/>
        <w:jc w:val="both"/>
        <w:rPr>
          <w:rFonts w:ascii="Times New Roman" w:eastAsia="Times New Roman" w:hAnsi="Times New Roman" w:cs="Times New Roman"/>
          <w:bCs/>
          <w:sz w:val="24"/>
          <w:szCs w:val="24"/>
          <w:lang w:eastAsia="hr-HR"/>
        </w:rPr>
      </w:pPr>
    </w:p>
    <w:p w:rsidR="00242128" w:rsidRPr="000342C3" w:rsidRDefault="00242128" w:rsidP="000342C3">
      <w:pPr>
        <w:spacing w:after="0"/>
        <w:jc w:val="both"/>
        <w:rPr>
          <w:rFonts w:ascii="Times New Roman" w:eastAsia="Times New Roman" w:hAnsi="Times New Roman" w:cs="Times New Roman"/>
          <w:bCs/>
          <w:sz w:val="24"/>
          <w:szCs w:val="24"/>
          <w:lang w:eastAsia="hr-HR"/>
        </w:rPr>
      </w:pPr>
    </w:p>
    <w:p w:rsidR="000342C3" w:rsidRDefault="000342C3" w:rsidP="00655FB8">
      <w:pPr>
        <w:pStyle w:val="Heading2"/>
        <w:numPr>
          <w:ilvl w:val="0"/>
          <w:numId w:val="20"/>
        </w:numPr>
        <w:rPr>
          <w:rFonts w:eastAsia="Times New Roman"/>
          <w:lang w:eastAsia="hr-HR"/>
        </w:rPr>
      </w:pPr>
      <w:bookmarkStart w:id="30" w:name="_Toc408753424"/>
      <w:bookmarkStart w:id="31" w:name="_Toc420054343"/>
      <w:r w:rsidRPr="000342C3">
        <w:rPr>
          <w:rFonts w:eastAsia="Times New Roman"/>
          <w:lang w:eastAsia="hr-HR"/>
        </w:rPr>
        <w:t>Učinak potpora</w:t>
      </w:r>
      <w:bookmarkEnd w:id="30"/>
      <w:bookmarkEnd w:id="31"/>
    </w:p>
    <w:p w:rsidR="00A651A5" w:rsidRPr="00A651A5" w:rsidRDefault="00A651A5" w:rsidP="00A651A5">
      <w:pPr>
        <w:spacing w:after="0" w:line="240" w:lineRule="auto"/>
        <w:rPr>
          <w:lang w:eastAsia="hr-HR"/>
        </w:rPr>
      </w:pPr>
    </w:p>
    <w:p w:rsidR="000342C3" w:rsidRDefault="00271707" w:rsidP="005A3393">
      <w:pPr>
        <w:spacing w:after="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Ovaj Program primjenjuje se isključivo na potpore koje imaju učinak poticaja. </w:t>
      </w:r>
      <w:r w:rsidR="000342C3" w:rsidRPr="000342C3">
        <w:rPr>
          <w:rFonts w:ascii="Times New Roman" w:eastAsia="Times New Roman" w:hAnsi="Times New Roman" w:cs="Times New Roman"/>
          <w:color w:val="000000"/>
          <w:sz w:val="24"/>
          <w:szCs w:val="24"/>
          <w:lang w:eastAsia="zh-CN"/>
        </w:rPr>
        <w:t>Za potpore koje se dodjeljuju poduzetnicima smatra se da imaju učinak poticaja ako je, prije nego što je počeo rad na projektu ili djelatnosti, korisnik podnio prijavu za potporu.</w:t>
      </w:r>
      <w:r>
        <w:rPr>
          <w:rFonts w:ascii="Times New Roman" w:eastAsia="Times New Roman" w:hAnsi="Times New Roman" w:cs="Times New Roman"/>
          <w:color w:val="000000"/>
          <w:sz w:val="24"/>
          <w:szCs w:val="24"/>
          <w:lang w:eastAsia="zh-CN"/>
        </w:rPr>
        <w:t xml:space="preserve"> Zahtjev mora sadržavati barem sljedeće informacije:</w:t>
      </w:r>
    </w:p>
    <w:p w:rsidR="00271707" w:rsidRDefault="00271707" w:rsidP="005A3393">
      <w:pPr>
        <w:spacing w:after="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a) naziv i veličinu poduzetnika,</w:t>
      </w:r>
    </w:p>
    <w:p w:rsidR="00271707" w:rsidRDefault="00271707" w:rsidP="005A3393">
      <w:pPr>
        <w:spacing w:after="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b) opis projekta, uključujući datume njegovog početka i dovršetka,</w:t>
      </w:r>
    </w:p>
    <w:p w:rsidR="00271707" w:rsidRDefault="00271707" w:rsidP="005A3393">
      <w:pPr>
        <w:spacing w:after="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c) lokaciju projekta,</w:t>
      </w:r>
    </w:p>
    <w:p w:rsidR="00271707" w:rsidRDefault="00271707" w:rsidP="005A3393">
      <w:pPr>
        <w:spacing w:after="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d) popis troškova projekta,</w:t>
      </w:r>
    </w:p>
    <w:p w:rsidR="00271707" w:rsidRPr="000342C3" w:rsidRDefault="00271707" w:rsidP="005A3393">
      <w:pPr>
        <w:spacing w:after="0"/>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e) vrstu potpore i iznos javnog financiranja potrebnog za projekt.</w:t>
      </w: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55716E" w:rsidP="000342C3">
      <w:pPr>
        <w:autoSpaceDE w:val="0"/>
        <w:autoSpaceDN w:val="0"/>
        <w:adjustRightInd w:val="0"/>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Ocjenu učinka potpora po ovom P</w:t>
      </w:r>
      <w:r w:rsidR="000342C3" w:rsidRPr="000342C3">
        <w:rPr>
          <w:rFonts w:ascii="Times New Roman" w:eastAsia="Times New Roman" w:hAnsi="Times New Roman" w:cs="Times New Roman"/>
          <w:sz w:val="24"/>
          <w:szCs w:val="24"/>
          <w:lang w:eastAsia="hr-HR"/>
        </w:rPr>
        <w:t>rogramu pratit će se kroz slijedeće pokazatelje:</w:t>
      </w:r>
    </w:p>
    <w:p w:rsidR="000342C3" w:rsidRPr="000342C3" w:rsidRDefault="000342C3" w:rsidP="000342C3">
      <w:pPr>
        <w:numPr>
          <w:ilvl w:val="0"/>
          <w:numId w:val="9"/>
        </w:numPr>
        <w:autoSpaceDE w:val="0"/>
        <w:autoSpaceDN w:val="0"/>
        <w:adjustRightInd w:val="0"/>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broj zaposlenih kod primatelja potpore u trenutku dodjele potpore i nakon provedbe investicije,</w:t>
      </w:r>
    </w:p>
    <w:p w:rsidR="000342C3" w:rsidRPr="000342C3" w:rsidRDefault="000342C3" w:rsidP="000342C3">
      <w:pPr>
        <w:numPr>
          <w:ilvl w:val="0"/>
          <w:numId w:val="9"/>
        </w:numPr>
        <w:autoSpaceDE w:val="0"/>
        <w:autoSpaceDN w:val="0"/>
        <w:adjustRightInd w:val="0"/>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bruto dodana vrijednost po zaposlenom kod primatelja potpore u trenutku dodjele potpore i nakon provedbe investicije,</w:t>
      </w:r>
    </w:p>
    <w:p w:rsidR="000342C3" w:rsidRPr="000342C3" w:rsidRDefault="000342C3" w:rsidP="000342C3">
      <w:pPr>
        <w:numPr>
          <w:ilvl w:val="0"/>
          <w:numId w:val="9"/>
        </w:numPr>
        <w:autoSpaceDE w:val="0"/>
        <w:autoSpaceDN w:val="0"/>
        <w:adjustRightInd w:val="0"/>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povećanje konkurentnosti, iskazano kroz povećanje vrijednosti izvoza.</w:t>
      </w:r>
    </w:p>
    <w:p w:rsidR="000342C3" w:rsidRPr="000342C3" w:rsidRDefault="000342C3" w:rsidP="000342C3">
      <w:pPr>
        <w:autoSpaceDE w:val="0"/>
        <w:autoSpaceDN w:val="0"/>
        <w:adjustRightInd w:val="0"/>
        <w:spacing w:after="0"/>
        <w:jc w:val="both"/>
        <w:rPr>
          <w:rFonts w:ascii="Times New Roman" w:eastAsia="Times New Roman" w:hAnsi="Times New Roman" w:cs="Times New Roman"/>
          <w:sz w:val="24"/>
          <w:szCs w:val="24"/>
          <w:lang w:eastAsia="hr-HR"/>
        </w:rPr>
      </w:pP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Osim mjerljivih pokazatelja očekivani učinci su:</w:t>
      </w:r>
    </w:p>
    <w:p w:rsidR="000342C3" w:rsidRPr="000342C3" w:rsidRDefault="000342C3" w:rsidP="000342C3">
      <w:pPr>
        <w:numPr>
          <w:ilvl w:val="0"/>
          <w:numId w:val="10"/>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proizvodnja novih proizvoda i materijala, proizvodnih procesa ili značajna poboljšanja već postojećih proizvoda, proizvodnih procesa s višom dodanom vrijednosti,</w:t>
      </w:r>
    </w:p>
    <w:p w:rsidR="000342C3" w:rsidRPr="000342C3" w:rsidRDefault="000342C3" w:rsidP="000342C3">
      <w:pPr>
        <w:numPr>
          <w:ilvl w:val="0"/>
          <w:numId w:val="10"/>
        </w:num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uvođenje novih </w:t>
      </w:r>
      <w:r w:rsidRPr="00645398">
        <w:rPr>
          <w:rFonts w:ascii="Times New Roman" w:eastAsia="Times New Roman" w:hAnsi="Times New Roman" w:cs="Times New Roman"/>
          <w:sz w:val="24"/>
          <w:szCs w:val="24"/>
          <w:lang w:eastAsia="hr-HR"/>
        </w:rPr>
        <w:t>ili unapređenje</w:t>
      </w:r>
      <w:r w:rsidRPr="000342C3">
        <w:rPr>
          <w:rFonts w:ascii="Times New Roman" w:eastAsia="Times New Roman" w:hAnsi="Times New Roman" w:cs="Times New Roman"/>
          <w:sz w:val="24"/>
          <w:szCs w:val="24"/>
          <w:lang w:eastAsia="hr-HR"/>
        </w:rPr>
        <w:t xml:space="preserve"> postojećih tehnologija i tehnoloških postupaka,</w:t>
      </w:r>
    </w:p>
    <w:p w:rsidR="002B3E51" w:rsidRDefault="000342C3" w:rsidP="002B3E51">
      <w:pPr>
        <w:numPr>
          <w:ilvl w:val="0"/>
          <w:numId w:val="10"/>
        </w:numPr>
        <w:autoSpaceDE w:val="0"/>
        <w:autoSpaceDN w:val="0"/>
        <w:adjustRightInd w:val="0"/>
        <w:spacing w:after="0"/>
        <w:jc w:val="both"/>
        <w:rPr>
          <w:rFonts w:ascii="Times New Roman" w:eastAsia="Times New Roman" w:hAnsi="Times New Roman" w:cs="Times New Roman"/>
          <w:color w:val="FF0000"/>
          <w:sz w:val="24"/>
          <w:szCs w:val="24"/>
          <w:lang w:eastAsia="hr-HR"/>
        </w:rPr>
      </w:pPr>
      <w:r w:rsidRPr="000342C3">
        <w:rPr>
          <w:rFonts w:ascii="Times New Roman" w:eastAsia="Times New Roman" w:hAnsi="Times New Roman" w:cs="Times New Roman"/>
          <w:sz w:val="24"/>
          <w:szCs w:val="24"/>
          <w:lang w:eastAsia="hr-HR"/>
        </w:rPr>
        <w:t>prijenos tehnologije i inovacija s većim udjelom vlastitih znanja.</w:t>
      </w:r>
    </w:p>
    <w:p w:rsidR="002B3E51" w:rsidRPr="002B3E51" w:rsidRDefault="002B3E51" w:rsidP="002B3E51">
      <w:pPr>
        <w:autoSpaceDE w:val="0"/>
        <w:autoSpaceDN w:val="0"/>
        <w:adjustRightInd w:val="0"/>
        <w:spacing w:after="0"/>
        <w:ind w:left="420"/>
        <w:jc w:val="both"/>
        <w:rPr>
          <w:rFonts w:ascii="Times New Roman" w:eastAsia="Times New Roman" w:hAnsi="Times New Roman" w:cs="Times New Roman"/>
          <w:color w:val="FF0000"/>
          <w:sz w:val="24"/>
          <w:szCs w:val="24"/>
          <w:lang w:eastAsia="hr-HR"/>
        </w:rPr>
      </w:pPr>
    </w:p>
    <w:p w:rsidR="000342C3" w:rsidRPr="000342C3" w:rsidRDefault="000342C3" w:rsidP="00655FB8">
      <w:pPr>
        <w:pStyle w:val="Heading2"/>
        <w:numPr>
          <w:ilvl w:val="0"/>
          <w:numId w:val="20"/>
        </w:numPr>
        <w:rPr>
          <w:rFonts w:eastAsia="Times New Roman"/>
          <w:lang w:eastAsia="zh-CN"/>
        </w:rPr>
      </w:pPr>
      <w:bookmarkStart w:id="32" w:name="_Toc408753425"/>
      <w:bookmarkStart w:id="33" w:name="_Toc420054344"/>
      <w:r w:rsidRPr="000342C3">
        <w:rPr>
          <w:rFonts w:eastAsia="Times New Roman"/>
          <w:lang w:eastAsia="zh-CN"/>
        </w:rPr>
        <w:t>Kontrola kumulacije potpora</w:t>
      </w:r>
      <w:bookmarkEnd w:id="32"/>
      <w:bookmarkEnd w:id="33"/>
    </w:p>
    <w:p w:rsidR="00331EED" w:rsidRDefault="00331EED" w:rsidP="00331EED">
      <w:pPr>
        <w:spacing w:after="0"/>
        <w:ind w:right="-52"/>
        <w:jc w:val="both"/>
        <w:rPr>
          <w:rFonts w:ascii="Times New Roman" w:eastAsia="Times New Roman" w:hAnsi="Times New Roman" w:cs="Times New Roman"/>
          <w:sz w:val="24"/>
          <w:szCs w:val="24"/>
          <w:lang w:eastAsia="hr-HR"/>
        </w:rPr>
      </w:pP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Sredstva državne potpore odobrena temeljem Operativnog programa zbrajaju se s drugim sredstvima potpor</w:t>
      </w:r>
      <w:r w:rsidR="00B91324">
        <w:rPr>
          <w:rFonts w:ascii="Times New Roman" w:eastAsia="Times New Roman" w:hAnsi="Times New Roman" w:cs="Times New Roman"/>
          <w:sz w:val="24"/>
          <w:szCs w:val="24"/>
          <w:lang w:eastAsia="hr-HR"/>
        </w:rPr>
        <w:t>a</w:t>
      </w:r>
      <w:r w:rsidRPr="000342C3">
        <w:rPr>
          <w:rFonts w:ascii="Times New Roman" w:eastAsia="Times New Roman" w:hAnsi="Times New Roman" w:cs="Times New Roman"/>
          <w:sz w:val="24"/>
          <w:szCs w:val="24"/>
          <w:lang w:eastAsia="hr-HR"/>
        </w:rPr>
        <w:t xml:space="preserve"> za iste namjene, no visina državne potpore po pojedinom primatelju iste ne može prijeći intenzitet regionalne potpore, bez obzira na davatelja potpore.</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lastRenderedPageBreak/>
        <w:t>U cilju izbjegavanja dodjele potpore po istim opravdanim troškovima i za istu svrhu M</w:t>
      </w:r>
      <w:r w:rsidR="002B3E51">
        <w:rPr>
          <w:rFonts w:ascii="Times New Roman" w:eastAsia="Times New Roman" w:hAnsi="Times New Roman" w:cs="Times New Roman"/>
          <w:sz w:val="24"/>
          <w:szCs w:val="24"/>
          <w:lang w:eastAsia="hr-HR"/>
        </w:rPr>
        <w:t>inistarstvo gospodarstva će iz P</w:t>
      </w:r>
      <w:r w:rsidRPr="000342C3">
        <w:rPr>
          <w:rFonts w:ascii="Times New Roman" w:eastAsia="Times New Roman" w:hAnsi="Times New Roman" w:cs="Times New Roman"/>
          <w:sz w:val="24"/>
          <w:szCs w:val="24"/>
          <w:lang w:eastAsia="hr-HR"/>
        </w:rPr>
        <w:t xml:space="preserve">rograma isključiti poduzetnike koji su </w:t>
      </w:r>
      <w:r w:rsidRPr="003051FD">
        <w:rPr>
          <w:rFonts w:ascii="Times New Roman" w:eastAsia="Times New Roman" w:hAnsi="Times New Roman" w:cs="Times New Roman"/>
          <w:sz w:val="24"/>
          <w:szCs w:val="24"/>
          <w:lang w:eastAsia="hr-HR"/>
        </w:rPr>
        <w:t>u</w:t>
      </w:r>
      <w:r w:rsidR="00160626" w:rsidRPr="003051FD">
        <w:rPr>
          <w:rFonts w:ascii="Times New Roman" w:eastAsia="Times New Roman" w:hAnsi="Times New Roman" w:cs="Times New Roman"/>
          <w:sz w:val="24"/>
          <w:szCs w:val="24"/>
          <w:lang w:eastAsia="hr-HR"/>
        </w:rPr>
        <w:t xml:space="preserve"> 2013.</w:t>
      </w:r>
      <w:r w:rsidR="00160626">
        <w:rPr>
          <w:rFonts w:ascii="Times New Roman" w:eastAsia="Times New Roman" w:hAnsi="Times New Roman" w:cs="Times New Roman"/>
          <w:sz w:val="24"/>
          <w:szCs w:val="24"/>
          <w:lang w:eastAsia="hr-HR"/>
        </w:rPr>
        <w:t xml:space="preserve"> i</w:t>
      </w:r>
      <w:r w:rsidR="004C7A69">
        <w:rPr>
          <w:rFonts w:ascii="Times New Roman" w:eastAsia="Times New Roman" w:hAnsi="Times New Roman" w:cs="Times New Roman"/>
          <w:sz w:val="24"/>
          <w:szCs w:val="24"/>
          <w:lang w:eastAsia="hr-HR"/>
        </w:rPr>
        <w:t>li</w:t>
      </w:r>
      <w:r w:rsidRPr="000342C3">
        <w:rPr>
          <w:rFonts w:ascii="Times New Roman" w:eastAsia="Times New Roman" w:hAnsi="Times New Roman" w:cs="Times New Roman"/>
          <w:sz w:val="24"/>
          <w:szCs w:val="24"/>
          <w:lang w:eastAsia="hr-HR"/>
        </w:rPr>
        <w:t xml:space="preserve"> 2014. ostvarili potpore sukladno Zakonu o poticanju investicija i unaprjeđenju investicijskog okruženja.</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Korisnik državne potpore kod prijave za dodjelu potpora po ovom Programu, dužan je dostaviti popis svih dobivenih </w:t>
      </w:r>
      <w:r w:rsidR="00195E94">
        <w:rPr>
          <w:rFonts w:ascii="Times New Roman" w:eastAsia="Times New Roman" w:hAnsi="Times New Roman" w:cs="Times New Roman"/>
          <w:sz w:val="24"/>
          <w:szCs w:val="24"/>
          <w:lang w:eastAsia="hr-HR"/>
        </w:rPr>
        <w:t>potpora</w:t>
      </w:r>
      <w:r w:rsidRPr="000342C3">
        <w:rPr>
          <w:rFonts w:ascii="Times New Roman" w:eastAsia="Times New Roman" w:hAnsi="Times New Roman" w:cs="Times New Roman"/>
          <w:sz w:val="24"/>
          <w:szCs w:val="24"/>
          <w:lang w:eastAsia="hr-HR"/>
        </w:rPr>
        <w:t>.</w:t>
      </w:r>
    </w:p>
    <w:p w:rsidR="00242128" w:rsidRPr="000342C3" w:rsidRDefault="00242128" w:rsidP="000342C3">
      <w:pPr>
        <w:spacing w:after="0"/>
        <w:jc w:val="both"/>
        <w:rPr>
          <w:rFonts w:ascii="Times New Roman" w:eastAsia="Times New Roman" w:hAnsi="Times New Roman" w:cs="Times New Roman"/>
          <w:sz w:val="24"/>
          <w:szCs w:val="24"/>
          <w:lang w:eastAsia="hr-HR"/>
        </w:rPr>
      </w:pPr>
    </w:p>
    <w:p w:rsidR="00A54D88" w:rsidRPr="000342C3" w:rsidRDefault="00A54D88" w:rsidP="000342C3">
      <w:pPr>
        <w:spacing w:after="0"/>
        <w:jc w:val="both"/>
        <w:rPr>
          <w:rFonts w:ascii="Times New Roman" w:eastAsia="Times New Roman" w:hAnsi="Times New Roman" w:cs="Times New Roman"/>
          <w:sz w:val="24"/>
          <w:szCs w:val="24"/>
          <w:lang w:eastAsia="hr-HR"/>
        </w:rPr>
      </w:pPr>
    </w:p>
    <w:p w:rsidR="000342C3" w:rsidRPr="000342C3" w:rsidRDefault="000342C3" w:rsidP="00655FB8">
      <w:pPr>
        <w:pStyle w:val="Heading2"/>
        <w:numPr>
          <w:ilvl w:val="0"/>
          <w:numId w:val="20"/>
        </w:numPr>
        <w:rPr>
          <w:rFonts w:eastAsia="Times New Roman"/>
          <w:lang w:eastAsia="hr-HR"/>
        </w:rPr>
      </w:pPr>
      <w:bookmarkStart w:id="34" w:name="_Toc408753426"/>
      <w:bookmarkStart w:id="35" w:name="_Toc420054345"/>
      <w:r w:rsidRPr="000342C3">
        <w:rPr>
          <w:rFonts w:eastAsia="Times New Roman"/>
          <w:lang w:eastAsia="hr-HR"/>
        </w:rPr>
        <w:t>Trajanje programa</w:t>
      </w:r>
      <w:bookmarkEnd w:id="34"/>
      <w:bookmarkEnd w:id="35"/>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3A6768" w:rsidRDefault="000208CF" w:rsidP="000342C3">
      <w:pPr>
        <w:spacing w:after="0"/>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Trajanje programa: od </w:t>
      </w:r>
      <w:r w:rsidR="000D7BDA">
        <w:rPr>
          <w:rFonts w:ascii="Times New Roman" w:eastAsia="Times New Roman" w:hAnsi="Times New Roman" w:cs="Times New Roman"/>
          <w:sz w:val="24"/>
          <w:szCs w:val="24"/>
          <w:lang w:eastAsia="hr-HR"/>
        </w:rPr>
        <w:t>dana donošenja</w:t>
      </w:r>
      <w:r>
        <w:rPr>
          <w:rFonts w:ascii="Times New Roman" w:eastAsia="Times New Roman" w:hAnsi="Times New Roman" w:cs="Times New Roman"/>
          <w:sz w:val="24"/>
          <w:szCs w:val="24"/>
          <w:lang w:eastAsia="hr-HR"/>
        </w:rPr>
        <w:t xml:space="preserve"> do 31.</w:t>
      </w:r>
      <w:r w:rsidR="000D7BDA">
        <w:rPr>
          <w:rFonts w:ascii="Times New Roman" w:eastAsia="Times New Roman" w:hAnsi="Times New Roman" w:cs="Times New Roman"/>
          <w:sz w:val="24"/>
          <w:szCs w:val="24"/>
          <w:lang w:eastAsia="hr-HR"/>
        </w:rPr>
        <w:t xml:space="preserve"> 12. </w:t>
      </w:r>
      <w:r>
        <w:rPr>
          <w:rFonts w:ascii="Times New Roman" w:eastAsia="Times New Roman" w:hAnsi="Times New Roman" w:cs="Times New Roman"/>
          <w:sz w:val="24"/>
          <w:szCs w:val="24"/>
          <w:lang w:eastAsia="hr-HR"/>
        </w:rPr>
        <w:t>2015</w:t>
      </w:r>
      <w:r w:rsidRPr="000208CF">
        <w:rPr>
          <w:rFonts w:ascii="Times New Roman" w:eastAsia="Times New Roman" w:hAnsi="Times New Roman" w:cs="Times New Roman"/>
          <w:sz w:val="24"/>
          <w:szCs w:val="24"/>
          <w:lang w:eastAsia="hr-HR"/>
        </w:rPr>
        <w:t xml:space="preserve">. </w:t>
      </w:r>
      <w:r w:rsidR="000D7BDA">
        <w:rPr>
          <w:rFonts w:ascii="Times New Roman" w:eastAsia="Times New Roman" w:hAnsi="Times New Roman" w:cs="Times New Roman"/>
          <w:sz w:val="24"/>
          <w:szCs w:val="24"/>
          <w:lang w:eastAsia="hr-HR"/>
        </w:rPr>
        <w:t>g</w:t>
      </w:r>
      <w:r w:rsidRPr="000208CF">
        <w:rPr>
          <w:rFonts w:ascii="Times New Roman" w:eastAsia="Times New Roman" w:hAnsi="Times New Roman" w:cs="Times New Roman"/>
          <w:sz w:val="24"/>
          <w:szCs w:val="24"/>
          <w:lang w:eastAsia="hr-HR"/>
        </w:rPr>
        <w:t>odine</w:t>
      </w:r>
      <w:r w:rsidR="000D7BDA">
        <w:rPr>
          <w:rFonts w:ascii="Times New Roman" w:eastAsia="Times New Roman" w:hAnsi="Times New Roman" w:cs="Times New Roman"/>
          <w:sz w:val="24"/>
          <w:szCs w:val="24"/>
          <w:lang w:eastAsia="hr-HR"/>
        </w:rPr>
        <w:t>.</w:t>
      </w:r>
    </w:p>
    <w:p w:rsidR="003051FD" w:rsidRPr="0053623B" w:rsidRDefault="003051FD" w:rsidP="000342C3">
      <w:pPr>
        <w:spacing w:after="0"/>
        <w:ind w:right="-52"/>
        <w:jc w:val="both"/>
        <w:rPr>
          <w:rFonts w:ascii="Times New Roman" w:eastAsia="Times New Roman" w:hAnsi="Times New Roman" w:cs="Times New Roman"/>
          <w:sz w:val="24"/>
          <w:szCs w:val="24"/>
          <w:lang w:eastAsia="hr-HR"/>
        </w:rPr>
      </w:pPr>
    </w:p>
    <w:p w:rsidR="000342C3" w:rsidRPr="000342C3" w:rsidRDefault="000342C3" w:rsidP="00655FB8">
      <w:pPr>
        <w:pStyle w:val="Heading2"/>
        <w:numPr>
          <w:ilvl w:val="0"/>
          <w:numId w:val="20"/>
        </w:numPr>
        <w:rPr>
          <w:rFonts w:eastAsia="Times New Roman"/>
          <w:lang w:eastAsia="hr-HR"/>
        </w:rPr>
      </w:pPr>
      <w:bookmarkStart w:id="36" w:name="_Toc408753427"/>
      <w:bookmarkStart w:id="37" w:name="_Toc420054346"/>
      <w:r w:rsidRPr="000342C3">
        <w:rPr>
          <w:rFonts w:eastAsia="Times New Roman"/>
          <w:lang w:eastAsia="hr-HR"/>
        </w:rPr>
        <w:t>Isplata sredstava potpore</w:t>
      </w:r>
      <w:bookmarkEnd w:id="36"/>
      <w:bookmarkEnd w:id="37"/>
    </w:p>
    <w:p w:rsidR="000342C3" w:rsidRPr="000342C3" w:rsidRDefault="000342C3" w:rsidP="000342C3">
      <w:pPr>
        <w:spacing w:after="0"/>
        <w:jc w:val="both"/>
        <w:rPr>
          <w:rFonts w:ascii="Times New Roman" w:eastAsia="Times New Roman" w:hAnsi="Times New Roman" w:cs="Times New Roman"/>
          <w:sz w:val="24"/>
          <w:szCs w:val="24"/>
          <w:lang w:eastAsia="hr-HR"/>
        </w:rPr>
      </w:pPr>
    </w:p>
    <w:p w:rsidR="000342C3" w:rsidRPr="000342C3" w:rsidRDefault="000342C3" w:rsidP="000342C3">
      <w:pPr>
        <w:spacing w:after="0"/>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 xml:space="preserve">Isplata sredstava potpore uslijedit će nakon što se s poduzetnikom koji je ostvario pravo na potporu, potpiše ugovor o dodjeli sredstava i nakon što poduzetnik davatelju potpore dostavi sredstvo osiguranja povrata potpore u slučaju nenamjenskog trošenja ili smanjenja broja </w:t>
      </w:r>
      <w:r w:rsidR="004C7A69">
        <w:rPr>
          <w:rFonts w:ascii="Times New Roman" w:eastAsia="Times New Roman" w:hAnsi="Times New Roman" w:cs="Times New Roman"/>
          <w:sz w:val="24"/>
          <w:szCs w:val="24"/>
          <w:lang w:eastAsia="hr-HR"/>
        </w:rPr>
        <w:t>radnika</w:t>
      </w:r>
      <w:r w:rsidR="004C7A69" w:rsidRPr="000342C3">
        <w:rPr>
          <w:rFonts w:ascii="Times New Roman" w:eastAsia="Times New Roman" w:hAnsi="Times New Roman" w:cs="Times New Roman"/>
          <w:sz w:val="24"/>
          <w:szCs w:val="24"/>
          <w:lang w:eastAsia="hr-HR"/>
        </w:rPr>
        <w:t xml:space="preserve"> </w:t>
      </w:r>
      <w:r w:rsidRPr="000342C3">
        <w:rPr>
          <w:rFonts w:ascii="Times New Roman" w:eastAsia="Times New Roman" w:hAnsi="Times New Roman" w:cs="Times New Roman"/>
          <w:sz w:val="24"/>
          <w:szCs w:val="24"/>
          <w:lang w:eastAsia="hr-HR"/>
        </w:rPr>
        <w:t xml:space="preserve">u skladu s uvjetima </w:t>
      </w:r>
      <w:r w:rsidR="004C7A69">
        <w:rPr>
          <w:rFonts w:ascii="Times New Roman" w:eastAsia="Times New Roman" w:hAnsi="Times New Roman" w:cs="Times New Roman"/>
          <w:sz w:val="24"/>
          <w:szCs w:val="24"/>
          <w:lang w:eastAsia="hr-HR"/>
        </w:rPr>
        <w:t xml:space="preserve"> iz</w:t>
      </w:r>
      <w:r w:rsidR="00A21872">
        <w:rPr>
          <w:rFonts w:ascii="Times New Roman" w:eastAsia="Times New Roman" w:hAnsi="Times New Roman" w:cs="Times New Roman"/>
          <w:sz w:val="24"/>
          <w:szCs w:val="24"/>
          <w:lang w:eastAsia="hr-HR"/>
        </w:rPr>
        <w:t xml:space="preserve"> </w:t>
      </w:r>
      <w:r w:rsidR="004C7A69">
        <w:rPr>
          <w:rFonts w:ascii="Times New Roman" w:eastAsia="Times New Roman" w:hAnsi="Times New Roman" w:cs="Times New Roman"/>
          <w:sz w:val="24"/>
          <w:szCs w:val="24"/>
          <w:lang w:eastAsia="hr-HR"/>
        </w:rPr>
        <w:t>ovog Programa</w:t>
      </w:r>
      <w:r w:rsidRPr="000342C3">
        <w:rPr>
          <w:rFonts w:ascii="Times New Roman" w:eastAsia="Times New Roman" w:hAnsi="Times New Roman" w:cs="Times New Roman"/>
          <w:sz w:val="24"/>
          <w:szCs w:val="24"/>
          <w:lang w:eastAsia="hr-HR"/>
        </w:rPr>
        <w:t>.</w:t>
      </w:r>
    </w:p>
    <w:p w:rsidR="00B93FE2" w:rsidRPr="000342C3" w:rsidRDefault="00B93FE2" w:rsidP="000342C3">
      <w:pPr>
        <w:spacing w:after="0"/>
        <w:jc w:val="both"/>
        <w:rPr>
          <w:rFonts w:ascii="Times New Roman" w:eastAsia="Times New Roman" w:hAnsi="Times New Roman" w:cs="Times New Roman"/>
          <w:sz w:val="24"/>
          <w:szCs w:val="24"/>
          <w:lang w:eastAsia="hr-HR"/>
        </w:rPr>
      </w:pPr>
    </w:p>
    <w:p w:rsidR="000342C3" w:rsidRPr="000342C3" w:rsidRDefault="000342C3" w:rsidP="00655FB8">
      <w:pPr>
        <w:pStyle w:val="Heading2"/>
        <w:numPr>
          <w:ilvl w:val="0"/>
          <w:numId w:val="20"/>
        </w:numPr>
        <w:rPr>
          <w:rFonts w:eastAsia="Times New Roman"/>
          <w:lang w:eastAsia="hr-HR"/>
        </w:rPr>
      </w:pPr>
      <w:bookmarkStart w:id="38" w:name="_Toc408753428"/>
      <w:bookmarkStart w:id="39" w:name="_Toc420054347"/>
      <w:r w:rsidRPr="000342C3">
        <w:rPr>
          <w:rFonts w:eastAsia="Times New Roman"/>
          <w:lang w:eastAsia="hr-HR"/>
        </w:rPr>
        <w:t>Provedba programa</w:t>
      </w:r>
      <w:bookmarkEnd w:id="38"/>
      <w:bookmarkEnd w:id="39"/>
    </w:p>
    <w:p w:rsidR="000342C3" w:rsidRPr="000342C3" w:rsidRDefault="000342C3" w:rsidP="000342C3">
      <w:pPr>
        <w:spacing w:after="0"/>
        <w:ind w:right="-52"/>
        <w:jc w:val="both"/>
        <w:rPr>
          <w:rFonts w:ascii="Times New Roman" w:eastAsia="Times New Roman" w:hAnsi="Times New Roman" w:cs="Times New Roman"/>
          <w:b/>
          <w:sz w:val="24"/>
          <w:szCs w:val="24"/>
          <w:lang w:eastAsia="hr-HR"/>
        </w:rPr>
      </w:pPr>
    </w:p>
    <w:p w:rsidR="000342C3" w:rsidRPr="000342C3" w:rsidRDefault="000342C3" w:rsidP="000342C3">
      <w:pPr>
        <w:spacing w:after="0"/>
        <w:ind w:right="-52"/>
        <w:jc w:val="both"/>
        <w:rPr>
          <w:rFonts w:ascii="Times New Roman" w:eastAsia="MS Mincho" w:hAnsi="Times New Roman" w:cs="Times New Roman"/>
          <w:sz w:val="24"/>
          <w:szCs w:val="24"/>
          <w:lang w:eastAsia="ja-JP"/>
        </w:rPr>
      </w:pPr>
      <w:r w:rsidRPr="000342C3">
        <w:rPr>
          <w:rFonts w:ascii="Times New Roman" w:eastAsia="MS Mincho" w:hAnsi="Times New Roman" w:cs="Times New Roman"/>
          <w:sz w:val="24"/>
          <w:szCs w:val="24"/>
          <w:lang w:eastAsia="ja-JP"/>
        </w:rPr>
        <w:t>Potpore se dodjeljuju</w:t>
      </w:r>
      <w:r w:rsidR="008C5B81">
        <w:rPr>
          <w:rFonts w:ascii="Times New Roman" w:eastAsia="MS Mincho" w:hAnsi="Times New Roman" w:cs="Times New Roman"/>
          <w:sz w:val="24"/>
          <w:szCs w:val="24"/>
          <w:lang w:eastAsia="ja-JP"/>
        </w:rPr>
        <w:t xml:space="preserve"> </w:t>
      </w:r>
      <w:r w:rsidRPr="000342C3">
        <w:rPr>
          <w:rFonts w:ascii="Times New Roman" w:eastAsia="MS Mincho" w:hAnsi="Times New Roman" w:cs="Times New Roman"/>
          <w:sz w:val="24"/>
          <w:szCs w:val="24"/>
          <w:lang w:eastAsia="ja-JP"/>
        </w:rPr>
        <w:t xml:space="preserve">na temelju opravdanih troškova prijavljenog projekta i nakon što je tijelo </w:t>
      </w:r>
      <w:r w:rsidR="008C5B81">
        <w:rPr>
          <w:rFonts w:ascii="Times New Roman" w:eastAsia="MS Mincho" w:hAnsi="Times New Roman" w:cs="Times New Roman"/>
          <w:sz w:val="24"/>
          <w:szCs w:val="24"/>
          <w:lang w:eastAsia="ja-JP"/>
        </w:rPr>
        <w:t>nadležno za odobrenje programa tijelu nadležnom</w:t>
      </w:r>
      <w:r w:rsidRPr="000342C3">
        <w:rPr>
          <w:rFonts w:ascii="Times New Roman" w:eastAsia="MS Mincho" w:hAnsi="Times New Roman" w:cs="Times New Roman"/>
          <w:sz w:val="24"/>
          <w:szCs w:val="24"/>
          <w:lang w:eastAsia="ja-JP"/>
        </w:rPr>
        <w:t xml:space="preserve"> za provedbu programa potvrdilo u pisanom obliku da isti ispunjava uvjete za stjecanje prava na potporu, koj</w:t>
      </w:r>
      <w:r w:rsidR="002B3E51">
        <w:rPr>
          <w:rFonts w:ascii="Times New Roman" w:eastAsia="MS Mincho" w:hAnsi="Times New Roman" w:cs="Times New Roman"/>
          <w:sz w:val="24"/>
          <w:szCs w:val="24"/>
          <w:lang w:eastAsia="ja-JP"/>
        </w:rPr>
        <w:t>i su utvrđeni ovim P</w:t>
      </w:r>
      <w:r w:rsidRPr="000342C3">
        <w:rPr>
          <w:rFonts w:ascii="Times New Roman" w:eastAsia="MS Mincho" w:hAnsi="Times New Roman" w:cs="Times New Roman"/>
          <w:sz w:val="24"/>
          <w:szCs w:val="24"/>
          <w:lang w:eastAsia="ja-JP"/>
        </w:rPr>
        <w:t>rogramom.</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S ciljem utvrđivanja opravdanosti dodjele potpora temeljem prijavljenog projekta, ministar gospodarstva osnovat će povjerenstva za provedbu operativnog programa i javnog natječaja koje će analizirati pristigle prijave s ciljem utvrđivanja je li isti udovoljavaju uvj</w:t>
      </w:r>
      <w:r w:rsidR="002B3E51">
        <w:rPr>
          <w:rFonts w:ascii="Times New Roman" w:eastAsia="Times New Roman" w:hAnsi="Times New Roman" w:cs="Times New Roman"/>
          <w:sz w:val="24"/>
          <w:szCs w:val="24"/>
          <w:lang w:eastAsia="hr-HR"/>
        </w:rPr>
        <w:t>etima, sukladno ovom P</w:t>
      </w:r>
      <w:r w:rsidRPr="000342C3">
        <w:rPr>
          <w:rFonts w:ascii="Times New Roman" w:eastAsia="Times New Roman" w:hAnsi="Times New Roman" w:cs="Times New Roman"/>
          <w:sz w:val="24"/>
          <w:szCs w:val="24"/>
          <w:lang w:eastAsia="hr-HR"/>
        </w:rPr>
        <w:t>rogramu.</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Default="000342C3" w:rsidP="000342C3">
      <w:pPr>
        <w:spacing w:after="0"/>
        <w:ind w:right="-52"/>
        <w:jc w:val="both"/>
        <w:rPr>
          <w:rFonts w:ascii="Times New Roman" w:eastAsia="Times New Roman" w:hAnsi="Times New Roman" w:cs="Times New Roman"/>
          <w:sz w:val="24"/>
          <w:szCs w:val="24"/>
          <w:lang w:eastAsia="hr-HR"/>
        </w:rPr>
      </w:pPr>
      <w:r w:rsidRPr="000342C3">
        <w:rPr>
          <w:rFonts w:ascii="Times New Roman" w:eastAsia="Times New Roman" w:hAnsi="Times New Roman" w:cs="Times New Roman"/>
          <w:sz w:val="24"/>
          <w:szCs w:val="24"/>
          <w:lang w:eastAsia="hr-HR"/>
        </w:rPr>
        <w:t>Povjer</w:t>
      </w:r>
      <w:r w:rsidR="002B3E51">
        <w:rPr>
          <w:rFonts w:ascii="Times New Roman" w:eastAsia="Times New Roman" w:hAnsi="Times New Roman" w:cs="Times New Roman"/>
          <w:sz w:val="24"/>
          <w:szCs w:val="24"/>
          <w:lang w:eastAsia="hr-HR"/>
        </w:rPr>
        <w:t>enstva za provedbu P</w:t>
      </w:r>
      <w:r w:rsidRPr="000342C3">
        <w:rPr>
          <w:rFonts w:ascii="Times New Roman" w:eastAsia="Times New Roman" w:hAnsi="Times New Roman" w:cs="Times New Roman"/>
          <w:sz w:val="24"/>
          <w:szCs w:val="24"/>
          <w:lang w:eastAsia="hr-HR"/>
        </w:rPr>
        <w:t xml:space="preserve">rograma izradit će ocjenu prijavljenih investicija, te napraviti analizu opravdanih troškova po istim, te sukladno tome uputiti prijedlog za dodjelu potpora ministru gospodarstva. Ministar gospodarstva donosi Odluku o odobrenim državnim potporama. </w:t>
      </w:r>
    </w:p>
    <w:p w:rsidR="000D57A8" w:rsidRDefault="000D57A8" w:rsidP="000342C3">
      <w:pPr>
        <w:spacing w:after="0"/>
        <w:ind w:right="-52"/>
        <w:jc w:val="both"/>
        <w:rPr>
          <w:rFonts w:ascii="Times New Roman" w:eastAsia="Times New Roman" w:hAnsi="Times New Roman" w:cs="Times New Roman"/>
          <w:sz w:val="24"/>
          <w:szCs w:val="24"/>
          <w:lang w:eastAsia="hr-HR"/>
        </w:rPr>
      </w:pPr>
    </w:p>
    <w:p w:rsidR="000D57A8" w:rsidRPr="000D57A8" w:rsidRDefault="000D57A8" w:rsidP="000D57A8">
      <w:pPr>
        <w:spacing w:after="0"/>
        <w:ind w:right="-52"/>
        <w:jc w:val="both"/>
        <w:rPr>
          <w:rFonts w:ascii="Times New Roman" w:eastAsia="Times New Roman" w:hAnsi="Times New Roman" w:cs="Times New Roman"/>
          <w:sz w:val="24"/>
          <w:szCs w:val="24"/>
          <w:lang w:eastAsia="hr-HR"/>
        </w:rPr>
      </w:pPr>
      <w:r w:rsidRPr="000D57A8">
        <w:rPr>
          <w:rFonts w:ascii="Times New Roman" w:eastAsia="Times New Roman" w:hAnsi="Times New Roman" w:cs="Times New Roman"/>
          <w:sz w:val="24"/>
          <w:szCs w:val="24"/>
          <w:lang w:eastAsia="hr-HR"/>
        </w:rPr>
        <w:t>Za sva pitanja koja nisu uređena ovim Programom, te u slučaju suprotnosti odredbi ovog programa s Pravilima Uredbe o općem skupnom izuzeću, primijeniti će se pravila iz predmetne Uredbe.</w:t>
      </w:r>
    </w:p>
    <w:p w:rsidR="000D57A8" w:rsidRPr="000D57A8" w:rsidRDefault="000D57A8" w:rsidP="000D57A8">
      <w:pPr>
        <w:spacing w:after="0"/>
        <w:ind w:right="-52"/>
        <w:jc w:val="both"/>
        <w:rPr>
          <w:rFonts w:ascii="Times New Roman" w:eastAsia="Times New Roman" w:hAnsi="Times New Roman" w:cs="Times New Roman"/>
          <w:sz w:val="24"/>
          <w:szCs w:val="24"/>
          <w:lang w:eastAsia="hr-HR"/>
        </w:rPr>
      </w:pPr>
    </w:p>
    <w:p w:rsidR="000D57A8" w:rsidRPr="000342C3" w:rsidRDefault="006A1E8C" w:rsidP="000D57A8">
      <w:pPr>
        <w:spacing w:after="0"/>
        <w:ind w:right="-5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Dodatne d</w:t>
      </w:r>
      <w:r w:rsidR="000D57A8">
        <w:rPr>
          <w:rFonts w:ascii="Times New Roman" w:eastAsia="Times New Roman" w:hAnsi="Times New Roman" w:cs="Times New Roman"/>
          <w:sz w:val="24"/>
          <w:szCs w:val="24"/>
          <w:lang w:eastAsia="hr-HR"/>
        </w:rPr>
        <w:t>efinicije</w:t>
      </w:r>
      <w:r w:rsidR="00A651A5">
        <w:rPr>
          <w:rFonts w:ascii="Times New Roman" w:eastAsia="Times New Roman" w:hAnsi="Times New Roman" w:cs="Times New Roman"/>
          <w:sz w:val="24"/>
          <w:szCs w:val="24"/>
          <w:lang w:eastAsia="hr-HR"/>
        </w:rPr>
        <w:t xml:space="preserve"> </w:t>
      </w:r>
      <w:r w:rsidR="000D57A8">
        <w:rPr>
          <w:rFonts w:ascii="Times New Roman" w:eastAsia="Times New Roman" w:hAnsi="Times New Roman" w:cs="Times New Roman"/>
          <w:sz w:val="24"/>
          <w:szCs w:val="24"/>
          <w:lang w:eastAsia="hr-HR"/>
        </w:rPr>
        <w:t>relevantne za provedbu ovog Programa definirane su</w:t>
      </w:r>
      <w:r w:rsidR="000D57A8" w:rsidRPr="000D57A8">
        <w:rPr>
          <w:rFonts w:ascii="Times New Roman" w:eastAsia="Times New Roman" w:hAnsi="Times New Roman" w:cs="Times New Roman"/>
          <w:sz w:val="24"/>
          <w:szCs w:val="24"/>
          <w:lang w:eastAsia="hr-HR"/>
        </w:rPr>
        <w:t xml:space="preserve"> člankom 2. Uredbe o općem skupnom izuzeću</w:t>
      </w:r>
      <w:r>
        <w:rPr>
          <w:rFonts w:ascii="Times New Roman" w:eastAsia="Times New Roman" w:hAnsi="Times New Roman" w:cs="Times New Roman"/>
          <w:sz w:val="24"/>
          <w:szCs w:val="24"/>
          <w:lang w:eastAsia="hr-HR"/>
        </w:rPr>
        <w:t xml:space="preserve"> (točke 8., 9., 10., 11., 13., 19., 20., 22., 23., 26., 28., 40., 43., 44., 45., 52.)</w:t>
      </w:r>
      <w:r w:rsidR="000D57A8" w:rsidRPr="000D57A8">
        <w:rPr>
          <w:rFonts w:ascii="Times New Roman" w:eastAsia="Times New Roman" w:hAnsi="Times New Roman" w:cs="Times New Roman"/>
          <w:sz w:val="24"/>
          <w:szCs w:val="24"/>
          <w:lang w:eastAsia="hr-HR"/>
        </w:rPr>
        <w:t>.</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B4209D" w:rsidRPr="000342C3" w:rsidRDefault="000342C3" w:rsidP="000342C3">
      <w:pPr>
        <w:spacing w:after="0"/>
        <w:ind w:right="-52"/>
        <w:jc w:val="both"/>
        <w:rPr>
          <w:rFonts w:ascii="Times New Roman" w:eastAsia="Times New Roman" w:hAnsi="Times New Roman" w:cs="Times New Roman"/>
          <w:color w:val="000000"/>
          <w:sz w:val="24"/>
          <w:szCs w:val="24"/>
          <w:lang w:eastAsia="hr-HR"/>
        </w:rPr>
      </w:pPr>
      <w:r w:rsidRPr="000342C3">
        <w:rPr>
          <w:rFonts w:ascii="Times New Roman" w:eastAsia="Times New Roman" w:hAnsi="Times New Roman" w:cs="Times New Roman"/>
          <w:sz w:val="24"/>
          <w:szCs w:val="24"/>
          <w:lang w:eastAsia="hr-HR"/>
        </w:rPr>
        <w:t xml:space="preserve">Ministarstvo gospodarstva će u cilju transparentnosti, osigurati dostupnost cjelovitog teksta mjere potpore za cijelo vrijeme trajanja programa kao i </w:t>
      </w:r>
      <w:r w:rsidR="00552344">
        <w:rPr>
          <w:rFonts w:ascii="Times New Roman" w:eastAsia="Times New Roman" w:hAnsi="Times New Roman" w:cs="Times New Roman"/>
          <w:sz w:val="24"/>
          <w:szCs w:val="24"/>
          <w:lang w:eastAsia="hr-HR"/>
        </w:rPr>
        <w:t xml:space="preserve"> informacije u skladu s člankom 9., stavkom 1., </w:t>
      </w:r>
      <w:proofErr w:type="spellStart"/>
      <w:r w:rsidR="00552344">
        <w:rPr>
          <w:rFonts w:ascii="Times New Roman" w:eastAsia="Times New Roman" w:hAnsi="Times New Roman" w:cs="Times New Roman"/>
          <w:sz w:val="24"/>
          <w:szCs w:val="24"/>
          <w:lang w:eastAsia="hr-HR"/>
        </w:rPr>
        <w:t>podtočke</w:t>
      </w:r>
      <w:proofErr w:type="spellEnd"/>
      <w:r w:rsidR="00552344">
        <w:rPr>
          <w:rFonts w:ascii="Times New Roman" w:eastAsia="Times New Roman" w:hAnsi="Times New Roman" w:cs="Times New Roman"/>
          <w:sz w:val="24"/>
          <w:szCs w:val="24"/>
          <w:lang w:eastAsia="hr-HR"/>
        </w:rPr>
        <w:t xml:space="preserve"> (a) i (c) te stavkom 4. istog </w:t>
      </w:r>
      <w:r w:rsidR="00552344" w:rsidRPr="00195E94">
        <w:rPr>
          <w:rFonts w:ascii="Times New Roman" w:eastAsia="Times New Roman" w:hAnsi="Times New Roman" w:cs="Times New Roman"/>
          <w:sz w:val="24"/>
          <w:szCs w:val="24"/>
          <w:lang w:eastAsia="hr-HR"/>
        </w:rPr>
        <w:t>članka</w:t>
      </w:r>
      <w:r w:rsidR="00232F68" w:rsidRPr="00195E94">
        <w:rPr>
          <w:rFonts w:ascii="Times New Roman" w:eastAsia="Times New Roman" w:hAnsi="Times New Roman" w:cs="Times New Roman"/>
          <w:sz w:val="24"/>
          <w:szCs w:val="24"/>
          <w:lang w:eastAsia="hr-HR"/>
        </w:rPr>
        <w:t xml:space="preserve"> Uredbe o općem skupnom izuzeću</w:t>
      </w:r>
      <w:r w:rsidR="00E7683B">
        <w:rPr>
          <w:rFonts w:ascii="Times New Roman" w:eastAsia="Times New Roman" w:hAnsi="Times New Roman" w:cs="Times New Roman"/>
          <w:sz w:val="24"/>
          <w:szCs w:val="24"/>
          <w:lang w:eastAsia="hr-HR"/>
        </w:rPr>
        <w:t xml:space="preserve"> </w:t>
      </w:r>
      <w:r w:rsidRPr="004A4F69">
        <w:rPr>
          <w:rFonts w:ascii="Times New Roman" w:eastAsia="Times New Roman" w:hAnsi="Times New Roman" w:cs="Times New Roman"/>
          <w:sz w:val="24"/>
          <w:szCs w:val="24"/>
          <w:lang w:eastAsia="hr-HR"/>
        </w:rPr>
        <w:t xml:space="preserve">na svojoj </w:t>
      </w:r>
      <w:r w:rsidRPr="004A4F69">
        <w:rPr>
          <w:rFonts w:ascii="Times New Roman" w:eastAsia="Times New Roman" w:hAnsi="Times New Roman" w:cs="Times New Roman"/>
          <w:i/>
          <w:sz w:val="24"/>
          <w:szCs w:val="24"/>
          <w:lang w:eastAsia="hr-HR"/>
        </w:rPr>
        <w:t xml:space="preserve">web </w:t>
      </w:r>
      <w:r w:rsidRPr="00E7683B">
        <w:rPr>
          <w:rFonts w:ascii="Times New Roman" w:eastAsia="Times New Roman" w:hAnsi="Times New Roman" w:cs="Times New Roman"/>
          <w:sz w:val="24"/>
          <w:szCs w:val="24"/>
          <w:lang w:eastAsia="hr-HR"/>
        </w:rPr>
        <w:t>stranici</w:t>
      </w:r>
      <w:r w:rsidR="004C7A69" w:rsidRPr="00E7683B">
        <w:rPr>
          <w:rFonts w:ascii="Times New Roman" w:eastAsia="Times New Roman" w:hAnsi="Times New Roman" w:cs="Times New Roman"/>
          <w:sz w:val="24"/>
          <w:szCs w:val="24"/>
          <w:lang w:eastAsia="hr-HR"/>
        </w:rPr>
        <w:t xml:space="preserve"> </w:t>
      </w:r>
      <w:hyperlink r:id="rId12" w:history="1">
        <w:r w:rsidRPr="00E7683B">
          <w:rPr>
            <w:rFonts w:ascii="Times New Roman" w:eastAsia="Times New Roman" w:hAnsi="Times New Roman" w:cs="Times New Roman"/>
            <w:color w:val="000000"/>
            <w:sz w:val="24"/>
            <w:szCs w:val="24"/>
            <w:lang w:eastAsia="hr-HR"/>
          </w:rPr>
          <w:t>www.mingo.hr</w:t>
        </w:r>
      </w:hyperlink>
      <w:r w:rsidRPr="004A4F69">
        <w:rPr>
          <w:rFonts w:ascii="Times New Roman" w:eastAsia="Times New Roman" w:hAnsi="Times New Roman" w:cs="Times New Roman"/>
          <w:color w:val="000000"/>
          <w:sz w:val="24"/>
          <w:szCs w:val="24"/>
          <w:lang w:eastAsia="hr-HR"/>
        </w:rPr>
        <w:t>.</w:t>
      </w:r>
    </w:p>
    <w:p w:rsidR="000342C3" w:rsidRPr="000342C3" w:rsidRDefault="000342C3" w:rsidP="000342C3">
      <w:pPr>
        <w:spacing w:after="0"/>
        <w:ind w:right="-52"/>
        <w:jc w:val="both"/>
        <w:rPr>
          <w:rFonts w:ascii="Times New Roman" w:eastAsia="Times New Roman" w:hAnsi="Times New Roman" w:cs="Times New Roman"/>
          <w:sz w:val="24"/>
          <w:szCs w:val="24"/>
          <w:lang w:eastAsia="hr-HR"/>
        </w:rPr>
      </w:pPr>
    </w:p>
    <w:p w:rsidR="000342C3" w:rsidRPr="000342C3" w:rsidRDefault="000342C3" w:rsidP="000342C3">
      <w:pPr>
        <w:autoSpaceDE w:val="0"/>
        <w:autoSpaceDN w:val="0"/>
        <w:adjustRightInd w:val="0"/>
        <w:spacing w:after="0"/>
        <w:jc w:val="both"/>
        <w:rPr>
          <w:rFonts w:ascii="Times New Roman" w:eastAsia="MS Mincho" w:hAnsi="Times New Roman" w:cs="Times New Roman"/>
          <w:bCs/>
          <w:sz w:val="24"/>
          <w:szCs w:val="24"/>
          <w:lang w:eastAsia="ja-JP"/>
        </w:rPr>
      </w:pPr>
      <w:r w:rsidRPr="000342C3">
        <w:rPr>
          <w:rFonts w:ascii="Times New Roman" w:eastAsia="MS Mincho" w:hAnsi="Times New Roman" w:cs="Times New Roman"/>
          <w:bCs/>
          <w:sz w:val="24"/>
          <w:szCs w:val="24"/>
          <w:lang w:eastAsia="ja-JP"/>
        </w:rPr>
        <w:t xml:space="preserve">Po završetku postupka dodjele sredstava potpore, Ministarstvo gospodarstva će izvijestiti </w:t>
      </w:r>
      <w:r w:rsidRPr="000342C3">
        <w:rPr>
          <w:rFonts w:ascii="Times New Roman" w:eastAsia="MS Mincho" w:hAnsi="Times New Roman" w:cs="Times New Roman"/>
          <w:bCs/>
          <w:color w:val="000000"/>
          <w:sz w:val="24"/>
          <w:szCs w:val="24"/>
          <w:lang w:eastAsia="ja-JP"/>
        </w:rPr>
        <w:t>nadležno tijelo za odobrenje i praćenje državnih potpora</w:t>
      </w:r>
      <w:r w:rsidR="00E7683B">
        <w:rPr>
          <w:rFonts w:ascii="Times New Roman" w:eastAsia="MS Mincho" w:hAnsi="Times New Roman" w:cs="Times New Roman"/>
          <w:bCs/>
          <w:color w:val="000000"/>
          <w:sz w:val="24"/>
          <w:szCs w:val="24"/>
          <w:lang w:eastAsia="ja-JP"/>
        </w:rPr>
        <w:t xml:space="preserve"> </w:t>
      </w:r>
      <w:r w:rsidR="0053623B">
        <w:rPr>
          <w:rFonts w:ascii="Times New Roman" w:eastAsia="MS Mincho" w:hAnsi="Times New Roman" w:cs="Times New Roman"/>
          <w:bCs/>
          <w:sz w:val="24"/>
          <w:szCs w:val="24"/>
          <w:lang w:eastAsia="ja-JP"/>
        </w:rPr>
        <w:t>o iznosu dodijeljene</w:t>
      </w:r>
      <w:r w:rsidRPr="000342C3">
        <w:rPr>
          <w:rFonts w:ascii="Times New Roman" w:eastAsia="MS Mincho" w:hAnsi="Times New Roman" w:cs="Times New Roman"/>
          <w:bCs/>
          <w:sz w:val="24"/>
          <w:szCs w:val="24"/>
          <w:lang w:eastAsia="ja-JP"/>
        </w:rPr>
        <w:t xml:space="preserve"> potpore po  pojedinom poduzetniku.</w:t>
      </w:r>
      <w:r w:rsidR="00B4209D">
        <w:rPr>
          <w:rFonts w:ascii="Times New Roman" w:eastAsia="MS Mincho" w:hAnsi="Times New Roman" w:cs="Times New Roman"/>
          <w:bCs/>
          <w:sz w:val="24"/>
          <w:szCs w:val="24"/>
          <w:lang w:eastAsia="ja-JP"/>
        </w:rPr>
        <w:t xml:space="preserve"> Isto tako voditi će podrobnu evidenciju s informacijama i pratećom dokumentacijom potrebnima kako bi se utvrdilo da su ispunjeni svi uvjeti utvrđeni u ovom Programu, a sukladno članku 12. Uredbe o općem skupnom izuzeću.</w:t>
      </w:r>
    </w:p>
    <w:p w:rsidR="000342C3" w:rsidRDefault="000342C3"/>
    <w:p w:rsidR="00E7683B" w:rsidRDefault="00E7683B"/>
    <w:p w:rsidR="00E7683B" w:rsidRPr="00A16BCE" w:rsidRDefault="00E7683B" w:rsidP="00E7683B">
      <w:pPr>
        <w:spacing w:after="0"/>
        <w:jc w:val="both"/>
        <w:rPr>
          <w:rFonts w:ascii="Times New Roman" w:hAnsi="Times New Roman" w:cs="Times New Roman"/>
        </w:rPr>
      </w:pPr>
      <w:r w:rsidRPr="00A16BCE">
        <w:rPr>
          <w:rFonts w:ascii="Times New Roman" w:hAnsi="Times New Roman" w:cs="Times New Roman"/>
        </w:rPr>
        <w:t>KLASA: 402-01/15-01/312</w:t>
      </w:r>
    </w:p>
    <w:p w:rsidR="00E7683B" w:rsidRPr="00A16BCE" w:rsidRDefault="00E7683B" w:rsidP="00E7683B">
      <w:pPr>
        <w:spacing w:after="0"/>
        <w:jc w:val="both"/>
        <w:rPr>
          <w:rFonts w:ascii="Times New Roman" w:hAnsi="Times New Roman" w:cs="Times New Roman"/>
        </w:rPr>
      </w:pPr>
      <w:r w:rsidRPr="00A16BCE">
        <w:rPr>
          <w:rFonts w:ascii="Times New Roman" w:hAnsi="Times New Roman" w:cs="Times New Roman"/>
        </w:rPr>
        <w:t>URBROJ: 526-03-01/1-15-0</w:t>
      </w:r>
      <w:r>
        <w:rPr>
          <w:rFonts w:ascii="Times New Roman" w:hAnsi="Times New Roman" w:cs="Times New Roman"/>
        </w:rPr>
        <w:t>1</w:t>
      </w:r>
    </w:p>
    <w:p w:rsidR="00E7683B" w:rsidRDefault="00E7683B">
      <w:r>
        <w:tab/>
      </w:r>
      <w:r>
        <w:tab/>
      </w:r>
      <w:r>
        <w:tab/>
      </w:r>
      <w:r>
        <w:tab/>
      </w:r>
      <w:r>
        <w:tab/>
      </w:r>
      <w:r>
        <w:tab/>
      </w:r>
    </w:p>
    <w:p w:rsidR="00E7683B" w:rsidRPr="00E7683B" w:rsidRDefault="00E7683B">
      <w:pPr>
        <w:rPr>
          <w:rFonts w:ascii="Times New Roman" w:hAnsi="Times New Roman" w:cs="Times New Roman"/>
        </w:rPr>
      </w:pPr>
      <w:r>
        <w:tab/>
      </w:r>
      <w:r>
        <w:tab/>
      </w:r>
      <w:r>
        <w:tab/>
      </w:r>
      <w:r>
        <w:tab/>
      </w:r>
      <w:r>
        <w:tab/>
      </w:r>
      <w:r>
        <w:tab/>
      </w:r>
      <w:r>
        <w:tab/>
      </w:r>
      <w:r>
        <w:tab/>
      </w:r>
      <w:r w:rsidRPr="00E7683B">
        <w:rPr>
          <w:rFonts w:ascii="Times New Roman" w:hAnsi="Times New Roman" w:cs="Times New Roman"/>
        </w:rPr>
        <w:t xml:space="preserve">     MINISTAR</w:t>
      </w:r>
    </w:p>
    <w:p w:rsidR="00E7683B" w:rsidRPr="00E7683B" w:rsidRDefault="00E7683B">
      <w:pPr>
        <w:rPr>
          <w:rFonts w:ascii="Times New Roman" w:hAnsi="Times New Roman" w:cs="Times New Roman"/>
        </w:rPr>
      </w:pPr>
      <w:r w:rsidRPr="00E7683B">
        <w:rPr>
          <w:rFonts w:ascii="Times New Roman" w:hAnsi="Times New Roman" w:cs="Times New Roman"/>
        </w:rPr>
        <w:tab/>
      </w:r>
      <w:r w:rsidRPr="00E7683B">
        <w:rPr>
          <w:rFonts w:ascii="Times New Roman" w:hAnsi="Times New Roman" w:cs="Times New Roman"/>
        </w:rPr>
        <w:tab/>
      </w:r>
      <w:r w:rsidRPr="00E7683B">
        <w:rPr>
          <w:rFonts w:ascii="Times New Roman" w:hAnsi="Times New Roman" w:cs="Times New Roman"/>
        </w:rPr>
        <w:tab/>
      </w:r>
      <w:r w:rsidRPr="00E7683B">
        <w:rPr>
          <w:rFonts w:ascii="Times New Roman" w:hAnsi="Times New Roman" w:cs="Times New Roman"/>
        </w:rPr>
        <w:tab/>
      </w:r>
      <w:r w:rsidRPr="00E7683B">
        <w:rPr>
          <w:rFonts w:ascii="Times New Roman" w:hAnsi="Times New Roman" w:cs="Times New Roman"/>
        </w:rPr>
        <w:tab/>
      </w:r>
      <w:r w:rsidRPr="00E7683B">
        <w:rPr>
          <w:rFonts w:ascii="Times New Roman" w:hAnsi="Times New Roman" w:cs="Times New Roman"/>
        </w:rPr>
        <w:tab/>
      </w:r>
      <w:r w:rsidRPr="00E7683B">
        <w:rPr>
          <w:rFonts w:ascii="Times New Roman" w:hAnsi="Times New Roman" w:cs="Times New Roman"/>
        </w:rPr>
        <w:tab/>
      </w:r>
      <w:r w:rsidRPr="00E7683B">
        <w:rPr>
          <w:rFonts w:ascii="Times New Roman" w:hAnsi="Times New Roman" w:cs="Times New Roman"/>
        </w:rPr>
        <w:tab/>
        <w:t>IVAN VRDOLJAK</w:t>
      </w:r>
    </w:p>
    <w:sectPr w:rsidR="00E7683B" w:rsidRPr="00E7683B" w:rsidSect="00EA08B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5E" w:rsidRDefault="001F2B5E" w:rsidP="000342C3">
      <w:pPr>
        <w:spacing w:after="0" w:line="240" w:lineRule="auto"/>
      </w:pPr>
      <w:r>
        <w:separator/>
      </w:r>
    </w:p>
  </w:endnote>
  <w:endnote w:type="continuationSeparator" w:id="0">
    <w:p w:rsidR="001F2B5E" w:rsidRDefault="001F2B5E" w:rsidP="0003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2ACB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101525"/>
      <w:docPartObj>
        <w:docPartGallery w:val="Page Numbers (Bottom of Page)"/>
        <w:docPartUnique/>
      </w:docPartObj>
    </w:sdtPr>
    <w:sdtEndPr/>
    <w:sdtContent>
      <w:p w:rsidR="00AF58DA" w:rsidRDefault="00AF58DA">
        <w:pPr>
          <w:pStyle w:val="Footer"/>
          <w:jc w:val="right"/>
        </w:pPr>
        <w:r>
          <w:fldChar w:fldCharType="begin"/>
        </w:r>
        <w:r>
          <w:instrText>PAGE   \* MERGEFORMAT</w:instrText>
        </w:r>
        <w:r>
          <w:fldChar w:fldCharType="separate"/>
        </w:r>
        <w:r w:rsidR="00C3116B">
          <w:rPr>
            <w:noProof/>
          </w:rPr>
          <w:t>2</w:t>
        </w:r>
        <w:r>
          <w:rPr>
            <w:noProof/>
          </w:rPr>
          <w:fldChar w:fldCharType="end"/>
        </w:r>
      </w:p>
    </w:sdtContent>
  </w:sdt>
  <w:p w:rsidR="00AF58DA" w:rsidRDefault="00AF5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739364"/>
      <w:docPartObj>
        <w:docPartGallery w:val="Page Numbers (Bottom of Page)"/>
        <w:docPartUnique/>
      </w:docPartObj>
    </w:sdtPr>
    <w:sdtEndPr/>
    <w:sdtContent>
      <w:p w:rsidR="00AF58DA" w:rsidRDefault="00AF58DA">
        <w:pPr>
          <w:pStyle w:val="Footer"/>
          <w:jc w:val="right"/>
        </w:pPr>
        <w:r>
          <w:fldChar w:fldCharType="begin"/>
        </w:r>
        <w:r>
          <w:instrText>PAGE   \* MERGEFORMAT</w:instrText>
        </w:r>
        <w:r>
          <w:fldChar w:fldCharType="separate"/>
        </w:r>
        <w:r w:rsidR="00C3116B">
          <w:rPr>
            <w:noProof/>
          </w:rPr>
          <w:t>1</w:t>
        </w:r>
        <w:r>
          <w:fldChar w:fldCharType="end"/>
        </w:r>
      </w:p>
    </w:sdtContent>
  </w:sdt>
  <w:p w:rsidR="00AF58DA" w:rsidRDefault="00AF5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5E" w:rsidRDefault="001F2B5E" w:rsidP="000342C3">
      <w:pPr>
        <w:spacing w:after="0" w:line="240" w:lineRule="auto"/>
      </w:pPr>
      <w:r>
        <w:separator/>
      </w:r>
    </w:p>
  </w:footnote>
  <w:footnote w:type="continuationSeparator" w:id="0">
    <w:p w:rsidR="001F2B5E" w:rsidRDefault="001F2B5E" w:rsidP="000342C3">
      <w:pPr>
        <w:spacing w:after="0" w:line="240" w:lineRule="auto"/>
      </w:pPr>
      <w:r>
        <w:continuationSeparator/>
      </w:r>
    </w:p>
  </w:footnote>
  <w:footnote w:id="1">
    <w:p w:rsidR="00AF58DA" w:rsidRPr="00A071C4" w:rsidRDefault="00AF58DA" w:rsidP="00D918BE">
      <w:pPr>
        <w:autoSpaceDE w:val="0"/>
        <w:autoSpaceDN w:val="0"/>
        <w:adjustRightInd w:val="0"/>
        <w:spacing w:after="0" w:line="240" w:lineRule="auto"/>
        <w:jc w:val="both"/>
        <w:rPr>
          <w:rFonts w:ascii="Times New Roman" w:hAnsi="Times New Roman" w:cs="Times New Roman"/>
          <w:sz w:val="20"/>
          <w:szCs w:val="20"/>
        </w:rPr>
      </w:pPr>
      <w:r w:rsidRPr="00A071C4">
        <w:rPr>
          <w:rStyle w:val="FootnoteReference"/>
          <w:rFonts w:ascii="Times New Roman" w:hAnsi="Times New Roman" w:cs="Times New Roman"/>
          <w:sz w:val="20"/>
          <w:szCs w:val="20"/>
        </w:rPr>
        <w:footnoteRef/>
      </w:r>
      <w:r w:rsidRPr="00A071C4">
        <w:rPr>
          <w:rFonts w:ascii="Times New Roman" w:hAnsi="Times New Roman" w:cs="Times New Roman"/>
          <w:sz w:val="20"/>
          <w:szCs w:val="20"/>
        </w:rPr>
        <w:t xml:space="preserve"> Kategorija mikro, malih i srednjih poduzeća („MSP“) sastoji se od poduzeća koja imaju manje od 250 zaposlenih i godišnji promet koji ne premašuje 50 milijuna EUR i/ili godišnju bilancu koja ne premašuje 43 milijuna EUR.</w:t>
      </w:r>
    </w:p>
    <w:p w:rsidR="00AF58DA" w:rsidRPr="00A071C4" w:rsidRDefault="00AF58DA" w:rsidP="00D918BE">
      <w:pPr>
        <w:autoSpaceDE w:val="0"/>
        <w:autoSpaceDN w:val="0"/>
        <w:adjustRightInd w:val="0"/>
        <w:spacing w:after="0" w:line="240" w:lineRule="auto"/>
        <w:jc w:val="both"/>
        <w:rPr>
          <w:rFonts w:ascii="Times New Roman" w:hAnsi="Times New Roman" w:cs="Times New Roman"/>
          <w:sz w:val="20"/>
          <w:szCs w:val="20"/>
        </w:rPr>
      </w:pPr>
      <w:r w:rsidRPr="00A071C4">
        <w:rPr>
          <w:rFonts w:ascii="Times New Roman" w:hAnsi="Times New Roman" w:cs="Times New Roman"/>
          <w:sz w:val="20"/>
          <w:szCs w:val="20"/>
        </w:rPr>
        <w:t>Unutar kategorije MSP-ova malo poduzeće definira se kao poduzeće koje ima manje od 50 zaposlenih, a čiji godišnji promet i/ili godišnja bilanca ne premašuje 10 milijuna EUR.</w:t>
      </w:r>
    </w:p>
    <w:p w:rsidR="00AF58DA" w:rsidRPr="00A071C4" w:rsidRDefault="00AF58DA" w:rsidP="00D918BE">
      <w:pPr>
        <w:autoSpaceDE w:val="0"/>
        <w:autoSpaceDN w:val="0"/>
        <w:adjustRightInd w:val="0"/>
        <w:spacing w:after="0" w:line="240" w:lineRule="auto"/>
        <w:jc w:val="both"/>
        <w:rPr>
          <w:rFonts w:ascii="Times New Roman" w:hAnsi="Times New Roman" w:cs="Times New Roman"/>
          <w:sz w:val="20"/>
          <w:szCs w:val="20"/>
        </w:rPr>
      </w:pPr>
      <w:r w:rsidRPr="00A071C4">
        <w:rPr>
          <w:rFonts w:ascii="Times New Roman" w:hAnsi="Times New Roman" w:cs="Times New Roman"/>
          <w:sz w:val="20"/>
          <w:szCs w:val="20"/>
        </w:rPr>
        <w:t>Unutar kategorije MPS-ova mikro-poduzeće definira se kao poduzeće koje ima manje od 10 zaposlenih, a čiji  godišnji promet i/ili godišnja bilanca</w:t>
      </w:r>
      <w:r>
        <w:rPr>
          <w:rFonts w:ascii="Times New Roman" w:hAnsi="Times New Roman" w:cs="Times New Roman"/>
          <w:sz w:val="20"/>
          <w:szCs w:val="20"/>
        </w:rPr>
        <w:t xml:space="preserve"> </w:t>
      </w:r>
      <w:r w:rsidRPr="00A071C4">
        <w:rPr>
          <w:rFonts w:ascii="Times New Roman" w:hAnsi="Times New Roman" w:cs="Times New Roman"/>
          <w:sz w:val="20"/>
          <w:szCs w:val="20"/>
        </w:rPr>
        <w:t>ne premašuje 2 milijuna EUR.</w:t>
      </w:r>
    </w:p>
    <w:p w:rsidR="00AF58DA" w:rsidRPr="00A071C4" w:rsidRDefault="00AF58DA" w:rsidP="00D918BE">
      <w:pPr>
        <w:autoSpaceDE w:val="0"/>
        <w:autoSpaceDN w:val="0"/>
        <w:adjustRightInd w:val="0"/>
        <w:spacing w:after="0" w:line="240" w:lineRule="auto"/>
        <w:jc w:val="both"/>
        <w:rPr>
          <w:rFonts w:ascii="Times New Roman" w:hAnsi="Times New Roman" w:cs="Times New Roman"/>
          <w:sz w:val="20"/>
          <w:szCs w:val="20"/>
        </w:rPr>
      </w:pPr>
      <w:r w:rsidRPr="002027BD">
        <w:rPr>
          <w:rFonts w:ascii="Times New Roman" w:hAnsi="Times New Roman" w:cs="Times New Roman"/>
          <w:sz w:val="20"/>
          <w:szCs w:val="20"/>
        </w:rPr>
        <w:t xml:space="preserve">Velika poduzeća su poduzeća koja nisu </w:t>
      </w:r>
      <w:r w:rsidRPr="00A43A2E">
        <w:rPr>
          <w:rFonts w:ascii="Times New Roman" w:hAnsi="Times New Roman" w:cs="Times New Roman"/>
          <w:sz w:val="20"/>
          <w:szCs w:val="20"/>
        </w:rPr>
        <w:t>MSP. Ispunjavanje prethodno navedenih kriterija promatra se na razini povezanih poduzeća</w:t>
      </w:r>
      <w:r w:rsidR="00C3116B">
        <w:rPr>
          <w:rFonts w:ascii="Times New Roman" w:hAnsi="Times New Roman" w:cs="Times New Roman"/>
          <w:sz w:val="20"/>
          <w:szCs w:val="20"/>
        </w:rPr>
        <w:t>.</w:t>
      </w:r>
    </w:p>
    <w:p w:rsidR="00AF58DA" w:rsidRDefault="00AF58DA" w:rsidP="00F302C0">
      <w:pPr>
        <w:pStyle w:val="Default"/>
      </w:pPr>
    </w:p>
    <w:p w:rsidR="00AF58DA" w:rsidRPr="008D6CC0" w:rsidRDefault="00AF58DA" w:rsidP="00D918BE">
      <w:pPr>
        <w:autoSpaceDE w:val="0"/>
        <w:autoSpaceDN w:val="0"/>
        <w:adjustRightInd w:val="0"/>
        <w:spacing w:after="0" w:line="240" w:lineRule="auto"/>
        <w:jc w:val="both"/>
        <w:rPr>
          <w:rFonts w:ascii="Times New Roman" w:hAnsi="Times New Roman" w:cs="Times New Roman"/>
          <w:sz w:val="20"/>
          <w:szCs w:val="20"/>
        </w:rPr>
      </w:pPr>
    </w:p>
  </w:footnote>
  <w:footnote w:id="2">
    <w:p w:rsidR="00AF58DA" w:rsidRPr="00A829D2" w:rsidRDefault="00AF58DA">
      <w:pPr>
        <w:pStyle w:val="FootnoteText"/>
        <w:rPr>
          <w:rFonts w:ascii="Times New Roman" w:hAnsi="Times New Roman" w:cs="Times New Roman"/>
          <w:color w:val="17365D"/>
        </w:rPr>
      </w:pPr>
      <w:r w:rsidRPr="00D13461">
        <w:rPr>
          <w:rStyle w:val="FootnoteReference"/>
          <w:rFonts w:ascii="Times New Roman" w:hAnsi="Times New Roman" w:cs="Times New Roman"/>
        </w:rPr>
        <w:footnoteRef/>
      </w:r>
      <w:r>
        <w:rPr>
          <w:rFonts w:ascii="Times New Roman" w:hAnsi="Times New Roman" w:cs="Times New Roman"/>
        </w:rPr>
        <w:t>Pod brodogradnjom se podrazumijeva definicija iz točke 12. Okvira za državne potpore brodogradnji (SL C 364, 14.12.2011., str. 9.)</w:t>
      </w:r>
    </w:p>
  </w:footnote>
  <w:footnote w:id="3">
    <w:p w:rsidR="00AF58DA" w:rsidRPr="009978C1" w:rsidRDefault="00AF58DA">
      <w:pPr>
        <w:pStyle w:val="FootnoteText"/>
        <w:rPr>
          <w:rFonts w:ascii="Times New Roman" w:hAnsi="Times New Roman" w:cs="Times New Roman"/>
        </w:rPr>
      </w:pPr>
      <w:r w:rsidRPr="00031FC4">
        <w:rPr>
          <w:rStyle w:val="FootnoteReference"/>
          <w:rFonts w:ascii="Times New Roman" w:hAnsi="Times New Roman" w:cs="Times New Roman"/>
        </w:rPr>
        <w:footnoteRef/>
      </w:r>
      <w:r w:rsidRPr="00031FC4">
        <w:rPr>
          <w:rFonts w:ascii="Times New Roman" w:hAnsi="Times New Roman" w:cs="Times New Roman"/>
        </w:rPr>
        <w:t xml:space="preserve"> Praćenje broja zaposlenih vršit će se na temelju evidencije HZMO-a  i JOPPD obrasca.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20A"/>
    <w:multiLevelType w:val="hybridMultilevel"/>
    <w:tmpl w:val="3164218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E559BC"/>
    <w:multiLevelType w:val="hybridMultilevel"/>
    <w:tmpl w:val="7F4AD946"/>
    <w:lvl w:ilvl="0" w:tplc="041A000F">
      <w:start w:val="1"/>
      <w:numFmt w:val="decimal"/>
      <w:lvlText w:val="%1."/>
      <w:lvlJc w:val="left"/>
      <w:pPr>
        <w:ind w:left="720" w:hanging="360"/>
      </w:pPr>
      <w:rPr>
        <w:rFonts w:hint="default"/>
      </w:rPr>
    </w:lvl>
    <w:lvl w:ilvl="1" w:tplc="9C9C7C90">
      <w:start w:val="1"/>
      <w:numFmt w:val="decimal"/>
      <w:lvlText w:val="(%2)"/>
      <w:lvlJc w:val="left"/>
      <w:pPr>
        <w:ind w:left="1440" w:hanging="360"/>
      </w:pPr>
      <w:rPr>
        <w:rFonts w:hint="default"/>
      </w:rPr>
    </w:lvl>
    <w:lvl w:ilvl="2" w:tplc="5E46079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2E3D4E"/>
    <w:multiLevelType w:val="hybridMultilevel"/>
    <w:tmpl w:val="46F46ACE"/>
    <w:lvl w:ilvl="0" w:tplc="041A0017">
      <w:start w:val="1"/>
      <w:numFmt w:val="lowerLetter"/>
      <w:lvlText w:val="%1)"/>
      <w:lvlJc w:val="left"/>
      <w:pPr>
        <w:ind w:left="786" w:hanging="360"/>
      </w:pPr>
      <w:rPr>
        <w:rFonts w:cs="Times New Roman" w:hint="default"/>
      </w:rPr>
    </w:lvl>
    <w:lvl w:ilvl="1" w:tplc="2E70E9A0">
      <w:start w:val="40"/>
      <w:numFmt w:val="decimal"/>
      <w:lvlText w:val="(%2)"/>
      <w:lvlJc w:val="left"/>
      <w:pPr>
        <w:tabs>
          <w:tab w:val="num" w:pos="1590"/>
        </w:tabs>
        <w:ind w:left="1590" w:hanging="510"/>
      </w:pPr>
      <w:rPr>
        <w:rFonts w:cs="Times New Roman" w:hint="default"/>
      </w:rPr>
    </w:lvl>
    <w:lvl w:ilvl="2" w:tplc="80EC7D2E">
      <w:start w:val="3"/>
      <w:numFmt w:val="bullet"/>
      <w:lvlText w:val="-"/>
      <w:lvlJc w:val="left"/>
      <w:pPr>
        <w:ind w:left="2340" w:hanging="360"/>
      </w:pPr>
      <w:rPr>
        <w:rFonts w:ascii="Times New Roman" w:eastAsia="Times New Roman" w:hAnsi="Times New Roman" w:cs="Times New Roman" w:hint="default"/>
      </w:rPr>
    </w:lvl>
    <w:lvl w:ilvl="3" w:tplc="7AD6DA4E">
      <w:start w:val="1"/>
      <w:numFmt w:val="decimal"/>
      <w:lvlText w:val="%4."/>
      <w:lvlJc w:val="left"/>
      <w:pPr>
        <w:ind w:left="2880" w:hanging="360"/>
      </w:pPr>
      <w:rPr>
        <w:rFonts w:hint="default"/>
      </w:rPr>
    </w:lvl>
    <w:lvl w:ilvl="4" w:tplc="D53AC0EA">
      <w:start w:val="1"/>
      <w:numFmt w:val="lowerLetter"/>
      <w:lvlText w:val="(%5)"/>
      <w:lvlJc w:val="left"/>
      <w:pPr>
        <w:ind w:left="3600" w:hanging="360"/>
      </w:pPr>
      <w:rPr>
        <w:rFonts w:hint="default"/>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0AC55B28"/>
    <w:multiLevelType w:val="hybridMultilevel"/>
    <w:tmpl w:val="5F5E1B9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7C2477"/>
    <w:multiLevelType w:val="hybridMultilevel"/>
    <w:tmpl w:val="2076A0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4D70E05"/>
    <w:multiLevelType w:val="hybridMultilevel"/>
    <w:tmpl w:val="46F46ACE"/>
    <w:lvl w:ilvl="0" w:tplc="041A0017">
      <w:start w:val="1"/>
      <w:numFmt w:val="lowerLetter"/>
      <w:lvlText w:val="%1)"/>
      <w:lvlJc w:val="left"/>
      <w:pPr>
        <w:ind w:left="786" w:hanging="360"/>
      </w:pPr>
      <w:rPr>
        <w:rFonts w:cs="Times New Roman" w:hint="default"/>
      </w:rPr>
    </w:lvl>
    <w:lvl w:ilvl="1" w:tplc="2E70E9A0">
      <w:start w:val="40"/>
      <w:numFmt w:val="decimal"/>
      <w:lvlText w:val="(%2)"/>
      <w:lvlJc w:val="left"/>
      <w:pPr>
        <w:tabs>
          <w:tab w:val="num" w:pos="1590"/>
        </w:tabs>
        <w:ind w:left="1590" w:hanging="510"/>
      </w:pPr>
      <w:rPr>
        <w:rFonts w:cs="Times New Roman" w:hint="default"/>
      </w:rPr>
    </w:lvl>
    <w:lvl w:ilvl="2" w:tplc="80EC7D2E">
      <w:start w:val="3"/>
      <w:numFmt w:val="bullet"/>
      <w:lvlText w:val="-"/>
      <w:lvlJc w:val="left"/>
      <w:pPr>
        <w:ind w:left="2340" w:hanging="360"/>
      </w:pPr>
      <w:rPr>
        <w:rFonts w:ascii="Times New Roman" w:eastAsia="Times New Roman" w:hAnsi="Times New Roman" w:cs="Times New Roman" w:hint="default"/>
      </w:rPr>
    </w:lvl>
    <w:lvl w:ilvl="3" w:tplc="7AD6DA4E">
      <w:start w:val="1"/>
      <w:numFmt w:val="decimal"/>
      <w:lvlText w:val="%4."/>
      <w:lvlJc w:val="left"/>
      <w:pPr>
        <w:ind w:left="2880" w:hanging="360"/>
      </w:pPr>
      <w:rPr>
        <w:rFonts w:hint="default"/>
      </w:rPr>
    </w:lvl>
    <w:lvl w:ilvl="4" w:tplc="D53AC0EA">
      <w:start w:val="1"/>
      <w:numFmt w:val="lowerLetter"/>
      <w:lvlText w:val="(%5)"/>
      <w:lvlJc w:val="left"/>
      <w:pPr>
        <w:ind w:left="3600" w:hanging="360"/>
      </w:pPr>
      <w:rPr>
        <w:rFonts w:hint="default"/>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2566028A"/>
    <w:multiLevelType w:val="hybridMultilevel"/>
    <w:tmpl w:val="2BFA8C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FCB4BC3"/>
    <w:multiLevelType w:val="hybridMultilevel"/>
    <w:tmpl w:val="8C9E1360"/>
    <w:lvl w:ilvl="0" w:tplc="041A0005">
      <w:start w:val="1"/>
      <w:numFmt w:val="bullet"/>
      <w:lvlText w:val=""/>
      <w:lvlJc w:val="left"/>
      <w:pPr>
        <w:tabs>
          <w:tab w:val="num" w:pos="780"/>
        </w:tabs>
        <w:ind w:left="780" w:hanging="360"/>
      </w:pPr>
      <w:rPr>
        <w:rFonts w:ascii="Wingdings" w:hAnsi="Wingdings" w:hint="default"/>
        <w:color w:val="auto"/>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8">
    <w:nsid w:val="2FE10AB2"/>
    <w:multiLevelType w:val="hybridMultilevel"/>
    <w:tmpl w:val="555E69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82A609D"/>
    <w:multiLevelType w:val="hybridMultilevel"/>
    <w:tmpl w:val="6CCE72F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0BC2914"/>
    <w:multiLevelType w:val="hybridMultilevel"/>
    <w:tmpl w:val="247CFF1E"/>
    <w:lvl w:ilvl="0" w:tplc="041A0005">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nsid w:val="40BF2E95"/>
    <w:multiLevelType w:val="hybridMultilevel"/>
    <w:tmpl w:val="4D8ECAF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D6E81D8C">
      <w:start w:val="1"/>
      <w:numFmt w:val="lowerLetter"/>
      <w:lvlText w:val="(%3)"/>
      <w:lvlJc w:val="left"/>
      <w:pPr>
        <w:ind w:left="2685" w:hanging="705"/>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3EC726F"/>
    <w:multiLevelType w:val="multilevel"/>
    <w:tmpl w:val="822E9164"/>
    <w:lvl w:ilvl="0">
      <w:start w:val="1"/>
      <w:numFmt w:val="decimal"/>
      <w:lvlText w:val="%1."/>
      <w:lvlJc w:val="lef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963212C"/>
    <w:multiLevelType w:val="hybridMultilevel"/>
    <w:tmpl w:val="A9940044"/>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5E460792">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499D3DE3"/>
    <w:multiLevelType w:val="hybridMultilevel"/>
    <w:tmpl w:val="004A717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8527ECB"/>
    <w:multiLevelType w:val="hybridMultilevel"/>
    <w:tmpl w:val="238E4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87B38A6"/>
    <w:multiLevelType w:val="hybridMultilevel"/>
    <w:tmpl w:val="EE5608E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39067C2"/>
    <w:multiLevelType w:val="hybridMultilevel"/>
    <w:tmpl w:val="CE0668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52578EA"/>
    <w:multiLevelType w:val="hybridMultilevel"/>
    <w:tmpl w:val="EFAE8908"/>
    <w:lvl w:ilvl="0" w:tplc="041A0005">
      <w:start w:val="1"/>
      <w:numFmt w:val="bullet"/>
      <w:lvlText w:val=""/>
      <w:lvlJc w:val="left"/>
      <w:pPr>
        <w:tabs>
          <w:tab w:val="num" w:pos="780"/>
        </w:tabs>
        <w:ind w:left="780" w:hanging="360"/>
      </w:pPr>
      <w:rPr>
        <w:rFonts w:ascii="Wingdings" w:hAnsi="Wingdings" w:hint="default"/>
      </w:rPr>
    </w:lvl>
    <w:lvl w:ilvl="1" w:tplc="10090003" w:tentative="1">
      <w:start w:val="1"/>
      <w:numFmt w:val="bullet"/>
      <w:lvlText w:val="o"/>
      <w:lvlJc w:val="left"/>
      <w:pPr>
        <w:tabs>
          <w:tab w:val="num" w:pos="1500"/>
        </w:tabs>
        <w:ind w:left="1500" w:hanging="360"/>
      </w:pPr>
      <w:rPr>
        <w:rFonts w:ascii="Courier New" w:hAnsi="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19">
    <w:nsid w:val="6C7525B1"/>
    <w:multiLevelType w:val="hybridMultilevel"/>
    <w:tmpl w:val="9EC0DD6C"/>
    <w:lvl w:ilvl="0" w:tplc="E2CA24A0">
      <w:start w:val="1"/>
      <w:numFmt w:val="lowerLetter"/>
      <w:lvlText w:val="(%1)"/>
      <w:lvlJc w:val="left"/>
      <w:pPr>
        <w:ind w:left="780" w:hanging="420"/>
      </w:pPr>
      <w:rPr>
        <w:rFonts w:hint="default"/>
      </w:rPr>
    </w:lvl>
    <w:lvl w:ilvl="1" w:tplc="15245796">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27C5B4A"/>
    <w:multiLevelType w:val="hybridMultilevel"/>
    <w:tmpl w:val="C0D0996E"/>
    <w:lvl w:ilvl="0" w:tplc="041A000F">
      <w:start w:val="1"/>
      <w:numFmt w:val="decimal"/>
      <w:lvlText w:val="%1."/>
      <w:lvlJc w:val="left"/>
      <w:pPr>
        <w:ind w:left="786" w:hanging="360"/>
      </w:pPr>
      <w:rPr>
        <w:rFonts w:hint="default"/>
      </w:rPr>
    </w:lvl>
    <w:lvl w:ilvl="1" w:tplc="2E70E9A0">
      <w:start w:val="40"/>
      <w:numFmt w:val="decimal"/>
      <w:lvlText w:val="(%2)"/>
      <w:lvlJc w:val="left"/>
      <w:pPr>
        <w:tabs>
          <w:tab w:val="num" w:pos="1590"/>
        </w:tabs>
        <w:ind w:left="1590" w:hanging="510"/>
      </w:pPr>
      <w:rPr>
        <w:rFonts w:cs="Times New Roman" w:hint="default"/>
      </w:rPr>
    </w:lvl>
    <w:lvl w:ilvl="2" w:tplc="80EC7D2E">
      <w:start w:val="3"/>
      <w:numFmt w:val="bullet"/>
      <w:lvlText w:val="-"/>
      <w:lvlJc w:val="left"/>
      <w:pPr>
        <w:ind w:left="2340" w:hanging="360"/>
      </w:pPr>
      <w:rPr>
        <w:rFonts w:ascii="Times New Roman" w:eastAsia="Times New Roman" w:hAnsi="Times New Roman" w:cs="Times New Roman" w:hint="default"/>
      </w:rPr>
    </w:lvl>
    <w:lvl w:ilvl="3" w:tplc="7AD6DA4E">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7C48307B"/>
    <w:multiLevelType w:val="hybridMultilevel"/>
    <w:tmpl w:val="20CA3B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19"/>
  </w:num>
  <w:num w:numId="5">
    <w:abstractNumId w:val="10"/>
  </w:num>
  <w:num w:numId="6">
    <w:abstractNumId w:val="20"/>
  </w:num>
  <w:num w:numId="7">
    <w:abstractNumId w:val="16"/>
  </w:num>
  <w:num w:numId="8">
    <w:abstractNumId w:val="5"/>
  </w:num>
  <w:num w:numId="9">
    <w:abstractNumId w:val="18"/>
  </w:num>
  <w:num w:numId="10">
    <w:abstractNumId w:val="7"/>
  </w:num>
  <w:num w:numId="11">
    <w:abstractNumId w:val="1"/>
  </w:num>
  <w:num w:numId="12">
    <w:abstractNumId w:val="11"/>
  </w:num>
  <w:num w:numId="13">
    <w:abstractNumId w:val="21"/>
  </w:num>
  <w:num w:numId="14">
    <w:abstractNumId w:val="4"/>
  </w:num>
  <w:num w:numId="15">
    <w:abstractNumId w:val="14"/>
  </w:num>
  <w:num w:numId="16">
    <w:abstractNumId w:val="3"/>
  </w:num>
  <w:num w:numId="17">
    <w:abstractNumId w:val="13"/>
  </w:num>
  <w:num w:numId="18">
    <w:abstractNumId w:val="6"/>
  </w:num>
  <w:num w:numId="19">
    <w:abstractNumId w:val="0"/>
  </w:num>
  <w:num w:numId="20">
    <w:abstractNumId w:val="17"/>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C3"/>
    <w:rsid w:val="000016F0"/>
    <w:rsid w:val="000066A1"/>
    <w:rsid w:val="00010DD8"/>
    <w:rsid w:val="00012455"/>
    <w:rsid w:val="00013295"/>
    <w:rsid w:val="00013D7A"/>
    <w:rsid w:val="00016237"/>
    <w:rsid w:val="00016C8A"/>
    <w:rsid w:val="0001771D"/>
    <w:rsid w:val="000208CF"/>
    <w:rsid w:val="00022F93"/>
    <w:rsid w:val="00031FC4"/>
    <w:rsid w:val="00033008"/>
    <w:rsid w:val="000342C3"/>
    <w:rsid w:val="000363C1"/>
    <w:rsid w:val="00046AAC"/>
    <w:rsid w:val="00052DCB"/>
    <w:rsid w:val="00057FE1"/>
    <w:rsid w:val="00060526"/>
    <w:rsid w:val="00065187"/>
    <w:rsid w:val="0007171D"/>
    <w:rsid w:val="000727B6"/>
    <w:rsid w:val="00075CBC"/>
    <w:rsid w:val="00086E07"/>
    <w:rsid w:val="0009075A"/>
    <w:rsid w:val="0009147C"/>
    <w:rsid w:val="00097673"/>
    <w:rsid w:val="000A1E4F"/>
    <w:rsid w:val="000A358B"/>
    <w:rsid w:val="000A40FC"/>
    <w:rsid w:val="000A4829"/>
    <w:rsid w:val="000B6DE9"/>
    <w:rsid w:val="000B7BDC"/>
    <w:rsid w:val="000C07C3"/>
    <w:rsid w:val="000D10B4"/>
    <w:rsid w:val="000D57A8"/>
    <w:rsid w:val="000D5995"/>
    <w:rsid w:val="000D7BDA"/>
    <w:rsid w:val="00102F54"/>
    <w:rsid w:val="0011680B"/>
    <w:rsid w:val="0011711A"/>
    <w:rsid w:val="00135480"/>
    <w:rsid w:val="001456A8"/>
    <w:rsid w:val="00151629"/>
    <w:rsid w:val="0015570E"/>
    <w:rsid w:val="00160626"/>
    <w:rsid w:val="001636AC"/>
    <w:rsid w:val="001647FA"/>
    <w:rsid w:val="001653B7"/>
    <w:rsid w:val="00187328"/>
    <w:rsid w:val="001874EE"/>
    <w:rsid w:val="00195934"/>
    <w:rsid w:val="00195E94"/>
    <w:rsid w:val="001A1379"/>
    <w:rsid w:val="001C2F3F"/>
    <w:rsid w:val="001E3C45"/>
    <w:rsid w:val="001E476C"/>
    <w:rsid w:val="001E5CE8"/>
    <w:rsid w:val="001E78A5"/>
    <w:rsid w:val="001E7A9F"/>
    <w:rsid w:val="001F2B5E"/>
    <w:rsid w:val="001F30DE"/>
    <w:rsid w:val="001F347F"/>
    <w:rsid w:val="002027BD"/>
    <w:rsid w:val="00206CCF"/>
    <w:rsid w:val="00217B52"/>
    <w:rsid w:val="002200AA"/>
    <w:rsid w:val="0023236E"/>
    <w:rsid w:val="00232F68"/>
    <w:rsid w:val="00242128"/>
    <w:rsid w:val="00261483"/>
    <w:rsid w:val="00271707"/>
    <w:rsid w:val="00275799"/>
    <w:rsid w:val="002774BA"/>
    <w:rsid w:val="00291DF4"/>
    <w:rsid w:val="002943F3"/>
    <w:rsid w:val="002A2F63"/>
    <w:rsid w:val="002A380B"/>
    <w:rsid w:val="002A74D3"/>
    <w:rsid w:val="002B3E51"/>
    <w:rsid w:val="002C04C9"/>
    <w:rsid w:val="002C68FE"/>
    <w:rsid w:val="002D4705"/>
    <w:rsid w:val="002E2D49"/>
    <w:rsid w:val="002F2C0A"/>
    <w:rsid w:val="002F771A"/>
    <w:rsid w:val="0030461A"/>
    <w:rsid w:val="003051FD"/>
    <w:rsid w:val="00313554"/>
    <w:rsid w:val="00324649"/>
    <w:rsid w:val="0032476D"/>
    <w:rsid w:val="0033059C"/>
    <w:rsid w:val="00331EED"/>
    <w:rsid w:val="00333DA4"/>
    <w:rsid w:val="0033478A"/>
    <w:rsid w:val="003415E1"/>
    <w:rsid w:val="00355354"/>
    <w:rsid w:val="00366CDE"/>
    <w:rsid w:val="0037543D"/>
    <w:rsid w:val="003865FA"/>
    <w:rsid w:val="00391B21"/>
    <w:rsid w:val="003A2A5A"/>
    <w:rsid w:val="003A5952"/>
    <w:rsid w:val="003A6768"/>
    <w:rsid w:val="003B21F8"/>
    <w:rsid w:val="003B33C7"/>
    <w:rsid w:val="003B340F"/>
    <w:rsid w:val="003D136B"/>
    <w:rsid w:val="003E3BF9"/>
    <w:rsid w:val="003F1FC6"/>
    <w:rsid w:val="003F2CC2"/>
    <w:rsid w:val="003F3D3E"/>
    <w:rsid w:val="003F7CD4"/>
    <w:rsid w:val="004009CF"/>
    <w:rsid w:val="0040374D"/>
    <w:rsid w:val="00404166"/>
    <w:rsid w:val="0040551E"/>
    <w:rsid w:val="00414719"/>
    <w:rsid w:val="00417A67"/>
    <w:rsid w:val="00425AE9"/>
    <w:rsid w:val="00427652"/>
    <w:rsid w:val="00445642"/>
    <w:rsid w:val="00454B8A"/>
    <w:rsid w:val="00455B08"/>
    <w:rsid w:val="00455D1D"/>
    <w:rsid w:val="0046798F"/>
    <w:rsid w:val="0047364E"/>
    <w:rsid w:val="004878FC"/>
    <w:rsid w:val="00490BF5"/>
    <w:rsid w:val="00492BBF"/>
    <w:rsid w:val="004A4F69"/>
    <w:rsid w:val="004B08FB"/>
    <w:rsid w:val="004B1309"/>
    <w:rsid w:val="004B447E"/>
    <w:rsid w:val="004C529E"/>
    <w:rsid w:val="004C7A69"/>
    <w:rsid w:val="004E19A4"/>
    <w:rsid w:val="004E363A"/>
    <w:rsid w:val="004E3E02"/>
    <w:rsid w:val="004E61B8"/>
    <w:rsid w:val="004E66C1"/>
    <w:rsid w:val="00502B9D"/>
    <w:rsid w:val="00523C8E"/>
    <w:rsid w:val="00524658"/>
    <w:rsid w:val="0052486C"/>
    <w:rsid w:val="00531EFC"/>
    <w:rsid w:val="00533080"/>
    <w:rsid w:val="0053623B"/>
    <w:rsid w:val="00537427"/>
    <w:rsid w:val="005413D7"/>
    <w:rsid w:val="0054214E"/>
    <w:rsid w:val="00543BFD"/>
    <w:rsid w:val="0054747B"/>
    <w:rsid w:val="005504BC"/>
    <w:rsid w:val="00552344"/>
    <w:rsid w:val="0055716E"/>
    <w:rsid w:val="00563D09"/>
    <w:rsid w:val="005835FC"/>
    <w:rsid w:val="00591761"/>
    <w:rsid w:val="00594175"/>
    <w:rsid w:val="00596C6F"/>
    <w:rsid w:val="005A029A"/>
    <w:rsid w:val="005A0C29"/>
    <w:rsid w:val="005A3393"/>
    <w:rsid w:val="005A417A"/>
    <w:rsid w:val="005A5BE1"/>
    <w:rsid w:val="005B63F2"/>
    <w:rsid w:val="005B7AFC"/>
    <w:rsid w:val="005D2A1B"/>
    <w:rsid w:val="00605A8D"/>
    <w:rsid w:val="00610568"/>
    <w:rsid w:val="00612842"/>
    <w:rsid w:val="00625826"/>
    <w:rsid w:val="006343BD"/>
    <w:rsid w:val="00634EA7"/>
    <w:rsid w:val="00642571"/>
    <w:rsid w:val="00645398"/>
    <w:rsid w:val="00645940"/>
    <w:rsid w:val="00654658"/>
    <w:rsid w:val="00655FB8"/>
    <w:rsid w:val="006604BF"/>
    <w:rsid w:val="00670CC0"/>
    <w:rsid w:val="00674C06"/>
    <w:rsid w:val="00677299"/>
    <w:rsid w:val="00677A76"/>
    <w:rsid w:val="00693740"/>
    <w:rsid w:val="00695868"/>
    <w:rsid w:val="006A1E8C"/>
    <w:rsid w:val="006A6B8C"/>
    <w:rsid w:val="006B097A"/>
    <w:rsid w:val="006B1C4A"/>
    <w:rsid w:val="006B4C2B"/>
    <w:rsid w:val="006C6A18"/>
    <w:rsid w:val="006D7288"/>
    <w:rsid w:val="006E3E55"/>
    <w:rsid w:val="006E3E5C"/>
    <w:rsid w:val="006E6131"/>
    <w:rsid w:val="006F2823"/>
    <w:rsid w:val="00702556"/>
    <w:rsid w:val="00711577"/>
    <w:rsid w:val="00716550"/>
    <w:rsid w:val="007335B5"/>
    <w:rsid w:val="00747734"/>
    <w:rsid w:val="0075266C"/>
    <w:rsid w:val="00754026"/>
    <w:rsid w:val="00754776"/>
    <w:rsid w:val="0075550A"/>
    <w:rsid w:val="00761062"/>
    <w:rsid w:val="007659AB"/>
    <w:rsid w:val="00766490"/>
    <w:rsid w:val="007675B6"/>
    <w:rsid w:val="00785796"/>
    <w:rsid w:val="007874BD"/>
    <w:rsid w:val="007A5842"/>
    <w:rsid w:val="007B1603"/>
    <w:rsid w:val="007C3DA9"/>
    <w:rsid w:val="007D54AE"/>
    <w:rsid w:val="007D5859"/>
    <w:rsid w:val="007E7A88"/>
    <w:rsid w:val="008142FD"/>
    <w:rsid w:val="00841DA3"/>
    <w:rsid w:val="00841DB1"/>
    <w:rsid w:val="00847A6B"/>
    <w:rsid w:val="0085617C"/>
    <w:rsid w:val="008565D8"/>
    <w:rsid w:val="008716E4"/>
    <w:rsid w:val="0087217F"/>
    <w:rsid w:val="0088148E"/>
    <w:rsid w:val="00884C3C"/>
    <w:rsid w:val="00890E4E"/>
    <w:rsid w:val="00893CE2"/>
    <w:rsid w:val="00897E8F"/>
    <w:rsid w:val="008B3341"/>
    <w:rsid w:val="008C5B81"/>
    <w:rsid w:val="008C6DB7"/>
    <w:rsid w:val="008C7D8E"/>
    <w:rsid w:val="008D47DB"/>
    <w:rsid w:val="008D5366"/>
    <w:rsid w:val="008D6CC0"/>
    <w:rsid w:val="008E5D1D"/>
    <w:rsid w:val="008F4133"/>
    <w:rsid w:val="00903ADE"/>
    <w:rsid w:val="00905A32"/>
    <w:rsid w:val="00913D86"/>
    <w:rsid w:val="00914509"/>
    <w:rsid w:val="00915F5E"/>
    <w:rsid w:val="009438C9"/>
    <w:rsid w:val="009474B1"/>
    <w:rsid w:val="00962A87"/>
    <w:rsid w:val="00963FB0"/>
    <w:rsid w:val="00964699"/>
    <w:rsid w:val="009714D5"/>
    <w:rsid w:val="009761D3"/>
    <w:rsid w:val="009767D8"/>
    <w:rsid w:val="009814CE"/>
    <w:rsid w:val="00996F1F"/>
    <w:rsid w:val="009978C1"/>
    <w:rsid w:val="009A0B8A"/>
    <w:rsid w:val="009B052B"/>
    <w:rsid w:val="009B2A8B"/>
    <w:rsid w:val="009B6B7A"/>
    <w:rsid w:val="009C2C5F"/>
    <w:rsid w:val="009C4493"/>
    <w:rsid w:val="009C4841"/>
    <w:rsid w:val="009E4265"/>
    <w:rsid w:val="009F1D14"/>
    <w:rsid w:val="00A06AE3"/>
    <w:rsid w:val="00A071C4"/>
    <w:rsid w:val="00A076B5"/>
    <w:rsid w:val="00A16E44"/>
    <w:rsid w:val="00A21872"/>
    <w:rsid w:val="00A30A14"/>
    <w:rsid w:val="00A35C08"/>
    <w:rsid w:val="00A43A2E"/>
    <w:rsid w:val="00A5458D"/>
    <w:rsid w:val="00A54D88"/>
    <w:rsid w:val="00A57528"/>
    <w:rsid w:val="00A651A5"/>
    <w:rsid w:val="00A65809"/>
    <w:rsid w:val="00A72624"/>
    <w:rsid w:val="00A74ACB"/>
    <w:rsid w:val="00A829D2"/>
    <w:rsid w:val="00AA3F31"/>
    <w:rsid w:val="00AA5245"/>
    <w:rsid w:val="00AA6B2E"/>
    <w:rsid w:val="00AA7F97"/>
    <w:rsid w:val="00AC2278"/>
    <w:rsid w:val="00AD7882"/>
    <w:rsid w:val="00AF152C"/>
    <w:rsid w:val="00AF3787"/>
    <w:rsid w:val="00AF58DA"/>
    <w:rsid w:val="00AF5E27"/>
    <w:rsid w:val="00B01652"/>
    <w:rsid w:val="00B01FD3"/>
    <w:rsid w:val="00B02D5C"/>
    <w:rsid w:val="00B03130"/>
    <w:rsid w:val="00B051C8"/>
    <w:rsid w:val="00B05BA9"/>
    <w:rsid w:val="00B17A80"/>
    <w:rsid w:val="00B215EE"/>
    <w:rsid w:val="00B22F8A"/>
    <w:rsid w:val="00B2718C"/>
    <w:rsid w:val="00B3159D"/>
    <w:rsid w:val="00B325A7"/>
    <w:rsid w:val="00B3290E"/>
    <w:rsid w:val="00B37E03"/>
    <w:rsid w:val="00B4209D"/>
    <w:rsid w:val="00B453F5"/>
    <w:rsid w:val="00B605A3"/>
    <w:rsid w:val="00B60BBE"/>
    <w:rsid w:val="00B80FAF"/>
    <w:rsid w:val="00B91324"/>
    <w:rsid w:val="00B91954"/>
    <w:rsid w:val="00B93FE2"/>
    <w:rsid w:val="00B950FF"/>
    <w:rsid w:val="00B96E2D"/>
    <w:rsid w:val="00BB7BDF"/>
    <w:rsid w:val="00BC12FA"/>
    <w:rsid w:val="00BC1B0A"/>
    <w:rsid w:val="00BC28AD"/>
    <w:rsid w:val="00BC72FE"/>
    <w:rsid w:val="00BD3C91"/>
    <w:rsid w:val="00BE661E"/>
    <w:rsid w:val="00BF363A"/>
    <w:rsid w:val="00BF4271"/>
    <w:rsid w:val="00C05C9C"/>
    <w:rsid w:val="00C133E1"/>
    <w:rsid w:val="00C1477D"/>
    <w:rsid w:val="00C14FEE"/>
    <w:rsid w:val="00C26D58"/>
    <w:rsid w:val="00C27158"/>
    <w:rsid w:val="00C3116B"/>
    <w:rsid w:val="00C3460F"/>
    <w:rsid w:val="00C45F84"/>
    <w:rsid w:val="00C47D2B"/>
    <w:rsid w:val="00C51461"/>
    <w:rsid w:val="00C541B6"/>
    <w:rsid w:val="00C54551"/>
    <w:rsid w:val="00C740FE"/>
    <w:rsid w:val="00C74370"/>
    <w:rsid w:val="00C755A1"/>
    <w:rsid w:val="00C91149"/>
    <w:rsid w:val="00C92A88"/>
    <w:rsid w:val="00CA36F7"/>
    <w:rsid w:val="00CB19B2"/>
    <w:rsid w:val="00CB39D8"/>
    <w:rsid w:val="00CC5B40"/>
    <w:rsid w:val="00CD16E1"/>
    <w:rsid w:val="00CD54B3"/>
    <w:rsid w:val="00CF2D6B"/>
    <w:rsid w:val="00CF6D37"/>
    <w:rsid w:val="00D00B43"/>
    <w:rsid w:val="00D02A4C"/>
    <w:rsid w:val="00D04B68"/>
    <w:rsid w:val="00D074C6"/>
    <w:rsid w:val="00D130B3"/>
    <w:rsid w:val="00D13461"/>
    <w:rsid w:val="00D138E9"/>
    <w:rsid w:val="00D23580"/>
    <w:rsid w:val="00D36E6F"/>
    <w:rsid w:val="00D55622"/>
    <w:rsid w:val="00D63777"/>
    <w:rsid w:val="00D663DF"/>
    <w:rsid w:val="00D857B4"/>
    <w:rsid w:val="00D918BE"/>
    <w:rsid w:val="00DA6C67"/>
    <w:rsid w:val="00DB02FA"/>
    <w:rsid w:val="00DD7063"/>
    <w:rsid w:val="00DD70F7"/>
    <w:rsid w:val="00DE52FD"/>
    <w:rsid w:val="00DE56E8"/>
    <w:rsid w:val="00DE59C8"/>
    <w:rsid w:val="00DF708B"/>
    <w:rsid w:val="00E0515D"/>
    <w:rsid w:val="00E43713"/>
    <w:rsid w:val="00E47537"/>
    <w:rsid w:val="00E67D30"/>
    <w:rsid w:val="00E72F9F"/>
    <w:rsid w:val="00E7683B"/>
    <w:rsid w:val="00E8212D"/>
    <w:rsid w:val="00E92286"/>
    <w:rsid w:val="00EA08B0"/>
    <w:rsid w:val="00EA7A01"/>
    <w:rsid w:val="00EB0F49"/>
    <w:rsid w:val="00EB18FA"/>
    <w:rsid w:val="00EB5501"/>
    <w:rsid w:val="00ED0004"/>
    <w:rsid w:val="00EE0043"/>
    <w:rsid w:val="00EE272F"/>
    <w:rsid w:val="00EE394A"/>
    <w:rsid w:val="00EE7A56"/>
    <w:rsid w:val="00F05409"/>
    <w:rsid w:val="00F11F81"/>
    <w:rsid w:val="00F1571E"/>
    <w:rsid w:val="00F302C0"/>
    <w:rsid w:val="00F320A0"/>
    <w:rsid w:val="00F326D3"/>
    <w:rsid w:val="00F404CF"/>
    <w:rsid w:val="00F53382"/>
    <w:rsid w:val="00F57EE0"/>
    <w:rsid w:val="00F65F36"/>
    <w:rsid w:val="00F662B8"/>
    <w:rsid w:val="00F66AC8"/>
    <w:rsid w:val="00F71D6A"/>
    <w:rsid w:val="00F72BDD"/>
    <w:rsid w:val="00F73270"/>
    <w:rsid w:val="00F80F94"/>
    <w:rsid w:val="00F90284"/>
    <w:rsid w:val="00F92DC4"/>
    <w:rsid w:val="00F95A24"/>
    <w:rsid w:val="00FA046E"/>
    <w:rsid w:val="00FA2A5E"/>
    <w:rsid w:val="00FA7887"/>
    <w:rsid w:val="00FC58FE"/>
    <w:rsid w:val="00FD61B3"/>
    <w:rsid w:val="00FD7252"/>
    <w:rsid w:val="00FE6C4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5F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4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2C3"/>
    <w:rPr>
      <w:sz w:val="20"/>
      <w:szCs w:val="20"/>
    </w:rPr>
  </w:style>
  <w:style w:type="character" w:styleId="FootnoteReference">
    <w:name w:val="footnote reference"/>
    <w:aliases w:val="BVI fnr,Footnote symbol,Footnote anchor,Times 10 Point,Exposant 3 Point,Footnote reference number,Voetnootverwijzing,Footnote number,fr,Footnotemark,FR,Footnotemark1,Footnotemark2,FR1,Footnotemark3,FR2,Footnotemark4,FR3"/>
    <w:uiPriority w:val="99"/>
    <w:unhideWhenUsed/>
    <w:rsid w:val="000342C3"/>
    <w:rPr>
      <w:vertAlign w:val="superscript"/>
    </w:rPr>
  </w:style>
  <w:style w:type="paragraph" w:styleId="Header">
    <w:name w:val="header"/>
    <w:basedOn w:val="Normal"/>
    <w:link w:val="HeaderChar"/>
    <w:uiPriority w:val="99"/>
    <w:unhideWhenUsed/>
    <w:rsid w:val="00034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2C3"/>
  </w:style>
  <w:style w:type="paragraph" w:styleId="Footer">
    <w:name w:val="footer"/>
    <w:basedOn w:val="Normal"/>
    <w:link w:val="FooterChar"/>
    <w:uiPriority w:val="99"/>
    <w:unhideWhenUsed/>
    <w:rsid w:val="00034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2C3"/>
  </w:style>
  <w:style w:type="character" w:customStyle="1" w:styleId="Heading2Char">
    <w:name w:val="Heading 2 Char"/>
    <w:basedOn w:val="DefaultParagraphFont"/>
    <w:link w:val="Heading2"/>
    <w:uiPriority w:val="9"/>
    <w:rsid w:val="00655FB8"/>
    <w:rPr>
      <w:rFonts w:asciiTheme="majorHAnsi" w:eastAsiaTheme="majorEastAsia" w:hAnsiTheme="majorHAnsi" w:cstheme="majorBidi"/>
      <w:b/>
      <w:bCs/>
      <w:color w:val="4F81BD" w:themeColor="accent1"/>
      <w:sz w:val="26"/>
      <w:szCs w:val="26"/>
    </w:rPr>
  </w:style>
  <w:style w:type="paragraph" w:styleId="TOC3">
    <w:name w:val="toc 3"/>
    <w:basedOn w:val="Normal"/>
    <w:next w:val="Normal"/>
    <w:autoRedefine/>
    <w:uiPriority w:val="39"/>
    <w:unhideWhenUsed/>
    <w:rsid w:val="00655FB8"/>
    <w:pPr>
      <w:spacing w:after="100"/>
      <w:ind w:left="440"/>
    </w:pPr>
  </w:style>
  <w:style w:type="paragraph" w:styleId="TOC2">
    <w:name w:val="toc 2"/>
    <w:basedOn w:val="Normal"/>
    <w:next w:val="Normal"/>
    <w:autoRedefine/>
    <w:uiPriority w:val="39"/>
    <w:unhideWhenUsed/>
    <w:rsid w:val="00655FB8"/>
    <w:pPr>
      <w:spacing w:after="100"/>
      <w:ind w:left="220"/>
    </w:pPr>
  </w:style>
  <w:style w:type="character" w:styleId="Hyperlink">
    <w:name w:val="Hyperlink"/>
    <w:basedOn w:val="DefaultParagraphFont"/>
    <w:uiPriority w:val="99"/>
    <w:unhideWhenUsed/>
    <w:rsid w:val="00655FB8"/>
    <w:rPr>
      <w:color w:val="0000FF" w:themeColor="hyperlink"/>
      <w:u w:val="single"/>
    </w:rPr>
  </w:style>
  <w:style w:type="paragraph" w:styleId="NoSpacing">
    <w:name w:val="No Spacing"/>
    <w:link w:val="NoSpacingChar"/>
    <w:uiPriority w:val="1"/>
    <w:qFormat/>
    <w:rsid w:val="00655F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55FB8"/>
    <w:rPr>
      <w:rFonts w:eastAsiaTheme="minorEastAsia"/>
      <w:lang w:val="en-US" w:eastAsia="ja-JP"/>
    </w:rPr>
  </w:style>
  <w:style w:type="paragraph" w:styleId="BalloonText">
    <w:name w:val="Balloon Text"/>
    <w:basedOn w:val="Normal"/>
    <w:link w:val="BalloonTextChar"/>
    <w:uiPriority w:val="99"/>
    <w:semiHidden/>
    <w:unhideWhenUsed/>
    <w:rsid w:val="0065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B8"/>
    <w:rPr>
      <w:rFonts w:ascii="Tahoma" w:hAnsi="Tahoma" w:cs="Tahoma"/>
      <w:sz w:val="16"/>
      <w:szCs w:val="16"/>
    </w:rPr>
  </w:style>
  <w:style w:type="character" w:styleId="CommentReference">
    <w:name w:val="annotation reference"/>
    <w:basedOn w:val="DefaultParagraphFont"/>
    <w:uiPriority w:val="99"/>
    <w:semiHidden/>
    <w:unhideWhenUsed/>
    <w:rsid w:val="0015570E"/>
    <w:rPr>
      <w:sz w:val="16"/>
      <w:szCs w:val="16"/>
    </w:rPr>
  </w:style>
  <w:style w:type="paragraph" w:styleId="CommentText">
    <w:name w:val="annotation text"/>
    <w:basedOn w:val="Normal"/>
    <w:link w:val="CommentTextChar"/>
    <w:uiPriority w:val="99"/>
    <w:unhideWhenUsed/>
    <w:rsid w:val="0015570E"/>
    <w:pPr>
      <w:spacing w:line="240" w:lineRule="auto"/>
    </w:pPr>
    <w:rPr>
      <w:sz w:val="20"/>
      <w:szCs w:val="20"/>
    </w:rPr>
  </w:style>
  <w:style w:type="character" w:customStyle="1" w:styleId="CommentTextChar">
    <w:name w:val="Comment Text Char"/>
    <w:basedOn w:val="DefaultParagraphFont"/>
    <w:link w:val="CommentText"/>
    <w:uiPriority w:val="99"/>
    <w:rsid w:val="0015570E"/>
    <w:rPr>
      <w:sz w:val="20"/>
      <w:szCs w:val="20"/>
    </w:rPr>
  </w:style>
  <w:style w:type="paragraph" w:styleId="CommentSubject">
    <w:name w:val="annotation subject"/>
    <w:basedOn w:val="CommentText"/>
    <w:next w:val="CommentText"/>
    <w:link w:val="CommentSubjectChar"/>
    <w:uiPriority w:val="99"/>
    <w:semiHidden/>
    <w:unhideWhenUsed/>
    <w:rsid w:val="0015570E"/>
    <w:rPr>
      <w:b/>
      <w:bCs/>
    </w:rPr>
  </w:style>
  <w:style w:type="character" w:customStyle="1" w:styleId="CommentSubjectChar">
    <w:name w:val="Comment Subject Char"/>
    <w:basedOn w:val="CommentTextChar"/>
    <w:link w:val="CommentSubject"/>
    <w:uiPriority w:val="99"/>
    <w:semiHidden/>
    <w:rsid w:val="0015570E"/>
    <w:rPr>
      <w:b/>
      <w:bCs/>
      <w:sz w:val="20"/>
      <w:szCs w:val="20"/>
    </w:rPr>
  </w:style>
  <w:style w:type="character" w:styleId="Emphasis">
    <w:name w:val="Emphasis"/>
    <w:uiPriority w:val="20"/>
    <w:qFormat/>
    <w:rsid w:val="00A72624"/>
    <w:rPr>
      <w:i/>
      <w:iCs/>
    </w:rPr>
  </w:style>
  <w:style w:type="paragraph" w:styleId="ListParagraph">
    <w:name w:val="List Paragraph"/>
    <w:basedOn w:val="Normal"/>
    <w:uiPriority w:val="34"/>
    <w:qFormat/>
    <w:rsid w:val="005A0C29"/>
    <w:pPr>
      <w:ind w:left="720"/>
      <w:contextualSpacing/>
    </w:pPr>
  </w:style>
  <w:style w:type="paragraph" w:customStyle="1" w:styleId="Default">
    <w:name w:val="Default"/>
    <w:rsid w:val="00F302C0"/>
    <w:pPr>
      <w:autoSpaceDE w:val="0"/>
      <w:autoSpaceDN w:val="0"/>
      <w:adjustRightInd w:val="0"/>
      <w:spacing w:after="0" w:line="240" w:lineRule="auto"/>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5F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4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2C3"/>
    <w:rPr>
      <w:sz w:val="20"/>
      <w:szCs w:val="20"/>
    </w:rPr>
  </w:style>
  <w:style w:type="character" w:styleId="FootnoteReference">
    <w:name w:val="footnote reference"/>
    <w:aliases w:val="BVI fnr,Footnote symbol,Footnote anchor,Times 10 Point,Exposant 3 Point,Footnote reference number,Voetnootverwijzing,Footnote number,fr,Footnotemark,FR,Footnotemark1,Footnotemark2,FR1,Footnotemark3,FR2,Footnotemark4,FR3"/>
    <w:uiPriority w:val="99"/>
    <w:unhideWhenUsed/>
    <w:rsid w:val="000342C3"/>
    <w:rPr>
      <w:vertAlign w:val="superscript"/>
    </w:rPr>
  </w:style>
  <w:style w:type="paragraph" w:styleId="Header">
    <w:name w:val="header"/>
    <w:basedOn w:val="Normal"/>
    <w:link w:val="HeaderChar"/>
    <w:uiPriority w:val="99"/>
    <w:unhideWhenUsed/>
    <w:rsid w:val="00034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42C3"/>
  </w:style>
  <w:style w:type="paragraph" w:styleId="Footer">
    <w:name w:val="footer"/>
    <w:basedOn w:val="Normal"/>
    <w:link w:val="FooterChar"/>
    <w:uiPriority w:val="99"/>
    <w:unhideWhenUsed/>
    <w:rsid w:val="00034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42C3"/>
  </w:style>
  <w:style w:type="character" w:customStyle="1" w:styleId="Heading2Char">
    <w:name w:val="Heading 2 Char"/>
    <w:basedOn w:val="DefaultParagraphFont"/>
    <w:link w:val="Heading2"/>
    <w:uiPriority w:val="9"/>
    <w:rsid w:val="00655FB8"/>
    <w:rPr>
      <w:rFonts w:asciiTheme="majorHAnsi" w:eastAsiaTheme="majorEastAsia" w:hAnsiTheme="majorHAnsi" w:cstheme="majorBidi"/>
      <w:b/>
      <w:bCs/>
      <w:color w:val="4F81BD" w:themeColor="accent1"/>
      <w:sz w:val="26"/>
      <w:szCs w:val="26"/>
    </w:rPr>
  </w:style>
  <w:style w:type="paragraph" w:styleId="TOC3">
    <w:name w:val="toc 3"/>
    <w:basedOn w:val="Normal"/>
    <w:next w:val="Normal"/>
    <w:autoRedefine/>
    <w:uiPriority w:val="39"/>
    <w:unhideWhenUsed/>
    <w:rsid w:val="00655FB8"/>
    <w:pPr>
      <w:spacing w:after="100"/>
      <w:ind w:left="440"/>
    </w:pPr>
  </w:style>
  <w:style w:type="paragraph" w:styleId="TOC2">
    <w:name w:val="toc 2"/>
    <w:basedOn w:val="Normal"/>
    <w:next w:val="Normal"/>
    <w:autoRedefine/>
    <w:uiPriority w:val="39"/>
    <w:unhideWhenUsed/>
    <w:rsid w:val="00655FB8"/>
    <w:pPr>
      <w:spacing w:after="100"/>
      <w:ind w:left="220"/>
    </w:pPr>
  </w:style>
  <w:style w:type="character" w:styleId="Hyperlink">
    <w:name w:val="Hyperlink"/>
    <w:basedOn w:val="DefaultParagraphFont"/>
    <w:uiPriority w:val="99"/>
    <w:unhideWhenUsed/>
    <w:rsid w:val="00655FB8"/>
    <w:rPr>
      <w:color w:val="0000FF" w:themeColor="hyperlink"/>
      <w:u w:val="single"/>
    </w:rPr>
  </w:style>
  <w:style w:type="paragraph" w:styleId="NoSpacing">
    <w:name w:val="No Spacing"/>
    <w:link w:val="NoSpacingChar"/>
    <w:uiPriority w:val="1"/>
    <w:qFormat/>
    <w:rsid w:val="00655F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55FB8"/>
    <w:rPr>
      <w:rFonts w:eastAsiaTheme="minorEastAsia"/>
      <w:lang w:val="en-US" w:eastAsia="ja-JP"/>
    </w:rPr>
  </w:style>
  <w:style w:type="paragraph" w:styleId="BalloonText">
    <w:name w:val="Balloon Text"/>
    <w:basedOn w:val="Normal"/>
    <w:link w:val="BalloonTextChar"/>
    <w:uiPriority w:val="99"/>
    <w:semiHidden/>
    <w:unhideWhenUsed/>
    <w:rsid w:val="0065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B8"/>
    <w:rPr>
      <w:rFonts w:ascii="Tahoma" w:hAnsi="Tahoma" w:cs="Tahoma"/>
      <w:sz w:val="16"/>
      <w:szCs w:val="16"/>
    </w:rPr>
  </w:style>
  <w:style w:type="character" w:styleId="CommentReference">
    <w:name w:val="annotation reference"/>
    <w:basedOn w:val="DefaultParagraphFont"/>
    <w:uiPriority w:val="99"/>
    <w:semiHidden/>
    <w:unhideWhenUsed/>
    <w:rsid w:val="0015570E"/>
    <w:rPr>
      <w:sz w:val="16"/>
      <w:szCs w:val="16"/>
    </w:rPr>
  </w:style>
  <w:style w:type="paragraph" w:styleId="CommentText">
    <w:name w:val="annotation text"/>
    <w:basedOn w:val="Normal"/>
    <w:link w:val="CommentTextChar"/>
    <w:uiPriority w:val="99"/>
    <w:unhideWhenUsed/>
    <w:rsid w:val="0015570E"/>
    <w:pPr>
      <w:spacing w:line="240" w:lineRule="auto"/>
    </w:pPr>
    <w:rPr>
      <w:sz w:val="20"/>
      <w:szCs w:val="20"/>
    </w:rPr>
  </w:style>
  <w:style w:type="character" w:customStyle="1" w:styleId="CommentTextChar">
    <w:name w:val="Comment Text Char"/>
    <w:basedOn w:val="DefaultParagraphFont"/>
    <w:link w:val="CommentText"/>
    <w:uiPriority w:val="99"/>
    <w:rsid w:val="0015570E"/>
    <w:rPr>
      <w:sz w:val="20"/>
      <w:szCs w:val="20"/>
    </w:rPr>
  </w:style>
  <w:style w:type="paragraph" w:styleId="CommentSubject">
    <w:name w:val="annotation subject"/>
    <w:basedOn w:val="CommentText"/>
    <w:next w:val="CommentText"/>
    <w:link w:val="CommentSubjectChar"/>
    <w:uiPriority w:val="99"/>
    <w:semiHidden/>
    <w:unhideWhenUsed/>
    <w:rsid w:val="0015570E"/>
    <w:rPr>
      <w:b/>
      <w:bCs/>
    </w:rPr>
  </w:style>
  <w:style w:type="character" w:customStyle="1" w:styleId="CommentSubjectChar">
    <w:name w:val="Comment Subject Char"/>
    <w:basedOn w:val="CommentTextChar"/>
    <w:link w:val="CommentSubject"/>
    <w:uiPriority w:val="99"/>
    <w:semiHidden/>
    <w:rsid w:val="0015570E"/>
    <w:rPr>
      <w:b/>
      <w:bCs/>
      <w:sz w:val="20"/>
      <w:szCs w:val="20"/>
    </w:rPr>
  </w:style>
  <w:style w:type="character" w:styleId="Emphasis">
    <w:name w:val="Emphasis"/>
    <w:uiPriority w:val="20"/>
    <w:qFormat/>
    <w:rsid w:val="00A72624"/>
    <w:rPr>
      <w:i/>
      <w:iCs/>
    </w:rPr>
  </w:style>
  <w:style w:type="paragraph" w:styleId="ListParagraph">
    <w:name w:val="List Paragraph"/>
    <w:basedOn w:val="Normal"/>
    <w:uiPriority w:val="34"/>
    <w:qFormat/>
    <w:rsid w:val="005A0C29"/>
    <w:pPr>
      <w:ind w:left="720"/>
      <w:contextualSpacing/>
    </w:pPr>
  </w:style>
  <w:style w:type="paragraph" w:customStyle="1" w:styleId="Default">
    <w:name w:val="Default"/>
    <w:rsid w:val="00F302C0"/>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6351">
      <w:bodyDiv w:val="1"/>
      <w:marLeft w:val="0"/>
      <w:marRight w:val="0"/>
      <w:marTop w:val="0"/>
      <w:marBottom w:val="0"/>
      <w:divBdr>
        <w:top w:val="none" w:sz="0" w:space="0" w:color="auto"/>
        <w:left w:val="none" w:sz="0" w:space="0" w:color="auto"/>
        <w:bottom w:val="none" w:sz="0" w:space="0" w:color="auto"/>
        <w:right w:val="none" w:sz="0" w:space="0" w:color="auto"/>
      </w:divBdr>
    </w:div>
    <w:div w:id="1864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ingo.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Zagreb, svibanj 2015.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C0852-2064-4835-9785-15B44C72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5407</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Operativni program regionalnih potpora kapitalnih ulaganja radi zadržavanja i povećavanja broja  radnika</vt:lpstr>
    </vt:vector>
  </TitlesOfParts>
  <Company>MINISTARSTVO GOSPODARSTVA</Company>
  <LinksUpToDate>false</LinksUpToDate>
  <CharactersWithSpaces>36158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Operativni program regionalnih potpora kapitalnih ulaganja radi zadržavanja i povećavanja broja  radnika</dc:title>
  <dc:creator>Ivana Šuman</dc:creator>
  <cp:lastModifiedBy>tpokaz</cp:lastModifiedBy>
  <cp:revision>3</cp:revision>
  <cp:lastPrinted>2015-04-23T06:08:00Z</cp:lastPrinted>
  <dcterms:created xsi:type="dcterms:W3CDTF">2015-05-25T10:33:00Z</dcterms:created>
  <dcterms:modified xsi:type="dcterms:W3CDTF">2015-05-29T07:52:00Z</dcterms:modified>
</cp:coreProperties>
</file>