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0A5C6" w14:textId="77777777" w:rsidR="009E173F" w:rsidRDefault="00B47F1B" w:rsidP="009E173F">
      <w:pPr>
        <w:spacing w:after="0" w:line="240" w:lineRule="auto"/>
        <w:jc w:val="center"/>
        <w:rPr>
          <w:rFonts w:ascii="Times New Roman" w:hAnsi="Times New Roman" w:cs="Times New Roman"/>
          <w:sz w:val="24"/>
          <w:szCs w:val="24"/>
          <w:lang w:val="hr-HR"/>
        </w:rPr>
      </w:pPr>
      <w:r w:rsidRPr="00C671BC">
        <w:rPr>
          <w:rFonts w:ascii="Times New Roman" w:hAnsi="Times New Roman" w:cs="Times New Roman"/>
          <w:b/>
          <w:sz w:val="24"/>
          <w:szCs w:val="24"/>
          <w:lang w:val="hr-HR"/>
        </w:rPr>
        <w:t xml:space="preserve">Uredba (EU) </w:t>
      </w:r>
      <w:r w:rsidR="00C0199C" w:rsidRPr="00C671BC">
        <w:rPr>
          <w:rFonts w:ascii="Times New Roman" w:hAnsi="Times New Roman" w:cs="Times New Roman"/>
          <w:b/>
          <w:sz w:val="24"/>
          <w:szCs w:val="24"/>
          <w:lang w:val="hr-HR"/>
        </w:rPr>
        <w:t>br. 1303/2013, čl.68.1(b)</w:t>
      </w:r>
    </w:p>
    <w:p w14:paraId="1ADDA1E6" w14:textId="2264696F" w:rsidR="00B47F1B" w:rsidRPr="009E173F" w:rsidRDefault="009E173F" w:rsidP="009E173F">
      <w:pPr>
        <w:spacing w:after="0" w:line="240" w:lineRule="auto"/>
        <w:jc w:val="center"/>
        <w:rPr>
          <w:rFonts w:ascii="Times New Roman" w:hAnsi="Times New Roman" w:cs="Times New Roman"/>
          <w:sz w:val="24"/>
          <w:szCs w:val="24"/>
          <w:lang w:val="hr-HR"/>
        </w:rPr>
      </w:pPr>
      <w:r w:rsidRPr="00C671BC">
        <w:rPr>
          <w:rFonts w:ascii="Times New Roman" w:hAnsi="Times New Roman" w:cs="Times New Roman"/>
          <w:b/>
          <w:sz w:val="24"/>
          <w:szCs w:val="24"/>
          <w:lang w:val="hr-HR"/>
        </w:rPr>
        <w:t>METODOLOGIJA OBRAČUNA NEIZRAVNIH TROŠKOVA</w:t>
      </w:r>
    </w:p>
    <w:p w14:paraId="4398C5DA" w14:textId="77777777" w:rsidR="00B47F1B" w:rsidRPr="00C671BC" w:rsidRDefault="00B47F1B" w:rsidP="005066F2">
      <w:pPr>
        <w:spacing w:after="0" w:line="240" w:lineRule="auto"/>
        <w:jc w:val="both"/>
        <w:rPr>
          <w:rFonts w:ascii="Times New Roman" w:hAnsi="Times New Roman" w:cs="Times New Roman"/>
          <w:sz w:val="24"/>
          <w:szCs w:val="24"/>
          <w:lang w:val="hr-HR"/>
        </w:rPr>
      </w:pPr>
    </w:p>
    <w:p w14:paraId="56EB191B" w14:textId="77777777" w:rsidR="00B47F1B" w:rsidRPr="00C671BC" w:rsidRDefault="00B47F1B" w:rsidP="005066F2">
      <w:pPr>
        <w:spacing w:after="0" w:line="240" w:lineRule="auto"/>
        <w:jc w:val="both"/>
        <w:rPr>
          <w:rFonts w:ascii="Times New Roman" w:hAnsi="Times New Roman" w:cs="Times New Roman"/>
          <w:b/>
          <w:sz w:val="24"/>
          <w:szCs w:val="24"/>
          <w:lang w:val="hr-HR"/>
        </w:rPr>
      </w:pPr>
    </w:p>
    <w:p w14:paraId="142F03A4" w14:textId="13CBCAF1" w:rsidR="006A7294" w:rsidRPr="00C671BC" w:rsidRDefault="00D942F9" w:rsidP="005066F2">
      <w:pPr>
        <w:spacing w:after="0" w:line="240" w:lineRule="auto"/>
        <w:jc w:val="both"/>
        <w:rPr>
          <w:rFonts w:ascii="Times New Roman" w:hAnsi="Times New Roman" w:cs="Times New Roman"/>
          <w:sz w:val="24"/>
          <w:szCs w:val="24"/>
          <w:lang w:val="hr-HR"/>
        </w:rPr>
      </w:pPr>
      <w:r w:rsidRPr="00C671BC">
        <w:rPr>
          <w:rFonts w:ascii="Times New Roman" w:hAnsi="Times New Roman" w:cs="Times New Roman"/>
          <w:b/>
          <w:sz w:val="24"/>
          <w:szCs w:val="24"/>
          <w:lang w:val="hr-HR"/>
        </w:rPr>
        <w:t xml:space="preserve">Temeljem </w:t>
      </w:r>
      <w:r w:rsidR="00C0199C" w:rsidRPr="00C671BC">
        <w:rPr>
          <w:rFonts w:ascii="Times New Roman" w:hAnsi="Times New Roman" w:cs="Times New Roman"/>
          <w:b/>
          <w:sz w:val="24"/>
          <w:szCs w:val="24"/>
          <w:lang w:val="hr-HR"/>
        </w:rPr>
        <w:t xml:space="preserve">Uredbe (EU) br. 1303/2013, čl.68.1(b) </w:t>
      </w:r>
      <w:r w:rsidRPr="00C671BC">
        <w:rPr>
          <w:rFonts w:ascii="Times New Roman" w:hAnsi="Times New Roman" w:cs="Times New Roman"/>
          <w:sz w:val="24"/>
          <w:szCs w:val="24"/>
          <w:lang w:val="hr-HR"/>
        </w:rPr>
        <w:t xml:space="preserve">preporučuje se primjena metodologije obračuna </w:t>
      </w:r>
      <w:r w:rsidR="00A56F6D" w:rsidRPr="00C671BC">
        <w:rPr>
          <w:rFonts w:ascii="Times New Roman" w:hAnsi="Times New Roman" w:cs="Times New Roman"/>
          <w:sz w:val="24"/>
          <w:szCs w:val="24"/>
          <w:lang w:val="hr-HR"/>
        </w:rPr>
        <w:t>neizravnih troškova</w:t>
      </w:r>
      <w:r w:rsidRPr="00C671BC">
        <w:rPr>
          <w:rFonts w:ascii="Times New Roman" w:hAnsi="Times New Roman" w:cs="Times New Roman"/>
          <w:sz w:val="24"/>
          <w:szCs w:val="24"/>
          <w:lang w:val="hr-HR"/>
        </w:rPr>
        <w:t xml:space="preserve"> -  </w:t>
      </w:r>
      <w:r w:rsidR="00A56F6D" w:rsidRPr="00C671BC">
        <w:rPr>
          <w:rFonts w:ascii="Times New Roman" w:hAnsi="Times New Roman" w:cs="Times New Roman"/>
          <w:bCs/>
          <w:sz w:val="24"/>
          <w:szCs w:val="24"/>
          <w:lang w:val="hr-HR"/>
        </w:rPr>
        <w:t xml:space="preserve">Fiksna stopa za izračun </w:t>
      </w:r>
      <w:r w:rsidR="00583324">
        <w:rPr>
          <w:rFonts w:ascii="Times New Roman" w:hAnsi="Times New Roman" w:cs="Times New Roman"/>
          <w:bCs/>
          <w:sz w:val="24"/>
          <w:szCs w:val="24"/>
          <w:lang w:val="hr-HR"/>
        </w:rPr>
        <w:t xml:space="preserve"> </w:t>
      </w:r>
      <w:r w:rsidR="00A56F6D" w:rsidRPr="00C671BC">
        <w:rPr>
          <w:rFonts w:ascii="Times New Roman" w:hAnsi="Times New Roman" w:cs="Times New Roman"/>
          <w:bCs/>
          <w:sz w:val="24"/>
          <w:szCs w:val="24"/>
          <w:lang w:val="hr-HR"/>
        </w:rPr>
        <w:t>neizravnih troškova do visine od 15% prihvatljivih izravnih troškova osoblja</w:t>
      </w:r>
      <w:r w:rsidRPr="00C671BC">
        <w:rPr>
          <w:rFonts w:ascii="Times New Roman" w:hAnsi="Times New Roman" w:cs="Times New Roman"/>
          <w:sz w:val="24"/>
          <w:szCs w:val="24"/>
          <w:lang w:val="hr-HR"/>
        </w:rPr>
        <w:t>.</w:t>
      </w:r>
    </w:p>
    <w:p w14:paraId="6AAB7475" w14:textId="77777777" w:rsidR="00A56F6D" w:rsidRPr="00C671BC" w:rsidRDefault="00A56F6D" w:rsidP="005066F2">
      <w:pPr>
        <w:spacing w:after="0" w:line="240" w:lineRule="auto"/>
        <w:jc w:val="both"/>
        <w:rPr>
          <w:rFonts w:ascii="Times New Roman" w:hAnsi="Times New Roman" w:cs="Times New Roman"/>
          <w:sz w:val="24"/>
          <w:szCs w:val="24"/>
          <w:lang w:val="hr-HR"/>
        </w:rPr>
      </w:pPr>
    </w:p>
    <w:p w14:paraId="4E9F8A17" w14:textId="77777777" w:rsidR="00D942F9" w:rsidRPr="00C671BC" w:rsidRDefault="00A56F6D" w:rsidP="005066F2">
      <w:pPr>
        <w:spacing w:after="0" w:line="240" w:lineRule="auto"/>
        <w:jc w:val="both"/>
        <w:rPr>
          <w:rFonts w:ascii="Times New Roman" w:hAnsi="Times New Roman" w:cs="Times New Roman"/>
          <w:sz w:val="24"/>
          <w:szCs w:val="24"/>
          <w:lang w:val="hr-HR"/>
        </w:rPr>
      </w:pPr>
      <w:r w:rsidRPr="00C671BC">
        <w:rPr>
          <w:rFonts w:ascii="Times New Roman" w:hAnsi="Times New Roman" w:cs="Times New Roman"/>
          <w:b/>
          <w:bCs/>
          <w:sz w:val="24"/>
          <w:szCs w:val="24"/>
          <w:lang w:val="hr-HR"/>
        </w:rPr>
        <w:t xml:space="preserve">Preporučuje se primjena </w:t>
      </w:r>
      <w:r w:rsidRPr="00C671BC">
        <w:rPr>
          <w:rFonts w:ascii="Times New Roman" w:hAnsi="Times New Roman" w:cs="Times New Roman"/>
          <w:sz w:val="24"/>
          <w:szCs w:val="24"/>
          <w:lang w:val="hr-HR"/>
        </w:rPr>
        <w:t>za sve specifične ciljeve gdje projekt izravno provodi korisnik što podrazumijeva postojanje troškova osoblja</w:t>
      </w:r>
      <w:r w:rsidR="00C671BC" w:rsidRPr="00C671BC">
        <w:rPr>
          <w:rFonts w:ascii="Times New Roman" w:hAnsi="Times New Roman" w:cs="Times New Roman"/>
          <w:sz w:val="24"/>
          <w:szCs w:val="24"/>
          <w:lang w:val="hr-HR"/>
        </w:rPr>
        <w:t>.</w:t>
      </w:r>
    </w:p>
    <w:p w14:paraId="197D05DF" w14:textId="77777777" w:rsidR="00C671BC" w:rsidRPr="00C671BC" w:rsidRDefault="00C671BC" w:rsidP="005066F2">
      <w:pPr>
        <w:spacing w:after="0" w:line="240" w:lineRule="auto"/>
        <w:jc w:val="both"/>
        <w:rPr>
          <w:rFonts w:ascii="Times New Roman" w:hAnsi="Times New Roman" w:cs="Times New Roman"/>
          <w:sz w:val="24"/>
          <w:szCs w:val="24"/>
          <w:lang w:val="hr-HR"/>
        </w:rPr>
      </w:pPr>
    </w:p>
    <w:p w14:paraId="6C570E6F" w14:textId="389FE812" w:rsidR="00C671BC" w:rsidRPr="00C671BC" w:rsidRDefault="00C671BC" w:rsidP="005066F2">
      <w:pPr>
        <w:pStyle w:val="Default"/>
        <w:jc w:val="both"/>
        <w:rPr>
          <w:lang w:val="hr-HR"/>
        </w:rPr>
      </w:pPr>
      <w:r w:rsidRPr="00C671BC">
        <w:rPr>
          <w:lang w:val="hr-HR"/>
        </w:rPr>
        <w:t xml:space="preserve">Uredba (EU) br. 1303/2013 (Članak 68. (1) (b). ) predviđa izračun </w:t>
      </w:r>
      <w:r w:rsidRPr="00C671BC">
        <w:rPr>
          <w:b/>
          <w:bCs/>
          <w:lang w:val="hr-HR"/>
        </w:rPr>
        <w:t xml:space="preserve">neizravnih </w:t>
      </w:r>
      <w:r w:rsidRPr="00C671BC">
        <w:rPr>
          <w:lang w:val="hr-HR"/>
        </w:rPr>
        <w:t xml:space="preserve">troškova primjenom fiksne stope do visine od </w:t>
      </w:r>
      <w:r w:rsidRPr="00C671BC">
        <w:rPr>
          <w:b/>
          <w:bCs/>
          <w:lang w:val="hr-HR"/>
        </w:rPr>
        <w:t>15% prihvatljivih izravnih troškova osoblja</w:t>
      </w:r>
      <w:r w:rsidRPr="00C671BC">
        <w:rPr>
          <w:lang w:val="hr-HR"/>
        </w:rPr>
        <w:t xml:space="preserve">. </w:t>
      </w:r>
    </w:p>
    <w:p w14:paraId="62D1A1AC" w14:textId="77777777" w:rsidR="00C671BC" w:rsidRPr="00C671BC" w:rsidRDefault="00C671BC" w:rsidP="005066F2">
      <w:pPr>
        <w:pStyle w:val="Default"/>
        <w:jc w:val="both"/>
        <w:rPr>
          <w:lang w:val="hr-HR"/>
        </w:rPr>
      </w:pPr>
    </w:p>
    <w:p w14:paraId="1F342C50" w14:textId="6996CF35" w:rsidR="00C671BC" w:rsidRPr="005066F2" w:rsidRDefault="00C671BC" w:rsidP="005066F2">
      <w:pPr>
        <w:pStyle w:val="Default"/>
        <w:jc w:val="both"/>
        <w:rPr>
          <w:b/>
          <w:i/>
          <w:u w:val="single"/>
          <w:lang w:val="hr-HR"/>
        </w:rPr>
      </w:pPr>
      <w:r w:rsidRPr="005066F2">
        <w:rPr>
          <w:b/>
          <w:i/>
          <w:u w:val="single"/>
          <w:lang w:val="hr-HR"/>
        </w:rPr>
        <w:t xml:space="preserve">Kod primjene ove metode, </w:t>
      </w:r>
      <w:r w:rsidR="00A42244" w:rsidRPr="005066F2">
        <w:rPr>
          <w:b/>
          <w:i/>
          <w:u w:val="single"/>
          <w:lang w:val="hr-HR"/>
        </w:rPr>
        <w:t xml:space="preserve">prijavitelj </w:t>
      </w:r>
      <w:r w:rsidRPr="005066F2">
        <w:rPr>
          <w:b/>
          <w:i/>
          <w:u w:val="single"/>
          <w:lang w:val="hr-HR"/>
        </w:rPr>
        <w:t>poduzima sljedeće korake:</w:t>
      </w:r>
    </w:p>
    <w:p w14:paraId="2F94B0F6" w14:textId="77777777" w:rsidR="00C671BC" w:rsidRPr="00C671BC" w:rsidRDefault="00C671BC" w:rsidP="005066F2">
      <w:pPr>
        <w:pStyle w:val="Default"/>
        <w:jc w:val="both"/>
        <w:rPr>
          <w:i/>
          <w:iCs/>
          <w:lang w:val="hr-HR"/>
        </w:rPr>
      </w:pPr>
    </w:p>
    <w:p w14:paraId="7655942C" w14:textId="34C77871" w:rsidR="00C671BC" w:rsidRPr="00C671BC" w:rsidRDefault="00C671BC" w:rsidP="005066F2">
      <w:pPr>
        <w:pStyle w:val="Default"/>
        <w:jc w:val="both"/>
        <w:rPr>
          <w:lang w:val="hr-HR"/>
        </w:rPr>
      </w:pPr>
      <w:r w:rsidRPr="005066F2">
        <w:rPr>
          <w:b/>
          <w:i/>
          <w:iCs/>
          <w:highlight w:val="lightGray"/>
          <w:lang w:val="hr-HR"/>
        </w:rPr>
        <w:t>Korak 1.</w:t>
      </w:r>
      <w:r w:rsidRPr="005066F2">
        <w:rPr>
          <w:i/>
          <w:iCs/>
          <w:highlight w:val="lightGray"/>
          <w:lang w:val="hr-HR"/>
        </w:rPr>
        <w:t xml:space="preserve">  </w:t>
      </w:r>
      <w:r w:rsidRPr="005066F2">
        <w:rPr>
          <w:highlight w:val="lightGray"/>
          <w:lang w:val="hr-HR"/>
        </w:rPr>
        <w:t xml:space="preserve">Utvrditi kategorije </w:t>
      </w:r>
      <w:r w:rsidRPr="005066F2">
        <w:rPr>
          <w:b/>
          <w:bCs/>
          <w:highlight w:val="lightGray"/>
          <w:lang w:val="hr-HR"/>
        </w:rPr>
        <w:t>prihvatljivih</w:t>
      </w:r>
      <w:r w:rsidRPr="00C671BC">
        <w:rPr>
          <w:b/>
          <w:bCs/>
          <w:lang w:val="hr-HR"/>
        </w:rPr>
        <w:t xml:space="preserve"> (</w:t>
      </w:r>
      <w:r w:rsidRPr="00C671BC">
        <w:rPr>
          <w:lang w:val="hr-HR"/>
        </w:rPr>
        <w:t xml:space="preserve">Vidjeti opće zahtjeve navedene u članku 126. Financijske uredbe (br. 966/2012) i članku 5. Pravilnika o prihvatljivosti izdataka (NN 143/2014) </w:t>
      </w:r>
      <w:r w:rsidRPr="00C671BC">
        <w:rPr>
          <w:b/>
          <w:bCs/>
          <w:lang w:val="hr-HR"/>
        </w:rPr>
        <w:t> </w:t>
      </w:r>
      <w:r w:rsidRPr="009E173F">
        <w:rPr>
          <w:b/>
          <w:bCs/>
          <w:highlight w:val="lightGray"/>
          <w:lang w:val="hr-HR"/>
        </w:rPr>
        <w:t>izravnih</w:t>
      </w:r>
      <w:r w:rsidRPr="009E173F">
        <w:rPr>
          <w:highlight w:val="lightGray"/>
          <w:lang w:val="hr-HR"/>
        </w:rPr>
        <w:t xml:space="preserve"> </w:t>
      </w:r>
      <w:r w:rsidRPr="00C671BC">
        <w:rPr>
          <w:lang w:val="hr-HR"/>
        </w:rPr>
        <w:t>(Troškovi koji su izravno povezivi s pojedinom aktivnošću subjekta, za koje se može jasno pokazati povezanost s tom pojedinom aktivnošću (primjerice, put</w:t>
      </w:r>
      <w:r>
        <w:rPr>
          <w:lang w:val="hr-HR"/>
        </w:rPr>
        <w:t>em evidencije vremena)</w:t>
      </w:r>
      <w:r w:rsidRPr="00C671BC">
        <w:rPr>
          <w:lang w:val="hr-HR"/>
        </w:rPr>
        <w:t> </w:t>
      </w:r>
      <w:r w:rsidRPr="009E173F">
        <w:rPr>
          <w:highlight w:val="lightGray"/>
          <w:lang w:val="hr-HR"/>
        </w:rPr>
        <w:t xml:space="preserve">troškova </w:t>
      </w:r>
      <w:r w:rsidRPr="009E173F">
        <w:rPr>
          <w:b/>
          <w:bCs/>
          <w:highlight w:val="lightGray"/>
          <w:lang w:val="hr-HR"/>
        </w:rPr>
        <w:t xml:space="preserve">osoblja </w:t>
      </w:r>
      <w:r w:rsidRPr="009E173F">
        <w:rPr>
          <w:highlight w:val="lightGray"/>
          <w:lang w:val="hr-HR"/>
        </w:rPr>
        <w:t>za projekte</w:t>
      </w:r>
      <w:r w:rsidRPr="00C671BC">
        <w:rPr>
          <w:lang w:val="hr-HR"/>
        </w:rPr>
        <w:t xml:space="preserve">. </w:t>
      </w:r>
    </w:p>
    <w:p w14:paraId="4C224EC6" w14:textId="77777777" w:rsidR="00C671BC" w:rsidRPr="00C671BC" w:rsidRDefault="00C671BC" w:rsidP="005066F2">
      <w:pPr>
        <w:pStyle w:val="Default"/>
        <w:jc w:val="both"/>
        <w:rPr>
          <w:lang w:val="hr-HR"/>
        </w:rPr>
      </w:pPr>
    </w:p>
    <w:p w14:paraId="5B34E642" w14:textId="77777777" w:rsidR="00C671BC" w:rsidRPr="00C671BC" w:rsidRDefault="00C671BC" w:rsidP="005066F2">
      <w:pPr>
        <w:pStyle w:val="Default"/>
        <w:jc w:val="both"/>
        <w:rPr>
          <w:lang w:val="hr-HR"/>
        </w:rPr>
      </w:pPr>
      <w:r w:rsidRPr="00C671BC">
        <w:rPr>
          <w:lang w:val="hr-HR"/>
        </w:rPr>
        <w:t xml:space="preserve">Kategorije troškova koje služe kao temelj za izračun fiksne stope, odnosno na osnovu kojih se računa postotak neizravnih troškova, su kako slijedi. </w:t>
      </w:r>
    </w:p>
    <w:p w14:paraId="17725423" w14:textId="77777777" w:rsidR="00C671BC" w:rsidRPr="00C671BC" w:rsidRDefault="00C671BC" w:rsidP="005066F2">
      <w:pPr>
        <w:pStyle w:val="Default"/>
        <w:jc w:val="both"/>
        <w:rPr>
          <w:b/>
          <w:bCs/>
          <w:lang w:val="hr-HR"/>
        </w:rPr>
      </w:pPr>
    </w:p>
    <w:p w14:paraId="002F4C55" w14:textId="77777777" w:rsidR="005066F2" w:rsidRDefault="00C671BC" w:rsidP="005066F2">
      <w:pPr>
        <w:pStyle w:val="Default"/>
        <w:jc w:val="both"/>
        <w:rPr>
          <w:b/>
          <w:bCs/>
          <w:lang w:val="hr-HR"/>
        </w:rPr>
      </w:pPr>
      <w:r w:rsidRPr="00C671BC">
        <w:rPr>
          <w:b/>
          <w:bCs/>
          <w:lang w:val="hr-HR"/>
        </w:rPr>
        <w:t>Prihvatljivi izravni troškovi osoblja</w:t>
      </w:r>
      <w:r w:rsidR="005066F2">
        <w:rPr>
          <w:b/>
          <w:bCs/>
          <w:lang w:val="hr-HR"/>
        </w:rPr>
        <w:t>:</w:t>
      </w:r>
    </w:p>
    <w:p w14:paraId="1812743F" w14:textId="318FFF3E" w:rsidR="00C671BC" w:rsidRPr="00C671BC" w:rsidRDefault="00C671BC" w:rsidP="005066F2">
      <w:pPr>
        <w:pStyle w:val="Default"/>
        <w:jc w:val="both"/>
        <w:rPr>
          <w:lang w:val="hr-HR"/>
        </w:rPr>
      </w:pPr>
      <w:r w:rsidRPr="00C671BC">
        <w:rPr>
          <w:b/>
          <w:bCs/>
          <w:lang w:val="hr-HR"/>
        </w:rPr>
        <w:t xml:space="preserve"> </w:t>
      </w:r>
    </w:p>
    <w:p w14:paraId="542A6459" w14:textId="77777777" w:rsidR="000F783A" w:rsidRDefault="00C671BC" w:rsidP="005066F2">
      <w:pPr>
        <w:pStyle w:val="Default"/>
        <w:numPr>
          <w:ilvl w:val="0"/>
          <w:numId w:val="4"/>
        </w:numPr>
        <w:jc w:val="both"/>
        <w:rPr>
          <w:lang w:val="hr-HR"/>
        </w:rPr>
      </w:pPr>
      <w:r w:rsidRPr="005066F2">
        <w:rPr>
          <w:lang w:val="hr-HR"/>
        </w:rPr>
        <w:t>Prihvatljivi izravni troškovi osoblja su prihvatljivi izravni troškovi koji mogu:</w:t>
      </w:r>
    </w:p>
    <w:p w14:paraId="06A82C08" w14:textId="79589973" w:rsidR="005E605B" w:rsidRDefault="00C671BC" w:rsidP="000F783A">
      <w:pPr>
        <w:pStyle w:val="Default"/>
        <w:ind w:left="720"/>
        <w:jc w:val="both"/>
        <w:rPr>
          <w:lang w:val="hr-HR"/>
        </w:rPr>
      </w:pPr>
      <w:r w:rsidRPr="005066F2">
        <w:rPr>
          <w:lang w:val="hr-HR"/>
        </w:rPr>
        <w:t xml:space="preserve"> - uključivati plaće, poreze, doprinose za mirovinsko i obavezno zdravstveno osiguranje, materijalna prava ako je primjenjivo te ostale troškove koji su uključeni u naknade </w:t>
      </w:r>
      <w:r w:rsidRPr="005066F2">
        <w:rPr>
          <w:b/>
          <w:bCs/>
          <w:lang w:val="hr-HR"/>
        </w:rPr>
        <w:t xml:space="preserve">za osoblje dodijeljeno projektu </w:t>
      </w:r>
      <w:r w:rsidRPr="005066F2">
        <w:rPr>
          <w:lang w:val="hr-HR"/>
        </w:rPr>
        <w:t>(zaposleno na neodređeno i/ili određeno vrijeme)</w:t>
      </w:r>
      <w:r w:rsidRPr="005066F2">
        <w:rPr>
          <w:b/>
          <w:bCs/>
          <w:lang w:val="hr-HR"/>
        </w:rPr>
        <w:t xml:space="preserve">, uključujući osoblje privremeno zaposleno </w:t>
      </w:r>
      <w:r w:rsidRPr="005066F2">
        <w:rPr>
          <w:lang w:val="hr-HR"/>
        </w:rPr>
        <w:t>na određeno vrijeme /</w:t>
      </w:r>
      <w:r w:rsidRPr="005066F2">
        <w:rPr>
          <w:b/>
          <w:bCs/>
          <w:lang w:val="hr-HR"/>
        </w:rPr>
        <w:t xml:space="preserve">privremeno angažirano na određeno vrijeme </w:t>
      </w:r>
      <w:r w:rsidRPr="005066F2">
        <w:rPr>
          <w:lang w:val="hr-HR"/>
        </w:rPr>
        <w:t xml:space="preserve">za potrebe rada na projektu, a koje proizlaze iz pravnog okvira za državne i javne službenike odnosno pravnog okvira kojim se uređuje područje radnih odnosa odnosno pravnog okvira kojim se uređuju obvezno pravni odnosi (Troškovi ugovora o uslugama, ukoliko su potpisani s pravnim subjektom, ne uključuju se u izravne troškove osoblja. Ugovori s vanjskim suradnicima prihvatljivi su onda kada takav ugovor nije potpisan u okviru postupka javne nabave.) , pri čemu davanja iz točke 1. moraju biti u skladu s uobičajenom visinom istovrsnih naknada korisnika. Navedeni troškovi moraju biti iznosom dosljedni i ujednačeni za iste vrste poslova ili zahtijevanu stručnost osoblja. </w:t>
      </w:r>
    </w:p>
    <w:p w14:paraId="37D803FF" w14:textId="77777777" w:rsidR="005E605B" w:rsidRDefault="005E605B" w:rsidP="005E605B">
      <w:pPr>
        <w:pStyle w:val="Default"/>
        <w:jc w:val="both"/>
        <w:rPr>
          <w:lang w:val="hr-HR"/>
        </w:rPr>
      </w:pPr>
    </w:p>
    <w:p w14:paraId="751E1A49" w14:textId="77777777" w:rsidR="005E605B" w:rsidRDefault="005E605B" w:rsidP="005E605B">
      <w:pPr>
        <w:pStyle w:val="Default"/>
        <w:jc w:val="both"/>
        <w:rPr>
          <w:lang w:val="hr-HR"/>
        </w:rPr>
      </w:pPr>
    </w:p>
    <w:p w14:paraId="1B82AD4A" w14:textId="7CADEFDE" w:rsidR="00C671BC" w:rsidRPr="005066F2" w:rsidRDefault="00C671BC" w:rsidP="005E605B">
      <w:pPr>
        <w:pStyle w:val="Default"/>
        <w:jc w:val="both"/>
        <w:rPr>
          <w:lang w:val="hr-HR"/>
        </w:rPr>
      </w:pPr>
      <w:r w:rsidRPr="005066F2">
        <w:rPr>
          <w:lang w:val="hr-HR"/>
        </w:rPr>
        <w:t> </w:t>
      </w:r>
    </w:p>
    <w:p w14:paraId="1CDA5D05" w14:textId="77777777" w:rsidR="005066F2" w:rsidRPr="005066F2" w:rsidRDefault="005066F2" w:rsidP="005066F2">
      <w:pPr>
        <w:pStyle w:val="Default"/>
        <w:jc w:val="both"/>
        <w:rPr>
          <w:lang w:val="hr-HR"/>
        </w:rPr>
      </w:pPr>
    </w:p>
    <w:p w14:paraId="7F3EA41B" w14:textId="23FB10E7" w:rsidR="00C671BC" w:rsidRPr="005066F2" w:rsidRDefault="00C671BC" w:rsidP="005066F2">
      <w:pPr>
        <w:pStyle w:val="Default"/>
        <w:numPr>
          <w:ilvl w:val="0"/>
          <w:numId w:val="4"/>
        </w:numPr>
        <w:jc w:val="both"/>
        <w:rPr>
          <w:color w:val="auto"/>
          <w:lang w:val="hr-HR"/>
        </w:rPr>
      </w:pPr>
      <w:r w:rsidRPr="005066F2">
        <w:rPr>
          <w:color w:val="auto"/>
          <w:lang w:val="hr-HR"/>
        </w:rPr>
        <w:lastRenderedPageBreak/>
        <w:t xml:space="preserve">Naknada za osoblje s punim radnim vremenom i osoblje s nepunim radnim vremenom može se uključiti u izravne troškove osoblja; za osoblje s punim radnim vremenom koje radi isključivo (100%) na projektu, nije potrebno bilježenje vremena, dok je za osoblje s nepunim radnim vremenom potrebno bilježiti stvarni broj sati koji su odrađeni u okviru projekta, putem sustava za evidenciju radnog vremena koja se uobičajeno primjenjuje. </w:t>
      </w:r>
    </w:p>
    <w:p w14:paraId="7C468280" w14:textId="56F1BE9B" w:rsidR="00300CC2" w:rsidRPr="005066F2" w:rsidRDefault="00C671BC" w:rsidP="005066F2">
      <w:pPr>
        <w:pStyle w:val="Default"/>
        <w:jc w:val="both"/>
        <w:rPr>
          <w:color w:val="auto"/>
          <w:lang w:val="hr-HR"/>
        </w:rPr>
      </w:pPr>
      <w:r w:rsidRPr="005066F2">
        <w:rPr>
          <w:color w:val="auto"/>
          <w:lang w:val="hr-HR"/>
        </w:rPr>
        <w:t xml:space="preserve">U slučaju kada je uključeno osoblje s nepunim radnim vremenom, određuje se minimalni postotak vremena koje osoblje mora utrošiti za rad na projektu, kako bi se izbjegao prekomjeran broj osoblja koje radi na projektu, a pritom pruža minimalan doprinos (primjerice, samo osoblje s nepunim radnim vremenom koje je uključeno u projekt na 50% </w:t>
      </w:r>
      <w:r w:rsidR="000F783A">
        <w:rPr>
          <w:color w:val="auto"/>
          <w:lang w:val="hr-HR"/>
        </w:rPr>
        <w:t xml:space="preserve"> i više od </w:t>
      </w:r>
      <w:bookmarkStart w:id="0" w:name="_GoBack"/>
      <w:bookmarkEnd w:id="0"/>
      <w:r w:rsidRPr="005066F2">
        <w:rPr>
          <w:color w:val="auto"/>
          <w:lang w:val="hr-HR"/>
        </w:rPr>
        <w:t xml:space="preserve">ukupnih standardnih radnih sati u određenom vremenskom </w:t>
      </w:r>
      <w:r w:rsidR="00583324" w:rsidRPr="005066F2">
        <w:rPr>
          <w:color w:val="auto"/>
          <w:lang w:val="hr-HR"/>
        </w:rPr>
        <w:t xml:space="preserve"> </w:t>
      </w:r>
      <w:r w:rsidRPr="005066F2">
        <w:rPr>
          <w:color w:val="auto"/>
          <w:lang w:val="hr-HR"/>
        </w:rPr>
        <w:t xml:space="preserve">razdoblju (npr. mjesecu) može biti prijavljeno kao prihvatljivo). </w:t>
      </w:r>
    </w:p>
    <w:p w14:paraId="37EEC898" w14:textId="77777777" w:rsidR="00300CC2" w:rsidRPr="005066F2" w:rsidRDefault="00300CC2" w:rsidP="005066F2">
      <w:pPr>
        <w:pStyle w:val="Default"/>
        <w:jc w:val="both"/>
        <w:rPr>
          <w:color w:val="auto"/>
          <w:lang w:val="hr-HR"/>
        </w:rPr>
      </w:pPr>
    </w:p>
    <w:p w14:paraId="7901DF03" w14:textId="1C367B4D" w:rsidR="00C671BC" w:rsidRPr="005066F2" w:rsidRDefault="00C671BC" w:rsidP="005066F2">
      <w:pPr>
        <w:pStyle w:val="Default"/>
        <w:numPr>
          <w:ilvl w:val="0"/>
          <w:numId w:val="4"/>
        </w:numPr>
        <w:jc w:val="both"/>
        <w:rPr>
          <w:color w:val="auto"/>
          <w:lang w:val="hr-HR"/>
        </w:rPr>
      </w:pPr>
      <w:r w:rsidRPr="005066F2">
        <w:rPr>
          <w:color w:val="auto"/>
          <w:lang w:val="hr-HR"/>
        </w:rPr>
        <w:t xml:space="preserve">Prihvatljivi izravni troškovi osoblja mogu se koristiti isključivo za financiranje osoblja koje je izravno uključeno u provedbu projekta, poput voditelja projekta, financijskog voditelja projekta/ računovođe, stručnjaka za javnu nabavu itd. </w:t>
      </w:r>
    </w:p>
    <w:p w14:paraId="57D56E6C" w14:textId="77777777" w:rsidR="00C671BC" w:rsidRPr="005066F2" w:rsidRDefault="00C671BC" w:rsidP="005066F2">
      <w:pPr>
        <w:pStyle w:val="Default"/>
        <w:jc w:val="both"/>
        <w:rPr>
          <w:i/>
          <w:iCs/>
          <w:color w:val="1F497D"/>
          <w:lang w:val="hr-HR"/>
        </w:rPr>
      </w:pPr>
    </w:p>
    <w:p w14:paraId="316498BF" w14:textId="77777777" w:rsidR="00D76D45" w:rsidRPr="005066F2" w:rsidRDefault="00C671BC" w:rsidP="005066F2">
      <w:pPr>
        <w:pStyle w:val="Default"/>
        <w:jc w:val="both"/>
        <w:rPr>
          <w:color w:val="auto"/>
          <w:lang w:val="hr-HR"/>
        </w:rPr>
      </w:pPr>
      <w:r w:rsidRPr="005066F2">
        <w:rPr>
          <w:b/>
          <w:i/>
          <w:iCs/>
          <w:color w:val="auto"/>
          <w:highlight w:val="lightGray"/>
          <w:lang w:val="hr-HR"/>
        </w:rPr>
        <w:t>Korak 2.</w:t>
      </w:r>
      <w:r w:rsidRPr="005066F2">
        <w:rPr>
          <w:i/>
          <w:iCs/>
          <w:color w:val="auto"/>
          <w:highlight w:val="lightGray"/>
          <w:lang w:val="hr-HR"/>
        </w:rPr>
        <w:t xml:space="preserve"> </w:t>
      </w:r>
      <w:r w:rsidRPr="005066F2">
        <w:rPr>
          <w:color w:val="auto"/>
          <w:highlight w:val="lightGray"/>
          <w:lang w:val="hr-HR"/>
        </w:rPr>
        <w:t xml:space="preserve">Utvrditi </w:t>
      </w:r>
      <w:r w:rsidRPr="005066F2">
        <w:rPr>
          <w:b/>
          <w:bCs/>
          <w:color w:val="auto"/>
          <w:highlight w:val="lightGray"/>
          <w:lang w:val="hr-HR"/>
        </w:rPr>
        <w:t xml:space="preserve">neizravne troškove </w:t>
      </w:r>
      <w:r w:rsidRPr="005066F2">
        <w:rPr>
          <w:color w:val="auto"/>
          <w:highlight w:val="lightGray"/>
          <w:lang w:val="hr-HR"/>
        </w:rPr>
        <w:t>projekta</w:t>
      </w:r>
      <w:r w:rsidRPr="005066F2">
        <w:rPr>
          <w:color w:val="auto"/>
          <w:lang w:val="hr-HR"/>
        </w:rPr>
        <w:t xml:space="preserve">. </w:t>
      </w:r>
    </w:p>
    <w:p w14:paraId="5DD9DCA5" w14:textId="77777777" w:rsidR="00D76D45" w:rsidRPr="005066F2" w:rsidRDefault="00D76D45" w:rsidP="005066F2">
      <w:pPr>
        <w:pStyle w:val="Default"/>
        <w:jc w:val="both"/>
        <w:rPr>
          <w:color w:val="auto"/>
          <w:lang w:val="hr-HR"/>
        </w:rPr>
      </w:pPr>
    </w:p>
    <w:p w14:paraId="20CC8481" w14:textId="77777777" w:rsidR="00D76D45" w:rsidRPr="005066F2" w:rsidRDefault="00D76D45" w:rsidP="005066F2">
      <w:pPr>
        <w:pStyle w:val="Default"/>
        <w:jc w:val="both"/>
        <w:rPr>
          <w:color w:val="auto"/>
          <w:lang w:val="hr-HR"/>
        </w:rPr>
      </w:pPr>
      <w:r w:rsidRPr="005066F2">
        <w:rPr>
          <w:b/>
          <w:bCs/>
          <w:color w:val="auto"/>
          <w:lang w:val="hr-HR"/>
        </w:rPr>
        <w:t xml:space="preserve">Neizravni troškovi </w:t>
      </w:r>
      <w:r w:rsidRPr="005066F2">
        <w:rPr>
          <w:color w:val="auto"/>
          <w:lang w:val="hr-HR"/>
        </w:rPr>
        <w:t xml:space="preserve">korisničke institucije, koji se mogu nadoknađivati na osnovu fiksne stope od 15% mogu uključivati: </w:t>
      </w:r>
    </w:p>
    <w:p w14:paraId="1756E31A" w14:textId="77777777" w:rsidR="00D76D45" w:rsidRPr="005066F2" w:rsidRDefault="00D76D45" w:rsidP="005066F2">
      <w:pPr>
        <w:pStyle w:val="Default"/>
        <w:jc w:val="both"/>
        <w:rPr>
          <w:lang w:val="hr-HR"/>
        </w:rPr>
      </w:pPr>
      <w:r w:rsidRPr="005066F2">
        <w:rPr>
          <w:lang w:val="hr-HR"/>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w:t>
      </w:r>
    </w:p>
    <w:p w14:paraId="775588F4" w14:textId="77777777" w:rsidR="00D76D45" w:rsidRPr="005066F2" w:rsidRDefault="00D76D45" w:rsidP="005066F2">
      <w:pPr>
        <w:pStyle w:val="Default"/>
        <w:jc w:val="both"/>
        <w:rPr>
          <w:lang w:val="hr-HR"/>
        </w:rPr>
      </w:pPr>
      <w:r w:rsidRPr="005066F2">
        <w:rPr>
          <w:lang w:val="hr-HR"/>
        </w:rPr>
        <w:t xml:space="preserve">Korisnik će koristiti pojednostavljenu metodu izračuna neizravnih troškova primjenom fiksne stope, koja iznosi maksimalno 15% od ukupnih dozvoljenih izravnih troškova osoblja (kategorija troškova: „Rashodi za zaposlene“ u Prijavnom obrascu A) na način utvrđen  u stavku 1) ove točke.  </w:t>
      </w:r>
    </w:p>
    <w:p w14:paraId="377DDF65" w14:textId="2773EDAE" w:rsidR="00D76D45" w:rsidRPr="005066F2" w:rsidRDefault="00D76D45" w:rsidP="005066F2">
      <w:pPr>
        <w:pStyle w:val="Default"/>
        <w:jc w:val="both"/>
        <w:rPr>
          <w:color w:val="auto"/>
          <w:lang w:val="hr-HR"/>
        </w:rPr>
      </w:pPr>
      <w:r w:rsidRPr="005066F2">
        <w:rPr>
          <w:lang w:val="hr-HR"/>
        </w:rPr>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14:paraId="6922B8B4" w14:textId="77777777" w:rsidR="00C671BC" w:rsidRPr="005066F2" w:rsidRDefault="00C671BC" w:rsidP="005066F2">
      <w:pPr>
        <w:pStyle w:val="Default"/>
        <w:jc w:val="both"/>
        <w:rPr>
          <w:i/>
          <w:iCs/>
          <w:color w:val="auto"/>
          <w:lang w:val="hr-HR"/>
        </w:rPr>
      </w:pPr>
    </w:p>
    <w:p w14:paraId="7414C12E" w14:textId="77777777" w:rsidR="00C671BC" w:rsidRDefault="00C671BC" w:rsidP="005066F2">
      <w:pPr>
        <w:pStyle w:val="Default"/>
        <w:jc w:val="both"/>
        <w:rPr>
          <w:b/>
          <w:bCs/>
          <w:color w:val="auto"/>
          <w:lang w:val="hr-HR"/>
        </w:rPr>
      </w:pPr>
      <w:r w:rsidRPr="005066F2">
        <w:rPr>
          <w:b/>
          <w:i/>
          <w:iCs/>
          <w:color w:val="auto"/>
          <w:highlight w:val="lightGray"/>
          <w:lang w:val="hr-HR"/>
        </w:rPr>
        <w:t xml:space="preserve">Korak 3. </w:t>
      </w:r>
      <w:r w:rsidRPr="005066F2">
        <w:rPr>
          <w:color w:val="auto"/>
          <w:highlight w:val="lightGray"/>
          <w:lang w:val="hr-HR"/>
        </w:rPr>
        <w:t xml:space="preserve">Utvrditi formulu za računanje </w:t>
      </w:r>
      <w:r w:rsidRPr="005066F2">
        <w:rPr>
          <w:b/>
          <w:bCs/>
          <w:color w:val="auto"/>
          <w:highlight w:val="lightGray"/>
          <w:lang w:val="hr-HR"/>
        </w:rPr>
        <w:t>fiksne stope od 15% i ukupnih prihvatljivih troškova projekta.</w:t>
      </w:r>
      <w:r w:rsidRPr="00C671BC">
        <w:rPr>
          <w:b/>
          <w:bCs/>
          <w:color w:val="auto"/>
          <w:lang w:val="hr-HR"/>
        </w:rPr>
        <w:t xml:space="preserve"> </w:t>
      </w:r>
    </w:p>
    <w:p w14:paraId="12C6C095" w14:textId="77777777" w:rsidR="005066F2" w:rsidRPr="00C671BC" w:rsidRDefault="005066F2" w:rsidP="005066F2">
      <w:pPr>
        <w:pStyle w:val="Default"/>
        <w:jc w:val="both"/>
        <w:rPr>
          <w:color w:val="auto"/>
          <w:lang w:val="hr-HR"/>
        </w:rPr>
      </w:pPr>
    </w:p>
    <w:p w14:paraId="18F97250" w14:textId="70EFABF4" w:rsidR="00D76D45" w:rsidRDefault="00C671BC" w:rsidP="005066F2">
      <w:pPr>
        <w:pStyle w:val="Default"/>
        <w:numPr>
          <w:ilvl w:val="0"/>
          <w:numId w:val="8"/>
        </w:numPr>
        <w:jc w:val="both"/>
        <w:rPr>
          <w:color w:val="auto"/>
          <w:lang w:val="hr-HR"/>
        </w:rPr>
      </w:pPr>
      <w:r w:rsidRPr="00C671BC">
        <w:rPr>
          <w:color w:val="auto"/>
          <w:lang w:val="hr-HR"/>
        </w:rPr>
        <w:t xml:space="preserve">Svi prihvatljivi izravni troškovi osoblja, koji će se koristiti kao osnova za izračun </w:t>
      </w:r>
      <w:r w:rsidR="00D76D45">
        <w:rPr>
          <w:color w:val="auto"/>
          <w:lang w:val="hr-HR"/>
        </w:rPr>
        <w:t xml:space="preserve"> </w:t>
      </w:r>
      <w:r w:rsidRPr="00C671BC">
        <w:rPr>
          <w:color w:val="auto"/>
          <w:lang w:val="hr-HR"/>
        </w:rPr>
        <w:t xml:space="preserve">neizravnih troškova, </w:t>
      </w:r>
      <w:r w:rsidR="00D76D45">
        <w:rPr>
          <w:color w:val="auto"/>
          <w:lang w:val="hr-HR"/>
        </w:rPr>
        <w:t xml:space="preserve">se zbrajaju (ukupno „X“ HRK) </w:t>
      </w:r>
    </w:p>
    <w:p w14:paraId="6C565708" w14:textId="4A0054CB" w:rsidR="00C671BC" w:rsidRPr="00C671BC" w:rsidRDefault="00C671BC" w:rsidP="005066F2">
      <w:pPr>
        <w:pStyle w:val="Default"/>
        <w:numPr>
          <w:ilvl w:val="0"/>
          <w:numId w:val="8"/>
        </w:numPr>
        <w:jc w:val="both"/>
        <w:rPr>
          <w:color w:val="auto"/>
          <w:lang w:val="hr-HR"/>
        </w:rPr>
      </w:pPr>
      <w:r w:rsidRPr="00C671BC">
        <w:rPr>
          <w:color w:val="auto"/>
          <w:lang w:val="hr-HR"/>
        </w:rPr>
        <w:t xml:space="preserve">15% od “X” računa se kako bi se odredio iznos neizravnih troškova osoblja („XX” HRK) </w:t>
      </w:r>
    </w:p>
    <w:p w14:paraId="3FAEB27E" w14:textId="72B9169F" w:rsidR="00C671BC" w:rsidRPr="009E173F" w:rsidRDefault="00C671BC" w:rsidP="005066F2">
      <w:pPr>
        <w:pStyle w:val="Default"/>
        <w:numPr>
          <w:ilvl w:val="0"/>
          <w:numId w:val="8"/>
        </w:numPr>
        <w:jc w:val="both"/>
        <w:rPr>
          <w:color w:val="auto"/>
          <w:lang w:val="hr-HR"/>
        </w:rPr>
      </w:pPr>
      <w:r w:rsidRPr="009E173F">
        <w:rPr>
          <w:color w:val="auto"/>
          <w:lang w:val="hr-HR"/>
        </w:rPr>
        <w:t>Svi ostali prihvatljivi izravni troškovi (</w:t>
      </w:r>
      <w:r w:rsidRPr="009E173F">
        <w:rPr>
          <w:lang w:val="hr-HR"/>
        </w:rPr>
        <w:t>Primjerice: nabava usluga/roba/radova, , informiranje i promidžba itd.)</w:t>
      </w:r>
      <w:r w:rsidRPr="009E173F">
        <w:rPr>
          <w:color w:val="auto"/>
          <w:lang w:val="hr-HR"/>
        </w:rPr>
        <w:t xml:space="preserve"> se zbrajaju (u iznosu od “XXX” HRK) </w:t>
      </w:r>
      <w:r w:rsidRPr="009E173F">
        <w:rPr>
          <w:lang w:val="hr-HR"/>
        </w:rPr>
        <w:t> </w:t>
      </w:r>
    </w:p>
    <w:p w14:paraId="2C025581" w14:textId="260F834B" w:rsidR="00C671BC" w:rsidRPr="00C671BC" w:rsidRDefault="00C671BC" w:rsidP="005066F2">
      <w:pPr>
        <w:pStyle w:val="Default"/>
        <w:numPr>
          <w:ilvl w:val="0"/>
          <w:numId w:val="8"/>
        </w:numPr>
        <w:jc w:val="both"/>
        <w:rPr>
          <w:color w:val="auto"/>
          <w:lang w:val="hr-HR"/>
        </w:rPr>
      </w:pPr>
      <w:r w:rsidRPr="00C671BC">
        <w:rPr>
          <w:color w:val="auto"/>
          <w:lang w:val="hr-HR"/>
        </w:rPr>
        <w:t xml:space="preserve">Ukupni prihvatljivi troškovi projekta zbrajaju se: “X”+”XX”+”XXX” </w:t>
      </w:r>
    </w:p>
    <w:p w14:paraId="2E3C4E5B" w14:textId="0B7B810E" w:rsidR="00C671BC" w:rsidRPr="00C671BC" w:rsidRDefault="00C671BC" w:rsidP="005066F2">
      <w:pPr>
        <w:pStyle w:val="Default"/>
        <w:jc w:val="both"/>
        <w:rPr>
          <w:i/>
          <w:iCs/>
          <w:color w:val="auto"/>
          <w:lang w:val="hr-HR"/>
        </w:rPr>
      </w:pPr>
    </w:p>
    <w:p w14:paraId="637AC1D1" w14:textId="77777777" w:rsidR="00B47F1B" w:rsidRPr="00C671BC" w:rsidRDefault="00B47F1B" w:rsidP="005066F2">
      <w:pPr>
        <w:spacing w:after="0" w:line="240" w:lineRule="auto"/>
        <w:jc w:val="both"/>
        <w:rPr>
          <w:rFonts w:ascii="Times New Roman" w:hAnsi="Times New Roman" w:cs="Times New Roman"/>
          <w:sz w:val="24"/>
          <w:szCs w:val="24"/>
          <w:lang w:val="hr-HR"/>
        </w:rPr>
      </w:pPr>
    </w:p>
    <w:sectPr w:rsidR="00B47F1B" w:rsidRPr="00C671BC" w:rsidSect="005E605B">
      <w:headerReference w:type="default" r:id="rId8"/>
      <w:footerReference w:type="default" r:id="rId9"/>
      <w:pgSz w:w="12240" w:h="15840"/>
      <w:pgMar w:top="1440" w:right="1440" w:bottom="1440" w:left="1440" w:header="0" w:footer="14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68410E" w15:done="0"/>
  <w15:commentEx w15:paraId="31F8C71B" w15:done="0"/>
  <w15:commentEx w15:paraId="512D317F" w15:done="0"/>
  <w15:commentEx w15:paraId="4DD0AA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13A68" w14:textId="77777777" w:rsidR="002C7634" w:rsidRDefault="002C7634" w:rsidP="00D942F9">
      <w:pPr>
        <w:spacing w:after="0" w:line="240" w:lineRule="auto"/>
      </w:pPr>
      <w:r>
        <w:separator/>
      </w:r>
    </w:p>
  </w:endnote>
  <w:endnote w:type="continuationSeparator" w:id="0">
    <w:p w14:paraId="15928167" w14:textId="77777777" w:rsidR="002C7634" w:rsidRDefault="002C7634" w:rsidP="00D9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FCE86" w14:textId="32941FDA" w:rsidR="005E605B" w:rsidRDefault="005E605B">
    <w:pPr>
      <w:pStyle w:val="Footer"/>
    </w:pPr>
    <w:r w:rsidRPr="00F365B3">
      <w:rPr>
        <w:rFonts w:ascii="Times New Roman" w:hAnsi="Times New Roman" w:cs="Times New Roman"/>
        <w:noProof/>
        <w:sz w:val="24"/>
        <w:szCs w:val="24"/>
      </w:rPr>
      <w:drawing>
        <wp:inline distT="0" distB="0" distL="0" distR="0" wp14:anchorId="7796BDB1" wp14:editId="6CF824C9">
          <wp:extent cx="5760720" cy="947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132" t="46903" r="16790" b="28497"/>
                  <a:stretch/>
                </pic:blipFill>
                <pic:spPr bwMode="auto">
                  <a:xfrm>
                    <a:off x="0" y="0"/>
                    <a:ext cx="5760720" cy="9474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E22C1" w14:textId="77777777" w:rsidR="002C7634" w:rsidRDefault="002C7634" w:rsidP="00D942F9">
      <w:pPr>
        <w:spacing w:after="0" w:line="240" w:lineRule="auto"/>
      </w:pPr>
      <w:r>
        <w:separator/>
      </w:r>
    </w:p>
  </w:footnote>
  <w:footnote w:type="continuationSeparator" w:id="0">
    <w:p w14:paraId="4C0A7790" w14:textId="77777777" w:rsidR="002C7634" w:rsidRDefault="002C7634" w:rsidP="00D94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66E1" w14:textId="7A1A29A1" w:rsidR="005E605B" w:rsidRDefault="005E605B">
    <w:pPr>
      <w:pStyle w:val="Header"/>
    </w:pPr>
    <w:r>
      <w:rPr>
        <w:noProof/>
      </w:rPr>
      <w:drawing>
        <wp:inline distT="0" distB="0" distL="0" distR="0" wp14:anchorId="58BBFB6D" wp14:editId="3EA95AD7">
          <wp:extent cx="2398926" cy="771896"/>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E44"/>
    <w:multiLevelType w:val="hybridMultilevel"/>
    <w:tmpl w:val="25A4664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9A216DF"/>
    <w:multiLevelType w:val="hybridMultilevel"/>
    <w:tmpl w:val="EC9CB45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2D5F4902"/>
    <w:multiLevelType w:val="hybridMultilevel"/>
    <w:tmpl w:val="19B46C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5A40903"/>
    <w:multiLevelType w:val="hybridMultilevel"/>
    <w:tmpl w:val="44E46E26"/>
    <w:lvl w:ilvl="0" w:tplc="3D961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9A07DD"/>
    <w:multiLevelType w:val="hybridMultilevel"/>
    <w:tmpl w:val="77FC7708"/>
    <w:lvl w:ilvl="0" w:tplc="555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6559E"/>
    <w:multiLevelType w:val="hybridMultilevel"/>
    <w:tmpl w:val="AFEA0E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781A7D"/>
    <w:multiLevelType w:val="hybridMultilevel"/>
    <w:tmpl w:val="B3FA36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B32D62"/>
    <w:multiLevelType w:val="hybridMultilevel"/>
    <w:tmpl w:val="7F625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7"/>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o Antolić">
    <w15:presenceInfo w15:providerId="AD" w15:userId="S-1-5-21-2002804613-928081854-355810188-4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F9"/>
    <w:rsid w:val="000F783A"/>
    <w:rsid w:val="00192C23"/>
    <w:rsid w:val="002C7634"/>
    <w:rsid w:val="00300CC2"/>
    <w:rsid w:val="00385BBA"/>
    <w:rsid w:val="005066F2"/>
    <w:rsid w:val="00583324"/>
    <w:rsid w:val="005E605B"/>
    <w:rsid w:val="00665488"/>
    <w:rsid w:val="00671601"/>
    <w:rsid w:val="006A7294"/>
    <w:rsid w:val="007816F7"/>
    <w:rsid w:val="00794537"/>
    <w:rsid w:val="009E173F"/>
    <w:rsid w:val="00A42244"/>
    <w:rsid w:val="00A56F6D"/>
    <w:rsid w:val="00AB6EB6"/>
    <w:rsid w:val="00B03E26"/>
    <w:rsid w:val="00B07189"/>
    <w:rsid w:val="00B47F1B"/>
    <w:rsid w:val="00C0199C"/>
    <w:rsid w:val="00C671BC"/>
    <w:rsid w:val="00D76D45"/>
    <w:rsid w:val="00D9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942F9"/>
    <w:pPr>
      <w:spacing w:after="0" w:line="240" w:lineRule="auto"/>
    </w:pPr>
    <w:rPr>
      <w:sz w:val="20"/>
      <w:szCs w:val="20"/>
      <w:lang w:val="hr-HR"/>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942F9"/>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D942F9"/>
    <w:rPr>
      <w:rFonts w:cs="Times New Roman"/>
      <w:vertAlign w:val="superscript"/>
    </w:rPr>
  </w:style>
  <w:style w:type="paragraph" w:customStyle="1" w:styleId="Default">
    <w:name w:val="Default"/>
    <w:basedOn w:val="Normal"/>
    <w:rsid w:val="00D942F9"/>
    <w:pPr>
      <w:autoSpaceDE w:val="0"/>
      <w:autoSpaceDN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85BBA"/>
    <w:rPr>
      <w:sz w:val="16"/>
      <w:szCs w:val="16"/>
    </w:rPr>
  </w:style>
  <w:style w:type="paragraph" w:styleId="CommentText">
    <w:name w:val="annotation text"/>
    <w:basedOn w:val="Normal"/>
    <w:link w:val="CommentTextChar"/>
    <w:uiPriority w:val="99"/>
    <w:semiHidden/>
    <w:unhideWhenUsed/>
    <w:rsid w:val="00385BBA"/>
    <w:pPr>
      <w:spacing w:line="240" w:lineRule="auto"/>
    </w:pPr>
    <w:rPr>
      <w:sz w:val="20"/>
      <w:szCs w:val="20"/>
    </w:rPr>
  </w:style>
  <w:style w:type="character" w:customStyle="1" w:styleId="CommentTextChar">
    <w:name w:val="Comment Text Char"/>
    <w:basedOn w:val="DefaultParagraphFont"/>
    <w:link w:val="CommentText"/>
    <w:uiPriority w:val="99"/>
    <w:semiHidden/>
    <w:rsid w:val="00385BBA"/>
    <w:rPr>
      <w:sz w:val="20"/>
      <w:szCs w:val="20"/>
    </w:rPr>
  </w:style>
  <w:style w:type="paragraph" w:styleId="CommentSubject">
    <w:name w:val="annotation subject"/>
    <w:basedOn w:val="CommentText"/>
    <w:next w:val="CommentText"/>
    <w:link w:val="CommentSubjectChar"/>
    <w:uiPriority w:val="99"/>
    <w:semiHidden/>
    <w:unhideWhenUsed/>
    <w:rsid w:val="00385BBA"/>
    <w:rPr>
      <w:b/>
      <w:bCs/>
    </w:rPr>
  </w:style>
  <w:style w:type="character" w:customStyle="1" w:styleId="CommentSubjectChar">
    <w:name w:val="Comment Subject Char"/>
    <w:basedOn w:val="CommentTextChar"/>
    <w:link w:val="CommentSubject"/>
    <w:uiPriority w:val="99"/>
    <w:semiHidden/>
    <w:rsid w:val="00385BBA"/>
    <w:rPr>
      <w:b/>
      <w:bCs/>
      <w:sz w:val="20"/>
      <w:szCs w:val="20"/>
    </w:rPr>
  </w:style>
  <w:style w:type="paragraph" w:styleId="BalloonText">
    <w:name w:val="Balloon Text"/>
    <w:basedOn w:val="Normal"/>
    <w:link w:val="BalloonTextChar"/>
    <w:uiPriority w:val="99"/>
    <w:semiHidden/>
    <w:unhideWhenUsed/>
    <w:rsid w:val="00385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BA"/>
    <w:rPr>
      <w:rFonts w:ascii="Segoe UI" w:hAnsi="Segoe UI" w:cs="Segoe UI"/>
      <w:sz w:val="18"/>
      <w:szCs w:val="18"/>
    </w:rPr>
  </w:style>
  <w:style w:type="paragraph" w:styleId="Header">
    <w:name w:val="header"/>
    <w:basedOn w:val="Normal"/>
    <w:link w:val="HeaderChar"/>
    <w:uiPriority w:val="99"/>
    <w:unhideWhenUsed/>
    <w:rsid w:val="005E6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5B"/>
  </w:style>
  <w:style w:type="paragraph" w:styleId="Footer">
    <w:name w:val="footer"/>
    <w:basedOn w:val="Normal"/>
    <w:link w:val="FooterChar"/>
    <w:uiPriority w:val="99"/>
    <w:unhideWhenUsed/>
    <w:rsid w:val="005E6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942F9"/>
    <w:pPr>
      <w:spacing w:after="0" w:line="240" w:lineRule="auto"/>
    </w:pPr>
    <w:rPr>
      <w:sz w:val="20"/>
      <w:szCs w:val="20"/>
      <w:lang w:val="hr-HR"/>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942F9"/>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D942F9"/>
    <w:rPr>
      <w:rFonts w:cs="Times New Roman"/>
      <w:vertAlign w:val="superscript"/>
    </w:rPr>
  </w:style>
  <w:style w:type="paragraph" w:customStyle="1" w:styleId="Default">
    <w:name w:val="Default"/>
    <w:basedOn w:val="Normal"/>
    <w:rsid w:val="00D942F9"/>
    <w:pPr>
      <w:autoSpaceDE w:val="0"/>
      <w:autoSpaceDN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85BBA"/>
    <w:rPr>
      <w:sz w:val="16"/>
      <w:szCs w:val="16"/>
    </w:rPr>
  </w:style>
  <w:style w:type="paragraph" w:styleId="CommentText">
    <w:name w:val="annotation text"/>
    <w:basedOn w:val="Normal"/>
    <w:link w:val="CommentTextChar"/>
    <w:uiPriority w:val="99"/>
    <w:semiHidden/>
    <w:unhideWhenUsed/>
    <w:rsid w:val="00385BBA"/>
    <w:pPr>
      <w:spacing w:line="240" w:lineRule="auto"/>
    </w:pPr>
    <w:rPr>
      <w:sz w:val="20"/>
      <w:szCs w:val="20"/>
    </w:rPr>
  </w:style>
  <w:style w:type="character" w:customStyle="1" w:styleId="CommentTextChar">
    <w:name w:val="Comment Text Char"/>
    <w:basedOn w:val="DefaultParagraphFont"/>
    <w:link w:val="CommentText"/>
    <w:uiPriority w:val="99"/>
    <w:semiHidden/>
    <w:rsid w:val="00385BBA"/>
    <w:rPr>
      <w:sz w:val="20"/>
      <w:szCs w:val="20"/>
    </w:rPr>
  </w:style>
  <w:style w:type="paragraph" w:styleId="CommentSubject">
    <w:name w:val="annotation subject"/>
    <w:basedOn w:val="CommentText"/>
    <w:next w:val="CommentText"/>
    <w:link w:val="CommentSubjectChar"/>
    <w:uiPriority w:val="99"/>
    <w:semiHidden/>
    <w:unhideWhenUsed/>
    <w:rsid w:val="00385BBA"/>
    <w:rPr>
      <w:b/>
      <w:bCs/>
    </w:rPr>
  </w:style>
  <w:style w:type="character" w:customStyle="1" w:styleId="CommentSubjectChar">
    <w:name w:val="Comment Subject Char"/>
    <w:basedOn w:val="CommentTextChar"/>
    <w:link w:val="CommentSubject"/>
    <w:uiPriority w:val="99"/>
    <w:semiHidden/>
    <w:rsid w:val="00385BBA"/>
    <w:rPr>
      <w:b/>
      <w:bCs/>
      <w:sz w:val="20"/>
      <w:szCs w:val="20"/>
    </w:rPr>
  </w:style>
  <w:style w:type="paragraph" w:styleId="BalloonText">
    <w:name w:val="Balloon Text"/>
    <w:basedOn w:val="Normal"/>
    <w:link w:val="BalloonTextChar"/>
    <w:uiPriority w:val="99"/>
    <w:semiHidden/>
    <w:unhideWhenUsed/>
    <w:rsid w:val="00385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BA"/>
    <w:rPr>
      <w:rFonts w:ascii="Segoe UI" w:hAnsi="Segoe UI" w:cs="Segoe UI"/>
      <w:sz w:val="18"/>
      <w:szCs w:val="18"/>
    </w:rPr>
  </w:style>
  <w:style w:type="paragraph" w:styleId="Header">
    <w:name w:val="header"/>
    <w:basedOn w:val="Normal"/>
    <w:link w:val="HeaderChar"/>
    <w:uiPriority w:val="99"/>
    <w:unhideWhenUsed/>
    <w:rsid w:val="005E6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5B"/>
  </w:style>
  <w:style w:type="paragraph" w:styleId="Footer">
    <w:name w:val="footer"/>
    <w:basedOn w:val="Normal"/>
    <w:link w:val="FooterChar"/>
    <w:uiPriority w:val="99"/>
    <w:unhideWhenUsed/>
    <w:rsid w:val="005E6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649">
      <w:bodyDiv w:val="1"/>
      <w:marLeft w:val="0"/>
      <w:marRight w:val="0"/>
      <w:marTop w:val="0"/>
      <w:marBottom w:val="0"/>
      <w:divBdr>
        <w:top w:val="none" w:sz="0" w:space="0" w:color="auto"/>
        <w:left w:val="none" w:sz="0" w:space="0" w:color="auto"/>
        <w:bottom w:val="none" w:sz="0" w:space="0" w:color="auto"/>
        <w:right w:val="none" w:sz="0" w:space="0" w:color="auto"/>
      </w:divBdr>
    </w:div>
    <w:div w:id="465926655">
      <w:bodyDiv w:val="1"/>
      <w:marLeft w:val="0"/>
      <w:marRight w:val="0"/>
      <w:marTop w:val="0"/>
      <w:marBottom w:val="0"/>
      <w:divBdr>
        <w:top w:val="none" w:sz="0" w:space="0" w:color="auto"/>
        <w:left w:val="none" w:sz="0" w:space="0" w:color="auto"/>
        <w:bottom w:val="none" w:sz="0" w:space="0" w:color="auto"/>
        <w:right w:val="none" w:sz="0" w:space="0" w:color="auto"/>
      </w:divBdr>
    </w:div>
    <w:div w:id="1362853098">
      <w:bodyDiv w:val="1"/>
      <w:marLeft w:val="0"/>
      <w:marRight w:val="0"/>
      <w:marTop w:val="0"/>
      <w:marBottom w:val="0"/>
      <w:divBdr>
        <w:top w:val="none" w:sz="0" w:space="0" w:color="auto"/>
        <w:left w:val="none" w:sz="0" w:space="0" w:color="auto"/>
        <w:bottom w:val="none" w:sz="0" w:space="0" w:color="auto"/>
        <w:right w:val="none" w:sz="0" w:space="0" w:color="auto"/>
      </w:divBdr>
    </w:div>
    <w:div w:id="1416633192">
      <w:bodyDiv w:val="1"/>
      <w:marLeft w:val="0"/>
      <w:marRight w:val="0"/>
      <w:marTop w:val="0"/>
      <w:marBottom w:val="0"/>
      <w:divBdr>
        <w:top w:val="none" w:sz="0" w:space="0" w:color="auto"/>
        <w:left w:val="none" w:sz="0" w:space="0" w:color="auto"/>
        <w:bottom w:val="none" w:sz="0" w:space="0" w:color="auto"/>
        <w:right w:val="none" w:sz="0" w:space="0" w:color="auto"/>
      </w:divBdr>
    </w:div>
    <w:div w:id="1568685300">
      <w:bodyDiv w:val="1"/>
      <w:marLeft w:val="0"/>
      <w:marRight w:val="0"/>
      <w:marTop w:val="0"/>
      <w:marBottom w:val="0"/>
      <w:divBdr>
        <w:top w:val="none" w:sz="0" w:space="0" w:color="auto"/>
        <w:left w:val="none" w:sz="0" w:space="0" w:color="auto"/>
        <w:bottom w:val="none" w:sz="0" w:space="0" w:color="auto"/>
        <w:right w:val="none" w:sz="0" w:space="0" w:color="auto"/>
      </w:divBdr>
    </w:div>
    <w:div w:id="18892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Pačak Trkulja</dc:creator>
  <cp:lastModifiedBy>Maja Pačak Trkulja</cp:lastModifiedBy>
  <cp:revision>5</cp:revision>
  <dcterms:created xsi:type="dcterms:W3CDTF">2016-07-25T12:00:00Z</dcterms:created>
  <dcterms:modified xsi:type="dcterms:W3CDTF">2016-07-26T07:54:00Z</dcterms:modified>
</cp:coreProperties>
</file>