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80" w:rsidRPr="004C26A8" w:rsidRDefault="00AC2AB4">
      <w:pPr>
        <w:rPr>
          <w:b/>
        </w:rPr>
      </w:pPr>
      <w:r w:rsidRPr="004C26A8">
        <w:rPr>
          <w:b/>
        </w:rPr>
        <w:t xml:space="preserve">USKLAĐIVANJE </w:t>
      </w:r>
      <w:r w:rsidR="00DA71F1" w:rsidRPr="004C26A8">
        <w:rPr>
          <w:b/>
        </w:rPr>
        <w:t>HRVATSKOG ZAKONODAVSTVA U TEHNIČKOM PODRUČJU</w:t>
      </w:r>
    </w:p>
    <w:p w:rsidR="00830E94" w:rsidRDefault="00C22932" w:rsidP="00830E94">
      <w:pPr>
        <w:jc w:val="both"/>
      </w:pPr>
      <w:r>
        <w:t xml:space="preserve">Osam novih </w:t>
      </w:r>
      <w:r w:rsidRPr="004C26A8">
        <w:t>Direktiv</w:t>
      </w:r>
      <w:r>
        <w:t>a</w:t>
      </w:r>
      <w:r w:rsidRPr="004C26A8">
        <w:t xml:space="preserve"> </w:t>
      </w:r>
      <w:r w:rsidR="00830E94">
        <w:t xml:space="preserve">koje </w:t>
      </w:r>
      <w:r w:rsidR="0045578C">
        <w:t xml:space="preserve">su stupile na snagu, a bit će u primjeni na cijelom unutarnjem tržištu </w:t>
      </w:r>
      <w:r w:rsidR="00830E94">
        <w:t>za dvije godine</w:t>
      </w:r>
      <w:r w:rsidR="0045578C">
        <w:t>,</w:t>
      </w:r>
      <w:r w:rsidR="00830E94">
        <w:t xml:space="preserve"> propisuju uvjete za stavljanje na raspolaganje na tržište</w:t>
      </w:r>
      <w:r>
        <w:t>:</w:t>
      </w:r>
    </w:p>
    <w:p w:rsidR="00830E94" w:rsidRDefault="00830E94" w:rsidP="0045578C">
      <w:pPr>
        <w:pStyle w:val="ListParagraph"/>
        <w:numPr>
          <w:ilvl w:val="0"/>
          <w:numId w:val="7"/>
        </w:numPr>
        <w:jc w:val="both"/>
      </w:pPr>
      <w:r>
        <w:t>eksploziva za civilnu upotrebu</w:t>
      </w:r>
      <w:r w:rsidR="0045578C">
        <w:t>,</w:t>
      </w:r>
    </w:p>
    <w:p w:rsidR="00830E94" w:rsidRDefault="00830E94" w:rsidP="0045578C">
      <w:pPr>
        <w:pStyle w:val="ListParagraph"/>
        <w:numPr>
          <w:ilvl w:val="0"/>
          <w:numId w:val="7"/>
        </w:numPr>
        <w:jc w:val="both"/>
      </w:pPr>
      <w:r w:rsidRPr="00830E94">
        <w:t>jednostavnih tlačnih posuda</w:t>
      </w:r>
      <w:r w:rsidR="0045578C">
        <w:t>,</w:t>
      </w:r>
    </w:p>
    <w:p w:rsidR="00C22932" w:rsidRDefault="00C22932" w:rsidP="0045578C">
      <w:pPr>
        <w:pStyle w:val="ListParagraph"/>
        <w:numPr>
          <w:ilvl w:val="0"/>
          <w:numId w:val="7"/>
        </w:numPr>
        <w:jc w:val="both"/>
      </w:pPr>
      <w:r>
        <w:t>neautomatskih vaga</w:t>
      </w:r>
      <w:r w:rsidR="0045578C">
        <w:t>,</w:t>
      </w:r>
    </w:p>
    <w:p w:rsidR="00C22932" w:rsidRDefault="00C22932" w:rsidP="0045578C">
      <w:pPr>
        <w:pStyle w:val="ListParagraph"/>
        <w:numPr>
          <w:ilvl w:val="0"/>
          <w:numId w:val="7"/>
        </w:numPr>
        <w:jc w:val="both"/>
      </w:pPr>
      <w:r w:rsidRPr="00830E94">
        <w:t>mjern</w:t>
      </w:r>
      <w:r>
        <w:t>ih</w:t>
      </w:r>
      <w:r w:rsidRPr="00830E94">
        <w:t xml:space="preserve"> instrumen</w:t>
      </w:r>
      <w:r>
        <w:t>a</w:t>
      </w:r>
      <w:r w:rsidRPr="00830E94">
        <w:t>t</w:t>
      </w:r>
      <w:r>
        <w:t>a</w:t>
      </w:r>
      <w:r w:rsidR="0045578C">
        <w:t>,</w:t>
      </w:r>
    </w:p>
    <w:p w:rsidR="00C22932" w:rsidRDefault="00C22932" w:rsidP="0045578C">
      <w:pPr>
        <w:pStyle w:val="ListParagraph"/>
        <w:numPr>
          <w:ilvl w:val="0"/>
          <w:numId w:val="7"/>
        </w:numPr>
        <w:jc w:val="both"/>
      </w:pPr>
      <w:r w:rsidRPr="00C22932">
        <w:t>dizala i sigurnosn</w:t>
      </w:r>
      <w:r>
        <w:t>ih</w:t>
      </w:r>
      <w:r w:rsidRPr="00C22932">
        <w:t xml:space="preserve"> komponent</w:t>
      </w:r>
      <w:r>
        <w:t xml:space="preserve">i </w:t>
      </w:r>
      <w:r w:rsidRPr="00C22932">
        <w:t>za dizala</w:t>
      </w:r>
      <w:r w:rsidR="0045578C">
        <w:t>,</w:t>
      </w:r>
    </w:p>
    <w:p w:rsidR="00C22932" w:rsidRDefault="00C22932" w:rsidP="0045578C">
      <w:pPr>
        <w:pStyle w:val="ListParagraph"/>
        <w:numPr>
          <w:ilvl w:val="0"/>
          <w:numId w:val="7"/>
        </w:numPr>
        <w:jc w:val="both"/>
      </w:pPr>
      <w:r w:rsidRPr="00C22932">
        <w:t>oprem</w:t>
      </w:r>
      <w:r>
        <w:t>e</w:t>
      </w:r>
      <w:r w:rsidRPr="00C22932">
        <w:t xml:space="preserve"> i zaštitn</w:t>
      </w:r>
      <w:r>
        <w:t>ih</w:t>
      </w:r>
      <w:r w:rsidRPr="00C22932">
        <w:t xml:space="preserve"> sustav</w:t>
      </w:r>
      <w:r>
        <w:t>a</w:t>
      </w:r>
      <w:r w:rsidRPr="00C22932">
        <w:t xml:space="preserve"> namijenjen</w:t>
      </w:r>
      <w:r>
        <w:t>ih</w:t>
      </w:r>
      <w:r w:rsidRPr="00C22932">
        <w:t xml:space="preserve"> za uporabu u potencijalno eksplozivnim atmosferama</w:t>
      </w:r>
      <w:r w:rsidR="0045578C">
        <w:t>,</w:t>
      </w:r>
    </w:p>
    <w:p w:rsidR="00C22932" w:rsidRDefault="00C22932" w:rsidP="0045578C">
      <w:pPr>
        <w:pStyle w:val="ListParagraph"/>
        <w:numPr>
          <w:ilvl w:val="0"/>
          <w:numId w:val="7"/>
        </w:numPr>
        <w:jc w:val="both"/>
      </w:pPr>
      <w:r w:rsidRPr="00C22932">
        <w:t>električne opreme namijenjene za uporabu unutar određenih naponskih granica</w:t>
      </w:r>
      <w:r w:rsidR="0045578C">
        <w:t>,</w:t>
      </w:r>
    </w:p>
    <w:p w:rsidR="00830E94" w:rsidRDefault="00C22932" w:rsidP="0045578C">
      <w:pPr>
        <w:pStyle w:val="ListParagraph"/>
        <w:numPr>
          <w:ilvl w:val="0"/>
          <w:numId w:val="7"/>
        </w:numPr>
        <w:jc w:val="both"/>
      </w:pPr>
      <w:r>
        <w:t xml:space="preserve">te propisuju uvjete za proizvode u odnosu na </w:t>
      </w:r>
      <w:r w:rsidR="00830E94" w:rsidRPr="00830E94">
        <w:t>elektromagnetsku kompatibilnost</w:t>
      </w:r>
      <w:r>
        <w:t>.</w:t>
      </w:r>
    </w:p>
    <w:p w:rsidR="00EA740F" w:rsidRDefault="0045578C" w:rsidP="00EA740F">
      <w:pPr>
        <w:jc w:val="both"/>
      </w:pPr>
      <w:r w:rsidRPr="004C26A8">
        <w:t>Usklađivanje zakonodavst</w:t>
      </w:r>
      <w:r w:rsidR="002D0230">
        <w:t>a</w:t>
      </w:r>
      <w:r w:rsidRPr="004C26A8">
        <w:t xml:space="preserve">va država članica u odnosu na europsko zakonodavstvo u područjima na koja se odnose </w:t>
      </w:r>
      <w:r w:rsidR="00526FC5">
        <w:t>nove</w:t>
      </w:r>
      <w:r w:rsidRPr="004C26A8">
        <w:t xml:space="preserve"> Direktive nužno je jer su prethodne Direktive znatno izmijenjene, a planirane su i daljnje izmjene, pa ih je s obzirom na to potrebno preinačiti radi jasnoće i jedinstvene primjene na unutarnjem tržištu. </w:t>
      </w:r>
      <w:r w:rsidR="00526FC5">
        <w:t xml:space="preserve">Odredbe kojima se Direktive prenose u nacionalno zakonodavstvo </w:t>
      </w:r>
      <w:r w:rsidR="0020766E" w:rsidRPr="004C26A8">
        <w:t>primjenjivat će se od 20. travnja 2016.</w:t>
      </w:r>
      <w:r w:rsidR="004C26A8" w:rsidRPr="004C26A8">
        <w:t xml:space="preserve"> godine.</w:t>
      </w:r>
      <w:r w:rsidR="009725D3" w:rsidRPr="004C26A8">
        <w:t xml:space="preserve"> </w:t>
      </w:r>
      <w:bookmarkStart w:id="0" w:name="_GoBack"/>
      <w:bookmarkEnd w:id="0"/>
    </w:p>
    <w:p w:rsidR="000C1EE5" w:rsidRPr="004C26A8" w:rsidRDefault="002D0230" w:rsidP="004C26A8">
      <w:pPr>
        <w:jc w:val="both"/>
        <w:rPr>
          <w:b/>
        </w:rPr>
      </w:pPr>
      <w:r>
        <w:rPr>
          <w:b/>
        </w:rPr>
        <w:t xml:space="preserve">PREGLED </w:t>
      </w:r>
      <w:r w:rsidR="004032C7" w:rsidRPr="004C26A8">
        <w:rPr>
          <w:b/>
        </w:rPr>
        <w:t>DIREKTIVA</w:t>
      </w:r>
    </w:p>
    <w:p w:rsidR="002D0230" w:rsidRDefault="002D0230" w:rsidP="004C26A8">
      <w:pPr>
        <w:jc w:val="both"/>
      </w:pPr>
      <w:r w:rsidRPr="002D0230">
        <w:t xml:space="preserve">Direktive su objavljene u Službenom listu Europske unije L 96 od 29. ožujka 2014. </w:t>
      </w:r>
      <w:r>
        <w:t>g</w:t>
      </w:r>
      <w:r w:rsidRPr="002D0230">
        <w:t>odine</w:t>
      </w:r>
      <w:r>
        <w:t xml:space="preserve"> </w:t>
      </w:r>
      <w:r>
        <w:rPr>
          <w:rFonts w:ascii="Lucida Sans Unicode" w:hAnsi="Lucida Sans Unicode" w:cs="Lucida Sans Unicode"/>
          <w:noProof/>
          <w:color w:val="3366CC"/>
          <w:sz w:val="19"/>
          <w:szCs w:val="19"/>
          <w:lang w:eastAsia="hr-HR"/>
        </w:rPr>
        <w:drawing>
          <wp:inline distT="0" distB="0" distL="0" distR="0" wp14:anchorId="4763DCFD" wp14:editId="5D21A0E9">
            <wp:extent cx="155575" cy="155575"/>
            <wp:effectExtent l="0" t="0" r="0" b="0"/>
            <wp:docPr id="1" name="Picture 1" descr="Display Official Journal">
              <a:hlinkClick xmlns:a="http://schemas.openxmlformats.org/drawingml/2006/main" r:id="rId7" tooltip="&quot;Display Official Journ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play Official Journal">
                      <a:hlinkClick r:id="rId7" tooltip="&quot;Display Official Journ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770" w:rsidRPr="00526FC5" w:rsidRDefault="006C6980" w:rsidP="00526FC5">
      <w:pPr>
        <w:pStyle w:val="ListParagraph"/>
        <w:numPr>
          <w:ilvl w:val="0"/>
          <w:numId w:val="8"/>
        </w:numPr>
        <w:jc w:val="both"/>
        <w:rPr>
          <w:b/>
          <w:color w:val="4F6228" w:themeColor="accent3" w:themeShade="80"/>
        </w:rPr>
      </w:pPr>
      <w:r w:rsidRPr="00526FC5">
        <w:rPr>
          <w:b/>
          <w:color w:val="4F6228" w:themeColor="accent3" w:themeShade="80"/>
        </w:rPr>
        <w:t>Direktiv</w:t>
      </w:r>
      <w:r w:rsidR="005B053B" w:rsidRPr="00526FC5">
        <w:rPr>
          <w:b/>
          <w:color w:val="4F6228" w:themeColor="accent3" w:themeShade="80"/>
        </w:rPr>
        <w:t>a 2014/28/EU Europskog parlamenta i Vijeća o</w:t>
      </w:r>
      <w:r w:rsidR="004C7770" w:rsidRPr="00526FC5">
        <w:rPr>
          <w:b/>
          <w:color w:val="4F6228" w:themeColor="accent3" w:themeShade="80"/>
        </w:rPr>
        <w:t xml:space="preserve"> usklađivanju zakonodavstva država članica u odnosu na stavljanje na raspolaganje eksploziva za civilnu upotrebu na tržištu i nadzor nad njima (preinačena)</w:t>
      </w:r>
      <w:r w:rsidR="009B217B" w:rsidRPr="00526FC5">
        <w:rPr>
          <w:b/>
          <w:color w:val="4F6228" w:themeColor="accent3" w:themeShade="80"/>
        </w:rPr>
        <w:t xml:space="preserve"> </w:t>
      </w:r>
    </w:p>
    <w:p w:rsidR="00E23233" w:rsidRPr="00526FC5" w:rsidRDefault="00526FC5" w:rsidP="004C26A8">
      <w:pPr>
        <w:jc w:val="both"/>
      </w:pPr>
      <w:hyperlink r:id="rId9" w:history="1">
        <w:r w:rsidR="00E23233" w:rsidRPr="00526FC5">
          <w:rPr>
            <w:rStyle w:val="Hyperlink"/>
          </w:rPr>
          <w:t>http://eur-lex.europa.eu/legal-content/HR/TXT/?uri=uriserv:OJ.L_.2014.096.01.0001.01.HRV</w:t>
        </w:r>
      </w:hyperlink>
      <w:r w:rsidR="009B217B" w:rsidRPr="00526FC5">
        <w:rPr>
          <w:rStyle w:val="Hyperlink"/>
        </w:rPr>
        <w:t xml:space="preserve"> </w:t>
      </w:r>
    </w:p>
    <w:p w:rsidR="006C6980" w:rsidRPr="00526FC5" w:rsidRDefault="00C56DE5" w:rsidP="00526FC5">
      <w:pPr>
        <w:pStyle w:val="ListParagraph"/>
        <w:numPr>
          <w:ilvl w:val="0"/>
          <w:numId w:val="9"/>
        </w:numPr>
        <w:jc w:val="both"/>
        <w:rPr>
          <w:b/>
          <w:color w:val="4F6228" w:themeColor="accent3" w:themeShade="80"/>
        </w:rPr>
      </w:pPr>
      <w:r w:rsidRPr="00526FC5">
        <w:rPr>
          <w:b/>
          <w:color w:val="4F6228" w:themeColor="accent3" w:themeShade="80"/>
        </w:rPr>
        <w:t>Direktiva 2014/29/EU</w:t>
      </w:r>
      <w:r w:rsidRPr="00526FC5">
        <w:rPr>
          <w:color w:val="4F6228" w:themeColor="accent3" w:themeShade="80"/>
        </w:rPr>
        <w:t xml:space="preserve"> </w:t>
      </w:r>
      <w:r w:rsidRPr="00526FC5">
        <w:rPr>
          <w:b/>
          <w:color w:val="4F6228" w:themeColor="accent3" w:themeShade="80"/>
        </w:rPr>
        <w:t>Europskog parlamenta i Vijeća o usklađivanju zakonodavstva država članica u odnosu na stavljanje na raspolaganje na tržištu jednostavnih tlačnih posuda</w:t>
      </w:r>
      <w:r w:rsidR="009B217B" w:rsidRPr="00526FC5">
        <w:rPr>
          <w:b/>
          <w:color w:val="4F6228" w:themeColor="accent3" w:themeShade="80"/>
        </w:rPr>
        <w:t xml:space="preserve"> </w:t>
      </w:r>
    </w:p>
    <w:p w:rsidR="00E23233" w:rsidRPr="00526FC5" w:rsidRDefault="00526FC5" w:rsidP="004C26A8">
      <w:pPr>
        <w:jc w:val="both"/>
      </w:pPr>
      <w:hyperlink r:id="rId10" w:history="1">
        <w:r w:rsidR="00E23233" w:rsidRPr="00526FC5">
          <w:rPr>
            <w:rStyle w:val="Hyperlink"/>
          </w:rPr>
          <w:t>http://eur-lex.europa.eu/legal-content/HR/TXT/?uri=uriserv:OJ.L_.2014.096.01.0045.01.HRV</w:t>
        </w:r>
      </w:hyperlink>
      <w:r w:rsidR="009B217B" w:rsidRPr="00526FC5">
        <w:rPr>
          <w:rStyle w:val="Hyperlink"/>
        </w:rPr>
        <w:t xml:space="preserve"> </w:t>
      </w:r>
    </w:p>
    <w:p w:rsidR="00A32AAF" w:rsidRPr="00526FC5" w:rsidRDefault="00A32AAF" w:rsidP="00526FC5">
      <w:pPr>
        <w:pStyle w:val="ListParagraph"/>
        <w:numPr>
          <w:ilvl w:val="0"/>
          <w:numId w:val="9"/>
        </w:numPr>
        <w:jc w:val="both"/>
        <w:rPr>
          <w:b/>
          <w:color w:val="4F6228" w:themeColor="accent3" w:themeShade="80"/>
        </w:rPr>
      </w:pPr>
      <w:r w:rsidRPr="00526FC5">
        <w:rPr>
          <w:b/>
          <w:color w:val="4F6228" w:themeColor="accent3" w:themeShade="80"/>
        </w:rPr>
        <w:t>Direktiva 2014/30/EU</w:t>
      </w:r>
      <w:r w:rsidRPr="00526FC5">
        <w:rPr>
          <w:color w:val="4F6228" w:themeColor="accent3" w:themeShade="80"/>
        </w:rPr>
        <w:t xml:space="preserve"> </w:t>
      </w:r>
      <w:r w:rsidRPr="00526FC5">
        <w:rPr>
          <w:b/>
          <w:color w:val="4F6228" w:themeColor="accent3" w:themeShade="80"/>
        </w:rPr>
        <w:t>Europskog parlamenta i Vijeća o usklađivanju zakonodavstva država članica u odnosu na elektromagnetsku kompatibilnost (preinačena)</w:t>
      </w:r>
    </w:p>
    <w:p w:rsidR="00A32AAF" w:rsidRPr="00526FC5" w:rsidRDefault="00526FC5" w:rsidP="004C26A8">
      <w:pPr>
        <w:jc w:val="both"/>
      </w:pPr>
      <w:hyperlink r:id="rId11" w:history="1">
        <w:r w:rsidR="00826CF9" w:rsidRPr="00526FC5">
          <w:rPr>
            <w:rStyle w:val="Hyperlink"/>
          </w:rPr>
          <w:t>http://eur-lex.europa.eu/legal-content/HR/TXT/?uri=uriserv:OJ.L_.2014.096.01.0079.01.HRV</w:t>
        </w:r>
      </w:hyperlink>
      <w:r w:rsidR="009B217B" w:rsidRPr="00526FC5">
        <w:rPr>
          <w:rStyle w:val="Hyperlink"/>
        </w:rPr>
        <w:t xml:space="preserve"> </w:t>
      </w:r>
    </w:p>
    <w:p w:rsidR="00A32AAF" w:rsidRPr="00526FC5" w:rsidRDefault="00A32AAF" w:rsidP="00526FC5">
      <w:pPr>
        <w:pStyle w:val="ListParagraph"/>
        <w:numPr>
          <w:ilvl w:val="0"/>
          <w:numId w:val="9"/>
        </w:numPr>
        <w:jc w:val="both"/>
        <w:rPr>
          <w:b/>
          <w:color w:val="4F6228" w:themeColor="accent3" w:themeShade="80"/>
        </w:rPr>
      </w:pPr>
      <w:r w:rsidRPr="00526FC5">
        <w:rPr>
          <w:b/>
          <w:color w:val="4F6228" w:themeColor="accent3" w:themeShade="80"/>
        </w:rPr>
        <w:t>Direktiva 2014/31/EU</w:t>
      </w:r>
      <w:r w:rsidRPr="00526FC5">
        <w:rPr>
          <w:color w:val="4F6228" w:themeColor="accent3" w:themeShade="80"/>
        </w:rPr>
        <w:t xml:space="preserve"> </w:t>
      </w:r>
      <w:r w:rsidRPr="00526FC5">
        <w:rPr>
          <w:b/>
          <w:color w:val="4F6228" w:themeColor="accent3" w:themeShade="80"/>
        </w:rPr>
        <w:t>Europskog parlamenta i Vijeća o usklađivanju zakonodavstva država članica u odnosu na stavljanje na raspolaganje neautomatskih vaga na tržište</w:t>
      </w:r>
    </w:p>
    <w:p w:rsidR="00A32AAF" w:rsidRPr="00526FC5" w:rsidRDefault="00526FC5" w:rsidP="004C26A8">
      <w:pPr>
        <w:jc w:val="both"/>
      </w:pPr>
      <w:hyperlink r:id="rId12" w:history="1">
        <w:r w:rsidR="00B00F27" w:rsidRPr="00526FC5">
          <w:rPr>
            <w:rStyle w:val="Hyperlink"/>
          </w:rPr>
          <w:t>http://eur-lex.europa.eu/legal-content/HR/ALL/?uri=uriserv:OJ.L_.2014.096.01.0107.01.HRV</w:t>
        </w:r>
      </w:hyperlink>
    </w:p>
    <w:p w:rsidR="00A32AAF" w:rsidRPr="00526FC5" w:rsidRDefault="00A32AAF" w:rsidP="00526FC5">
      <w:pPr>
        <w:pStyle w:val="ListParagraph"/>
        <w:numPr>
          <w:ilvl w:val="0"/>
          <w:numId w:val="9"/>
        </w:numPr>
        <w:jc w:val="both"/>
        <w:rPr>
          <w:b/>
          <w:color w:val="4F6228" w:themeColor="accent3" w:themeShade="80"/>
        </w:rPr>
      </w:pPr>
      <w:r w:rsidRPr="00526FC5">
        <w:rPr>
          <w:b/>
          <w:color w:val="4F6228" w:themeColor="accent3" w:themeShade="80"/>
        </w:rPr>
        <w:t>Direktiva 2014/32/EU</w:t>
      </w:r>
      <w:r w:rsidRPr="00526FC5">
        <w:rPr>
          <w:color w:val="4F6228" w:themeColor="accent3" w:themeShade="80"/>
        </w:rPr>
        <w:t xml:space="preserve"> </w:t>
      </w:r>
      <w:r w:rsidRPr="00526FC5">
        <w:rPr>
          <w:b/>
          <w:color w:val="4F6228" w:themeColor="accent3" w:themeShade="80"/>
        </w:rPr>
        <w:t>Europskog parlamenta i Vijeća o usklađivanju zakonodavstva država članica u odnosu na stavljanje na raspolaganje mjernih instrumenata na tržištu (preinačena)</w:t>
      </w:r>
    </w:p>
    <w:p w:rsidR="00D31383" w:rsidRPr="00526FC5" w:rsidRDefault="00526FC5" w:rsidP="004C26A8">
      <w:pPr>
        <w:jc w:val="both"/>
      </w:pPr>
      <w:hyperlink r:id="rId13" w:history="1">
        <w:r w:rsidR="00D31383" w:rsidRPr="00526FC5">
          <w:rPr>
            <w:rStyle w:val="Hyperlink"/>
          </w:rPr>
          <w:t>http://eur-lex.europa.eu/legal-content/HR/ALL/?uri=uriserv:OJ.L_.2014.096.01.0149.01.HRV</w:t>
        </w:r>
      </w:hyperlink>
    </w:p>
    <w:p w:rsidR="00D31383" w:rsidRPr="00526FC5" w:rsidRDefault="00837151" w:rsidP="00526FC5">
      <w:pPr>
        <w:pStyle w:val="ListParagraph"/>
        <w:numPr>
          <w:ilvl w:val="0"/>
          <w:numId w:val="9"/>
        </w:numPr>
        <w:jc w:val="both"/>
        <w:rPr>
          <w:b/>
          <w:color w:val="4F6228" w:themeColor="accent3" w:themeShade="80"/>
        </w:rPr>
      </w:pPr>
      <w:r w:rsidRPr="00526FC5">
        <w:rPr>
          <w:b/>
          <w:color w:val="4F6228" w:themeColor="accent3" w:themeShade="80"/>
        </w:rPr>
        <w:t>D</w:t>
      </w:r>
      <w:r w:rsidR="007163CF" w:rsidRPr="00526FC5">
        <w:rPr>
          <w:b/>
          <w:color w:val="4F6228" w:themeColor="accent3" w:themeShade="80"/>
        </w:rPr>
        <w:t xml:space="preserve">irektiva </w:t>
      </w:r>
      <w:r w:rsidRPr="00526FC5">
        <w:rPr>
          <w:b/>
          <w:color w:val="4F6228" w:themeColor="accent3" w:themeShade="80"/>
        </w:rPr>
        <w:t>2014/33/EU E</w:t>
      </w:r>
      <w:r w:rsidR="007163CF" w:rsidRPr="00526FC5">
        <w:rPr>
          <w:b/>
          <w:color w:val="4F6228" w:themeColor="accent3" w:themeShade="80"/>
        </w:rPr>
        <w:t xml:space="preserve">uropskog parlamenta i Vijeća </w:t>
      </w:r>
      <w:r w:rsidRPr="00526FC5">
        <w:rPr>
          <w:b/>
          <w:color w:val="4F6228" w:themeColor="accent3" w:themeShade="80"/>
        </w:rPr>
        <w:t>o usklađivanju zakonodavstava država članica u odnosu na dizala i sigurnosne komponente za dizala (preinačena)</w:t>
      </w:r>
    </w:p>
    <w:p w:rsidR="00D31383" w:rsidRDefault="00526FC5" w:rsidP="004C26A8">
      <w:pPr>
        <w:jc w:val="both"/>
      </w:pPr>
      <w:hyperlink r:id="rId14" w:history="1">
        <w:r w:rsidR="00837151" w:rsidRPr="002E64D9">
          <w:rPr>
            <w:rStyle w:val="Hyperlink"/>
          </w:rPr>
          <w:t>http://eur-lex.europa.eu/legal-content/HR/TXT/?uri=uriserv:OJ.L_.2014.096.01.0251.01.HRV</w:t>
        </w:r>
      </w:hyperlink>
    </w:p>
    <w:p w:rsidR="0060457A" w:rsidRPr="00526FC5" w:rsidRDefault="001A0C80" w:rsidP="00526FC5">
      <w:pPr>
        <w:pStyle w:val="ListParagraph"/>
        <w:numPr>
          <w:ilvl w:val="0"/>
          <w:numId w:val="9"/>
        </w:numPr>
        <w:jc w:val="both"/>
        <w:rPr>
          <w:color w:val="4F6228" w:themeColor="accent3" w:themeShade="80"/>
        </w:rPr>
      </w:pPr>
      <w:r w:rsidRPr="00526FC5">
        <w:rPr>
          <w:b/>
          <w:color w:val="4F6228" w:themeColor="accent3" w:themeShade="80"/>
        </w:rPr>
        <w:t>Direktiva</w:t>
      </w:r>
      <w:r w:rsidR="0060457A" w:rsidRPr="00526FC5">
        <w:rPr>
          <w:b/>
          <w:color w:val="4F6228" w:themeColor="accent3" w:themeShade="80"/>
        </w:rPr>
        <w:t xml:space="preserve"> 2014/34/EU </w:t>
      </w:r>
      <w:r w:rsidRPr="00526FC5">
        <w:rPr>
          <w:b/>
          <w:color w:val="4F6228" w:themeColor="accent3" w:themeShade="80"/>
        </w:rPr>
        <w:t xml:space="preserve">Europskog parlamenta i Vijeća </w:t>
      </w:r>
      <w:r w:rsidR="0060457A" w:rsidRPr="00526FC5">
        <w:rPr>
          <w:b/>
          <w:color w:val="4F6228" w:themeColor="accent3" w:themeShade="80"/>
        </w:rPr>
        <w:t>o usklađivanju zakonodavstava država članica u odnosu na opremu i zaštitne sustave namijenjene za uporabu u potencijalno eksplozivnim atmosferama (preinačeno</w:t>
      </w:r>
      <w:r w:rsidR="0060457A" w:rsidRPr="00526FC5">
        <w:rPr>
          <w:color w:val="4F6228" w:themeColor="accent3" w:themeShade="80"/>
        </w:rPr>
        <w:t>)</w:t>
      </w:r>
    </w:p>
    <w:p w:rsidR="00033943" w:rsidRDefault="00526FC5" w:rsidP="004C26A8">
      <w:pPr>
        <w:jc w:val="both"/>
      </w:pPr>
      <w:hyperlink r:id="rId15" w:history="1">
        <w:r w:rsidR="00033943" w:rsidRPr="002E64D9">
          <w:rPr>
            <w:rStyle w:val="Hyperlink"/>
          </w:rPr>
          <w:t>http://eur-lex.europa.eu/legal-content/HR/TXT/?uri=uriserv:OJ.L_.2014.096.01.0309.01.HRV</w:t>
        </w:r>
      </w:hyperlink>
    </w:p>
    <w:p w:rsidR="00690F1A" w:rsidRPr="00526FC5" w:rsidRDefault="00690F1A" w:rsidP="00526FC5">
      <w:pPr>
        <w:pStyle w:val="ListParagraph"/>
        <w:numPr>
          <w:ilvl w:val="0"/>
          <w:numId w:val="9"/>
        </w:numPr>
        <w:jc w:val="both"/>
        <w:rPr>
          <w:b/>
          <w:color w:val="4F6228" w:themeColor="accent3" w:themeShade="80"/>
        </w:rPr>
      </w:pPr>
      <w:r w:rsidRPr="00526FC5">
        <w:rPr>
          <w:b/>
          <w:color w:val="4F6228" w:themeColor="accent3" w:themeShade="80"/>
        </w:rPr>
        <w:t>D</w:t>
      </w:r>
      <w:r w:rsidR="00023F91" w:rsidRPr="00526FC5">
        <w:rPr>
          <w:b/>
          <w:color w:val="4F6228" w:themeColor="accent3" w:themeShade="80"/>
        </w:rPr>
        <w:t>irektiva</w:t>
      </w:r>
      <w:r w:rsidRPr="00526FC5">
        <w:rPr>
          <w:b/>
          <w:color w:val="4F6228" w:themeColor="accent3" w:themeShade="80"/>
        </w:rPr>
        <w:t xml:space="preserve"> 2014/35/EU </w:t>
      </w:r>
      <w:r w:rsidR="00023F91" w:rsidRPr="00526FC5">
        <w:rPr>
          <w:b/>
          <w:color w:val="4F6228" w:themeColor="accent3" w:themeShade="80"/>
        </w:rPr>
        <w:t xml:space="preserve">Europskog parlamenta i Vijeća </w:t>
      </w:r>
      <w:r w:rsidRPr="00526FC5">
        <w:rPr>
          <w:b/>
          <w:color w:val="4F6228" w:themeColor="accent3" w:themeShade="80"/>
        </w:rPr>
        <w:t>o usklađivanju zakonodavstava država članica u odnosu na stavljanje na raspolaganje na tržištu električne opreme namijenjene za uporabu unutar određenih naponskih granica (preinačena)</w:t>
      </w:r>
    </w:p>
    <w:p w:rsidR="00690F1A" w:rsidRDefault="00526FC5" w:rsidP="004C26A8">
      <w:pPr>
        <w:jc w:val="both"/>
      </w:pPr>
      <w:hyperlink r:id="rId16" w:history="1">
        <w:r w:rsidR="00690F1A" w:rsidRPr="002E64D9">
          <w:rPr>
            <w:rStyle w:val="Hyperlink"/>
          </w:rPr>
          <w:t>http://eur-lex.europa.eu/legal-content/HR/TXT/?uri=uriserv:OJ.L_.2014.096.01.0357.01.HRV</w:t>
        </w:r>
      </w:hyperlink>
    </w:p>
    <w:sectPr w:rsidR="00690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B9F"/>
    <w:multiLevelType w:val="hybridMultilevel"/>
    <w:tmpl w:val="F20C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22946"/>
    <w:multiLevelType w:val="hybridMultilevel"/>
    <w:tmpl w:val="662AC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54BD1"/>
    <w:multiLevelType w:val="hybridMultilevel"/>
    <w:tmpl w:val="C36A52E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23718"/>
    <w:multiLevelType w:val="hybridMultilevel"/>
    <w:tmpl w:val="1B085A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209B8"/>
    <w:multiLevelType w:val="hybridMultilevel"/>
    <w:tmpl w:val="D7B60BC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F0A6A"/>
    <w:multiLevelType w:val="hybridMultilevel"/>
    <w:tmpl w:val="B7B8B2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C4B0A"/>
    <w:multiLevelType w:val="hybridMultilevel"/>
    <w:tmpl w:val="C290C9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B1F1B"/>
    <w:multiLevelType w:val="hybridMultilevel"/>
    <w:tmpl w:val="FAF8AE1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230C6"/>
    <w:multiLevelType w:val="hybridMultilevel"/>
    <w:tmpl w:val="6F765C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59"/>
    <w:rsid w:val="00023F91"/>
    <w:rsid w:val="00033778"/>
    <w:rsid w:val="00033943"/>
    <w:rsid w:val="000600DC"/>
    <w:rsid w:val="000B0F9A"/>
    <w:rsid w:val="000C1EE5"/>
    <w:rsid w:val="000F6D6F"/>
    <w:rsid w:val="0019634D"/>
    <w:rsid w:val="001A0C80"/>
    <w:rsid w:val="001C0098"/>
    <w:rsid w:val="001C5241"/>
    <w:rsid w:val="00202DE8"/>
    <w:rsid w:val="0020766E"/>
    <w:rsid w:val="00290659"/>
    <w:rsid w:val="00297FD1"/>
    <w:rsid w:val="002D0230"/>
    <w:rsid w:val="002E5BBA"/>
    <w:rsid w:val="00315A45"/>
    <w:rsid w:val="00325168"/>
    <w:rsid w:val="003B5EFD"/>
    <w:rsid w:val="003D486E"/>
    <w:rsid w:val="004032C7"/>
    <w:rsid w:val="004301A5"/>
    <w:rsid w:val="00442B4D"/>
    <w:rsid w:val="0045578C"/>
    <w:rsid w:val="004C26A8"/>
    <w:rsid w:val="004C7770"/>
    <w:rsid w:val="00506F71"/>
    <w:rsid w:val="005243DB"/>
    <w:rsid w:val="00526FC5"/>
    <w:rsid w:val="005475E7"/>
    <w:rsid w:val="005858BB"/>
    <w:rsid w:val="00591EAC"/>
    <w:rsid w:val="00595D4A"/>
    <w:rsid w:val="005B053B"/>
    <w:rsid w:val="0060457A"/>
    <w:rsid w:val="00690F1A"/>
    <w:rsid w:val="00697D6F"/>
    <w:rsid w:val="006C6980"/>
    <w:rsid w:val="006F6E0E"/>
    <w:rsid w:val="007163CF"/>
    <w:rsid w:val="007509B8"/>
    <w:rsid w:val="00761833"/>
    <w:rsid w:val="00787385"/>
    <w:rsid w:val="00791FF6"/>
    <w:rsid w:val="007D6B85"/>
    <w:rsid w:val="007E56FF"/>
    <w:rsid w:val="00820035"/>
    <w:rsid w:val="00821380"/>
    <w:rsid w:val="00826CF9"/>
    <w:rsid w:val="00830E94"/>
    <w:rsid w:val="00837151"/>
    <w:rsid w:val="008A4DDC"/>
    <w:rsid w:val="008E3BC1"/>
    <w:rsid w:val="00944AC3"/>
    <w:rsid w:val="00952A87"/>
    <w:rsid w:val="009540A8"/>
    <w:rsid w:val="009725D3"/>
    <w:rsid w:val="009A2C17"/>
    <w:rsid w:val="009B217B"/>
    <w:rsid w:val="009E4A98"/>
    <w:rsid w:val="00A32AAF"/>
    <w:rsid w:val="00AA01B3"/>
    <w:rsid w:val="00AC2AB4"/>
    <w:rsid w:val="00B00F27"/>
    <w:rsid w:val="00B8590A"/>
    <w:rsid w:val="00BB7E38"/>
    <w:rsid w:val="00C14FC5"/>
    <w:rsid w:val="00C22932"/>
    <w:rsid w:val="00C334DD"/>
    <w:rsid w:val="00C56DE5"/>
    <w:rsid w:val="00CD5BD1"/>
    <w:rsid w:val="00CD5DFC"/>
    <w:rsid w:val="00D31383"/>
    <w:rsid w:val="00D37091"/>
    <w:rsid w:val="00D63AAF"/>
    <w:rsid w:val="00D9417F"/>
    <w:rsid w:val="00DA71F1"/>
    <w:rsid w:val="00E1164D"/>
    <w:rsid w:val="00E23233"/>
    <w:rsid w:val="00EA740F"/>
    <w:rsid w:val="00EB6372"/>
    <w:rsid w:val="00EC2080"/>
    <w:rsid w:val="00EE6DB0"/>
    <w:rsid w:val="00F13EE0"/>
    <w:rsid w:val="00F57B2E"/>
    <w:rsid w:val="00F846AE"/>
    <w:rsid w:val="00F9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233"/>
    <w:rPr>
      <w:color w:val="0000FF" w:themeColor="hyperlink"/>
      <w:u w:val="single"/>
    </w:rPr>
  </w:style>
  <w:style w:type="paragraph" w:customStyle="1" w:styleId="normal2">
    <w:name w:val="normal2"/>
    <w:basedOn w:val="Normal"/>
    <w:rsid w:val="00E23233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uper">
    <w:name w:val="super"/>
    <w:basedOn w:val="DefaultParagraphFont"/>
    <w:rsid w:val="00E23233"/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AA01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32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233"/>
    <w:rPr>
      <w:color w:val="0000FF" w:themeColor="hyperlink"/>
      <w:u w:val="single"/>
    </w:rPr>
  </w:style>
  <w:style w:type="paragraph" w:customStyle="1" w:styleId="normal2">
    <w:name w:val="normal2"/>
    <w:basedOn w:val="Normal"/>
    <w:rsid w:val="00E23233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uper">
    <w:name w:val="super"/>
    <w:basedOn w:val="DefaultParagraphFont"/>
    <w:rsid w:val="00E23233"/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AA01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32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2612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946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26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9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7588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27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6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5638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25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83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63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3808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159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0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9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7617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5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641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8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7168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899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8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5878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78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6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3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49068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40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3934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9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97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ur-lex.europa.eu/legal-content/HR/ALL/?uri=uriserv:OJ.L_.2014.096.01.0149.01.HR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ur-lex.europa.eu/legal-content/HR/TXT/?uri=OJ:L:2014:096:TOC" TargetMode="External"/><Relationship Id="rId12" Type="http://schemas.openxmlformats.org/officeDocument/2006/relationships/hyperlink" Target="http://eur-lex.europa.eu/legal-content/HR/ALL/?uri=uriserv:OJ.L_.2014.096.01.0107.01.HR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HR/TXT/?uri=uriserv:OJ.L_.2014.096.01.0357.01.HR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gal-content/HR/TXT/?uri=uriserv:OJ.L_.2014.096.01.0079.01.HR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ur-lex.europa.eu/legal-content/HR/TXT/?uri=uriserv:OJ.L_.2014.096.01.0309.01.HRV" TargetMode="External"/><Relationship Id="rId10" Type="http://schemas.openxmlformats.org/officeDocument/2006/relationships/hyperlink" Target="http://eur-lex.europa.eu/legal-content/HR/TXT/?uri=uriserv:OJ.L_.2014.096.01.0045.01.HR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gal-content/HR/TXT/?uri=uriserv:OJ.L_.2014.096.01.0001.01.HRV" TargetMode="External"/><Relationship Id="rId14" Type="http://schemas.openxmlformats.org/officeDocument/2006/relationships/hyperlink" Target="http://eur-lex.europa.eu/legal-content/HR/TXT/?uri=uriserv:OJ.L_.2014.096.01.0251.01.HR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F404E-7840-45D6-A387-9F84BD70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Kelemen</dc:creator>
  <cp:lastModifiedBy>Sandra Kelemen</cp:lastModifiedBy>
  <cp:revision>4</cp:revision>
  <cp:lastPrinted>2014-05-23T07:50:00Z</cp:lastPrinted>
  <dcterms:created xsi:type="dcterms:W3CDTF">2014-05-21T13:36:00Z</dcterms:created>
  <dcterms:modified xsi:type="dcterms:W3CDTF">2014-05-23T08:05:00Z</dcterms:modified>
</cp:coreProperties>
</file>