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2259"/>
        <w:gridCol w:w="3339"/>
      </w:tblGrid>
      <w:tr w:rsidR="00DC5401" w:rsidRPr="007D4603" w:rsidTr="009C44BC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DC5401" w:rsidRPr="007D4603" w:rsidRDefault="00DC5401" w:rsidP="009C44BC">
            <w:pPr>
              <w:pStyle w:val="BodyText"/>
              <w:jc w:val="center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OBRAZAC</w:t>
            </w:r>
          </w:p>
          <w:p w:rsidR="00DC5401" w:rsidRPr="007D4603" w:rsidRDefault="00DC5401" w:rsidP="009C44BC">
            <w:pPr>
              <w:pStyle w:val="BodyText"/>
              <w:jc w:val="center"/>
              <w:rPr>
                <w:rFonts w:ascii="Arial" w:eastAsia="Simsun (Founder Extended)" w:hAnsi="Arial" w:cs="Arial"/>
                <w:b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IZVJEŠĆA O PROVEDENOM SAVJETOVANJU SA ZAINTERESIRANOM JAVNOŠĆU</w:t>
            </w:r>
          </w:p>
        </w:tc>
      </w:tr>
      <w:tr w:rsidR="00DC5401" w:rsidRPr="007D4603" w:rsidTr="00FA28B2">
        <w:tc>
          <w:tcPr>
            <w:tcW w:w="3690" w:type="dxa"/>
          </w:tcPr>
          <w:p w:rsidR="009D40A8" w:rsidRDefault="009D40A8" w:rsidP="009C44BC">
            <w:pPr>
              <w:spacing w:after="120"/>
              <w:rPr>
                <w:rFonts w:ascii="Arial" w:eastAsia="Simsun (Founder Extended)" w:hAnsi="Arial" w:cs="Arial"/>
              </w:rPr>
            </w:pPr>
          </w:p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Naslov dokumenta</w:t>
            </w:r>
          </w:p>
        </w:tc>
        <w:tc>
          <w:tcPr>
            <w:tcW w:w="5598" w:type="dxa"/>
            <w:gridSpan w:val="2"/>
          </w:tcPr>
          <w:p w:rsidR="009D40A8" w:rsidRDefault="009D40A8" w:rsidP="000E468A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</w:p>
          <w:p w:rsidR="00DC5401" w:rsidRPr="007D4603" w:rsidRDefault="00DC5401" w:rsidP="000E468A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 xml:space="preserve">Izvješće o provedenom savjetovanju sa zainteresiranom javnošću o Nacrtu prijedloga </w:t>
            </w:r>
            <w:r w:rsidR="00FA28B2">
              <w:rPr>
                <w:rFonts w:ascii="Arial" w:eastAsia="Simsun (Founder Extended)" w:hAnsi="Arial" w:cs="Arial"/>
              </w:rPr>
              <w:t xml:space="preserve">Strategije poticanja </w:t>
            </w:r>
            <w:r w:rsidR="000E468A">
              <w:rPr>
                <w:rFonts w:ascii="Arial" w:eastAsia="Simsun (Founder Extended)" w:hAnsi="Arial" w:cs="Arial"/>
              </w:rPr>
              <w:t>investicija u Republici Hrvatskoj za razdoblje</w:t>
            </w:r>
            <w:r w:rsidR="00FA28B2">
              <w:rPr>
                <w:rFonts w:ascii="Arial" w:eastAsia="Simsun (Founder Extended)" w:hAnsi="Arial" w:cs="Arial"/>
              </w:rPr>
              <w:t xml:space="preserve"> 2014 - 2020</w:t>
            </w:r>
            <w:r w:rsidR="009C44BC" w:rsidRPr="007D4603">
              <w:rPr>
                <w:rFonts w:ascii="Arial" w:eastAsia="Simsun (Founder Extended)" w:hAnsi="Arial" w:cs="Arial"/>
              </w:rPr>
              <w:t xml:space="preserve"> 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Stvaratelj dokumenta, tijelo koje provodi savjetovanje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 xml:space="preserve">Ministarstvo </w:t>
            </w:r>
            <w:r w:rsidR="009C44BC" w:rsidRPr="007D4603">
              <w:rPr>
                <w:rFonts w:ascii="Arial" w:eastAsia="Simsun (Founder Extended)" w:hAnsi="Arial" w:cs="Arial"/>
              </w:rPr>
              <w:t>gospodarstva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Svrha dokumenta</w:t>
            </w:r>
          </w:p>
        </w:tc>
        <w:tc>
          <w:tcPr>
            <w:tcW w:w="5598" w:type="dxa"/>
            <w:gridSpan w:val="2"/>
          </w:tcPr>
          <w:p w:rsidR="000E468A" w:rsidRDefault="000E468A" w:rsidP="009D40A8">
            <w:pPr>
              <w:jc w:val="both"/>
              <w:rPr>
                <w:rFonts w:ascii="Arial" w:hAnsi="Arial" w:cs="Arial"/>
              </w:rPr>
            </w:pPr>
            <w:r w:rsidRPr="000E468A">
              <w:rPr>
                <w:rFonts w:ascii="Arial" w:hAnsi="Arial" w:cs="Arial"/>
              </w:rPr>
              <w:t xml:space="preserve">Glavni, opći cilj Strategije poticanja investicija je pridonijeti ostvarivanju vizije i potaknuti gospodarski rast i konkurentnost Republike Hrvatske kroz povećanje priljeva domaćih i stranih investicija. </w:t>
            </w:r>
          </w:p>
          <w:p w:rsidR="009D40A8" w:rsidRPr="000E468A" w:rsidRDefault="009D40A8" w:rsidP="009D40A8">
            <w:pPr>
              <w:jc w:val="both"/>
              <w:rPr>
                <w:rFonts w:ascii="Arial" w:eastAsia="TTE22ACBD0t00" w:hAnsi="Arial" w:cs="Arial"/>
              </w:rPr>
            </w:pPr>
          </w:p>
          <w:p w:rsidR="000E468A" w:rsidRPr="000E468A" w:rsidRDefault="000E468A" w:rsidP="009D40A8">
            <w:pPr>
              <w:jc w:val="both"/>
              <w:rPr>
                <w:rFonts w:ascii="Arial" w:eastAsia="TTE22ACBD0t00" w:hAnsi="Arial" w:cs="Arial"/>
              </w:rPr>
            </w:pPr>
            <w:r w:rsidRPr="000E468A">
              <w:rPr>
                <w:rFonts w:ascii="Arial" w:eastAsia="TTE22ACBD0t00" w:hAnsi="Arial" w:cs="Arial"/>
              </w:rPr>
              <w:t>Taj će se cilj postići kroz sl</w:t>
            </w:r>
            <w:r w:rsidR="009D40A8">
              <w:rPr>
                <w:rFonts w:ascii="Arial" w:eastAsia="TTE22ACBD0t00" w:hAnsi="Arial" w:cs="Arial"/>
              </w:rPr>
              <w:t>i</w:t>
            </w:r>
            <w:r w:rsidRPr="000E468A">
              <w:rPr>
                <w:rFonts w:ascii="Arial" w:eastAsia="TTE22ACBD0t00" w:hAnsi="Arial" w:cs="Arial"/>
              </w:rPr>
              <w:t>jedeće strateške ciljeve:</w:t>
            </w:r>
          </w:p>
          <w:p w:rsidR="000E468A" w:rsidRPr="000E468A" w:rsidRDefault="000E468A" w:rsidP="009D40A8">
            <w:pPr>
              <w:jc w:val="both"/>
              <w:rPr>
                <w:rFonts w:ascii="Arial" w:eastAsia="TTE22ACBD0t00" w:hAnsi="Arial" w:cs="Arial"/>
              </w:rPr>
            </w:pPr>
            <w:r w:rsidRPr="000E468A">
              <w:rPr>
                <w:rFonts w:ascii="Arial" w:eastAsia="TTE22ACBD0t00" w:hAnsi="Arial" w:cs="Arial"/>
              </w:rPr>
              <w:t xml:space="preserve">1. Poboljšanje investicijske klime u RH mjereno rangiranjem RH u odnosu na druge zemIje u okviru Izvješća o globalnoj konkurentnosti (GCR) i Lakoći poslovanja („Doing Business“) </w:t>
            </w:r>
          </w:p>
          <w:p w:rsidR="000E468A" w:rsidRPr="000E468A" w:rsidRDefault="000E468A" w:rsidP="009D40A8">
            <w:pPr>
              <w:jc w:val="both"/>
              <w:rPr>
                <w:rFonts w:ascii="Arial" w:eastAsia="TTE22ACBD0t00" w:hAnsi="Arial" w:cs="Arial"/>
              </w:rPr>
            </w:pPr>
            <w:r w:rsidRPr="000E468A">
              <w:rPr>
                <w:rFonts w:ascii="Arial" w:eastAsia="TTE22ACBD0t00" w:hAnsi="Arial" w:cs="Arial"/>
              </w:rPr>
              <w:t>2. Povećanje priljeva izravnih stranih investicija (ISI) /povećanje priljeva ISI per capita</w:t>
            </w:r>
          </w:p>
          <w:p w:rsidR="000E468A" w:rsidRPr="000E468A" w:rsidRDefault="000E468A" w:rsidP="009D40A8">
            <w:pPr>
              <w:jc w:val="both"/>
              <w:rPr>
                <w:rFonts w:ascii="Arial" w:eastAsia="TTE22ACBD0t00" w:hAnsi="Arial" w:cs="Arial"/>
              </w:rPr>
            </w:pPr>
            <w:r w:rsidRPr="000E468A">
              <w:rPr>
                <w:rFonts w:ascii="Arial" w:eastAsia="TTE22ACBD0t00" w:hAnsi="Arial" w:cs="Arial"/>
              </w:rPr>
              <w:t>3. Postizanje udjela izravnih stranih investicija u BDP-u od 6 % godišnje</w:t>
            </w:r>
          </w:p>
          <w:p w:rsidR="000E468A" w:rsidRPr="000E468A" w:rsidRDefault="000E468A" w:rsidP="009D40A8">
            <w:pPr>
              <w:jc w:val="both"/>
              <w:rPr>
                <w:rFonts w:ascii="Arial" w:eastAsia="TTE22ACBD0t00" w:hAnsi="Arial" w:cs="Arial"/>
              </w:rPr>
            </w:pPr>
            <w:r w:rsidRPr="000E468A">
              <w:rPr>
                <w:rFonts w:ascii="Arial" w:eastAsia="TTE22ACBD0t00" w:hAnsi="Arial" w:cs="Arial"/>
              </w:rPr>
              <w:t>4. Povećanje udjela „grennfield“ investicija u ukupnim investicijama u RH na 2/3</w:t>
            </w:r>
          </w:p>
          <w:p w:rsidR="000E468A" w:rsidRPr="000E468A" w:rsidRDefault="000E468A" w:rsidP="009D40A8">
            <w:pPr>
              <w:jc w:val="both"/>
              <w:rPr>
                <w:rFonts w:ascii="Arial" w:eastAsia="TTE22ACBD0t00" w:hAnsi="Arial" w:cs="Arial"/>
              </w:rPr>
            </w:pPr>
            <w:r w:rsidRPr="000E468A">
              <w:rPr>
                <w:rFonts w:ascii="Arial" w:eastAsia="TTE22ACBD0t00" w:hAnsi="Arial" w:cs="Arial"/>
              </w:rPr>
              <w:t>6. Povećanje udjela stranih investitora u aktivnostima istraživanja i razvoja poslovnog sektora na 25%</w:t>
            </w:r>
          </w:p>
          <w:p w:rsidR="000E468A" w:rsidRPr="000E468A" w:rsidRDefault="000E468A" w:rsidP="009D40A8">
            <w:pPr>
              <w:jc w:val="both"/>
              <w:rPr>
                <w:rFonts w:ascii="Arial" w:hAnsi="Arial" w:cs="Arial"/>
              </w:rPr>
            </w:pPr>
            <w:r w:rsidRPr="000E468A">
              <w:rPr>
                <w:rFonts w:ascii="Arial" w:hAnsi="Arial" w:cs="Arial"/>
              </w:rPr>
              <w:t>Ostvarivanje općeg cilja Strategije i postavljenih strateških ciljeva omogućit će provedba mjera u okviru četiri prioritetnih područja:</w:t>
            </w:r>
          </w:p>
          <w:p w:rsidR="000E468A" w:rsidRPr="000E468A" w:rsidRDefault="000E468A" w:rsidP="009D40A8">
            <w:pPr>
              <w:jc w:val="both"/>
              <w:rPr>
                <w:rFonts w:ascii="Arial" w:hAnsi="Arial" w:cs="Arial"/>
              </w:rPr>
            </w:pPr>
            <w:r w:rsidRPr="000E468A">
              <w:rPr>
                <w:rFonts w:ascii="Arial" w:hAnsi="Arial" w:cs="Arial"/>
              </w:rPr>
              <w:t>1. Unaprjeđenje investicijskog okruženja</w:t>
            </w:r>
          </w:p>
          <w:p w:rsidR="000E468A" w:rsidRPr="000E468A" w:rsidRDefault="000E468A" w:rsidP="009D40A8">
            <w:pPr>
              <w:jc w:val="both"/>
              <w:rPr>
                <w:rFonts w:ascii="Arial" w:hAnsi="Arial" w:cs="Arial"/>
              </w:rPr>
            </w:pPr>
            <w:r w:rsidRPr="000E468A">
              <w:rPr>
                <w:rFonts w:ascii="Arial" w:hAnsi="Arial" w:cs="Arial"/>
              </w:rPr>
              <w:t>2. Promocija Republike Hrvatske kao poželjne investicijske destinacije</w:t>
            </w:r>
          </w:p>
          <w:p w:rsidR="000E468A" w:rsidRPr="000E468A" w:rsidRDefault="000E468A" w:rsidP="009D40A8">
            <w:pPr>
              <w:jc w:val="both"/>
              <w:rPr>
                <w:rFonts w:ascii="Arial" w:hAnsi="Arial" w:cs="Arial"/>
              </w:rPr>
            </w:pPr>
            <w:r w:rsidRPr="000E468A">
              <w:rPr>
                <w:rFonts w:ascii="Arial" w:hAnsi="Arial" w:cs="Arial"/>
              </w:rPr>
              <w:t>3. Ciljano privlačenje investicija</w:t>
            </w:r>
          </w:p>
          <w:p w:rsidR="000E468A" w:rsidRPr="000E468A" w:rsidRDefault="000E468A" w:rsidP="009D40A8">
            <w:pPr>
              <w:jc w:val="both"/>
              <w:rPr>
                <w:rFonts w:ascii="Arial" w:hAnsi="Arial" w:cs="Arial"/>
              </w:rPr>
            </w:pPr>
            <w:r w:rsidRPr="000E468A">
              <w:rPr>
                <w:rFonts w:ascii="Arial" w:hAnsi="Arial" w:cs="Arial"/>
              </w:rPr>
              <w:t>4. Pružanje podrške realizaciji investicijskih</w:t>
            </w:r>
            <w:r w:rsidRPr="0072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68A">
              <w:rPr>
                <w:rFonts w:ascii="Arial" w:hAnsi="Arial" w:cs="Arial"/>
              </w:rPr>
              <w:t xml:space="preserve">projekata </w:t>
            </w:r>
          </w:p>
          <w:p w:rsidR="000E468A" w:rsidRPr="000E468A" w:rsidRDefault="000E468A" w:rsidP="009D40A8">
            <w:pPr>
              <w:autoSpaceDE w:val="0"/>
              <w:autoSpaceDN w:val="0"/>
              <w:adjustRightInd w:val="0"/>
              <w:jc w:val="both"/>
              <w:rPr>
                <w:rFonts w:ascii="Arial" w:eastAsia="TTE22ACBD0t00" w:hAnsi="Arial" w:cs="Arial"/>
              </w:rPr>
            </w:pPr>
            <w:r w:rsidRPr="000E468A">
              <w:rPr>
                <w:rFonts w:ascii="Arial" w:eastAsia="TTE22ACBD0t00" w:hAnsi="Arial" w:cs="Arial"/>
              </w:rPr>
              <w:t>Vizija – Hrvatska 2020. jedna je od 30 najatraktivnijih lokacija na svijetu za privlačenje i bilježi stabilan rast priljeva izravnih stranih investicija.</w:t>
            </w:r>
          </w:p>
          <w:p w:rsidR="000E468A" w:rsidRDefault="000E468A" w:rsidP="009D40A8">
            <w:pPr>
              <w:autoSpaceDE w:val="0"/>
              <w:autoSpaceDN w:val="0"/>
              <w:adjustRightInd w:val="0"/>
              <w:jc w:val="both"/>
              <w:rPr>
                <w:rFonts w:ascii="Times New Roman" w:eastAsia="TTE22ACBD0t00" w:hAnsi="Times New Roman" w:cs="Times New Roman"/>
                <w:sz w:val="28"/>
                <w:szCs w:val="28"/>
              </w:rPr>
            </w:pPr>
          </w:p>
          <w:p w:rsidR="000E468A" w:rsidRPr="000E468A" w:rsidRDefault="000E468A" w:rsidP="009D40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468A">
              <w:rPr>
                <w:rFonts w:ascii="Arial" w:hAnsi="Arial" w:cs="Arial"/>
                <w:color w:val="000000"/>
              </w:rPr>
              <w:t>Mjere u funkciji poticanja investicija usmjerene su ponajviše na unaprjeđenje investicijskog okruženja i promociju RH kao atraktivne investicijske</w:t>
            </w:r>
            <w:r w:rsidRPr="0055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468A">
              <w:rPr>
                <w:rFonts w:ascii="Arial" w:hAnsi="Arial" w:cs="Arial"/>
                <w:color w:val="000000"/>
              </w:rPr>
              <w:t>destinacije.</w:t>
            </w:r>
            <w:r w:rsidRPr="00556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468A">
              <w:rPr>
                <w:rFonts w:ascii="Arial" w:hAnsi="Arial" w:cs="Arial"/>
                <w:color w:val="000000"/>
              </w:rPr>
              <w:t xml:space="preserve">No, značajnije povećanje investicija u RH  nije moguće bez mjera za ciljano privlačenje investicija i specijaliziranu podršku realizaciji investicijskih projekata. </w:t>
            </w:r>
          </w:p>
          <w:p w:rsidR="00DC5401" w:rsidRPr="009D40A8" w:rsidRDefault="000E468A" w:rsidP="009D40A8">
            <w:pPr>
              <w:autoSpaceDE w:val="0"/>
              <w:autoSpaceDN w:val="0"/>
              <w:adjustRightInd w:val="0"/>
              <w:jc w:val="both"/>
              <w:rPr>
                <w:rFonts w:ascii="Arial" w:eastAsia="TTE22ACBD0t00" w:hAnsi="Arial" w:cs="Arial"/>
              </w:rPr>
            </w:pPr>
            <w:r w:rsidRPr="000E468A">
              <w:rPr>
                <w:rFonts w:ascii="Arial" w:hAnsi="Arial" w:cs="Arial"/>
                <w:color w:val="000000"/>
              </w:rPr>
              <w:t xml:space="preserve">Sukladno tome, prepoznato je 16 prioritetnih mjera investicijske politike koje će zajednički provoditi </w:t>
            </w:r>
            <w:r w:rsidRPr="000E468A">
              <w:rPr>
                <w:rFonts w:ascii="Arial" w:hAnsi="Arial" w:cs="Arial"/>
              </w:rPr>
              <w:t>resorna središnja tijela državne uprave i provedbene državne agencije, jedinice lokalne i područne (regionalne) samouprave i partnerske institucije</w:t>
            </w:r>
            <w:r w:rsidRPr="000E468A">
              <w:rPr>
                <w:rFonts w:ascii="Arial" w:hAnsi="Arial" w:cs="Arial"/>
                <w:color w:val="000000"/>
              </w:rPr>
              <w:t xml:space="preserve"> relevantne za poticanje investicija u RH</w:t>
            </w:r>
            <w:r w:rsidR="009D40A8">
              <w:rPr>
                <w:rFonts w:ascii="Arial" w:eastAsia="TTE22ACBD0t00" w:hAnsi="Arial" w:cs="Arial"/>
              </w:rPr>
              <w:t>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lastRenderedPageBreak/>
              <w:t>Datum dokumenta</w:t>
            </w:r>
          </w:p>
        </w:tc>
        <w:tc>
          <w:tcPr>
            <w:tcW w:w="5598" w:type="dxa"/>
            <w:gridSpan w:val="2"/>
          </w:tcPr>
          <w:p w:rsidR="00DC5401" w:rsidRPr="007D4603" w:rsidRDefault="000E468A" w:rsidP="00FA28B2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>
              <w:rPr>
                <w:rFonts w:ascii="Arial" w:eastAsia="Simsun (Founder Extended)" w:hAnsi="Arial" w:cs="Arial"/>
              </w:rPr>
              <w:t>lipanj</w:t>
            </w:r>
            <w:r w:rsidR="00FA28B2">
              <w:rPr>
                <w:rFonts w:ascii="Arial" w:eastAsia="Simsun (Founder Extended)" w:hAnsi="Arial" w:cs="Arial"/>
              </w:rPr>
              <w:t xml:space="preserve"> </w:t>
            </w:r>
            <w:r w:rsidR="00DC5401" w:rsidRPr="007D4603">
              <w:rPr>
                <w:rFonts w:ascii="Arial" w:eastAsia="Simsun (Founder Extended)" w:hAnsi="Arial" w:cs="Arial"/>
              </w:rPr>
              <w:t>201</w:t>
            </w:r>
            <w:r>
              <w:rPr>
                <w:rFonts w:ascii="Arial" w:eastAsia="Simsun (Founder Extended)" w:hAnsi="Arial" w:cs="Arial"/>
              </w:rPr>
              <w:t>4</w:t>
            </w:r>
            <w:r w:rsidR="00DC5401" w:rsidRPr="007D4603">
              <w:rPr>
                <w:rFonts w:ascii="Arial" w:eastAsia="Simsun (Founder Extended)" w:hAnsi="Arial" w:cs="Arial"/>
              </w:rPr>
              <w:t>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Verzija dokumenta</w:t>
            </w:r>
          </w:p>
        </w:tc>
        <w:tc>
          <w:tcPr>
            <w:tcW w:w="5598" w:type="dxa"/>
            <w:gridSpan w:val="2"/>
          </w:tcPr>
          <w:p w:rsidR="00DC5401" w:rsidRPr="007D4603" w:rsidRDefault="005E62B3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>
              <w:rPr>
                <w:rFonts w:ascii="Arial" w:eastAsia="Simsun (Founder Extended)" w:hAnsi="Arial" w:cs="Arial"/>
              </w:rPr>
              <w:t>I.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spacing w:after="120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Vrsta dokumenta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spacing w:after="120"/>
              <w:jc w:val="both"/>
              <w:rPr>
                <w:rFonts w:ascii="Arial" w:eastAsia="Simsun (Founder Extended)" w:hAnsi="Arial" w:cs="Arial"/>
              </w:rPr>
            </w:pPr>
            <w:r w:rsidRPr="007D4603">
              <w:rPr>
                <w:rFonts w:ascii="Arial" w:eastAsia="Simsun (Founder Extended)" w:hAnsi="Arial" w:cs="Arial"/>
              </w:rPr>
              <w:t>Izvješće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nacrta zakona, drugog propisa ili akta</w:t>
            </w:r>
          </w:p>
        </w:tc>
        <w:tc>
          <w:tcPr>
            <w:tcW w:w="5598" w:type="dxa"/>
            <w:gridSpan w:val="2"/>
          </w:tcPr>
          <w:p w:rsidR="00DC5401" w:rsidRPr="00A339C3" w:rsidRDefault="000E468A" w:rsidP="00FA28B2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b/>
                <w:sz w:val="22"/>
                <w:szCs w:val="22"/>
                <w:lang w:val="hr-HR"/>
              </w:rPr>
            </w:pPr>
            <w:r w:rsidRPr="009D40A8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Nacrt prijedloga Strategije poticanja investicija u Republici Hrvatskoj za razdoblje</w:t>
            </w:r>
            <w:r w:rsidRPr="000E468A">
              <w:rPr>
                <w:rFonts w:ascii="Arial" w:eastAsia="Simsun (Founder Extended)" w:hAnsi="Arial" w:cs="Arial"/>
                <w:sz w:val="22"/>
                <w:szCs w:val="22"/>
              </w:rPr>
              <w:t xml:space="preserve"> 2014 - 2020</w:t>
            </w:r>
            <w:r w:rsidRPr="007D4603">
              <w:rPr>
                <w:rFonts w:ascii="Arial" w:eastAsia="Simsun (Founder Extended)" w:hAnsi="Arial" w:cs="Arial"/>
              </w:rPr>
              <w:t xml:space="preserve"> </w:t>
            </w:r>
            <w:r>
              <w:rPr>
                <w:rFonts w:ascii="Arial" w:eastAsia="Simsun (Founder Extended)" w:hAnsi="Arial" w:cs="Arial"/>
                <w:sz w:val="22"/>
                <w:szCs w:val="22"/>
              </w:rPr>
              <w:t xml:space="preserve"> 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  <w:p w:rsidR="00DC5401" w:rsidRPr="007D4603" w:rsidRDefault="00DC5401" w:rsidP="009C44BC">
            <w:pPr>
              <w:rPr>
                <w:rFonts w:ascii="Arial" w:hAnsi="Arial" w:cs="Arial"/>
                <w:lang w:eastAsia="zh-CN"/>
              </w:rPr>
            </w:pPr>
            <w:r w:rsidRPr="007D4603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Naziv tijela nadležnog za izradu nacrta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Ministarstvo </w:t>
            </w:r>
            <w:r w:rsidR="009C44BC" w:rsidRPr="007D4603">
              <w:rPr>
                <w:rFonts w:ascii="Arial" w:eastAsia="Simsun (Founder Extended)" w:hAnsi="Arial" w:cs="Arial"/>
                <w:sz w:val="22"/>
                <w:szCs w:val="22"/>
              </w:rPr>
              <w:t>gospodarstva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Del="005D53AE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598" w:type="dxa"/>
            <w:gridSpan w:val="2"/>
          </w:tcPr>
          <w:p w:rsidR="00FA28B2" w:rsidRDefault="00DC5401" w:rsidP="009D5F39">
            <w:pPr>
              <w:pStyle w:val="BodyText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U 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okviru 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Ministarstv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</w:t>
            </w: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A94C54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gospodarstva 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Uprava za industriju, investicije i programe i projekte EU</w:t>
            </w:r>
            <w:r w:rsid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z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adužena je za izradu </w:t>
            </w:r>
            <w:r w:rsidR="00D91066" w:rsidRPr="00D91066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Nacrt</w:t>
            </w:r>
            <w:r w:rsid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</w:t>
            </w:r>
            <w:r w:rsidR="00D91066" w:rsidRPr="00D91066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Strategije poticanja inv</w:t>
            </w:r>
            <w:r w:rsidR="009D40A8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esti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cija Republike Hrvatske </w:t>
            </w:r>
            <w:r w:rsidR="009D40A8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za razdoblje 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2014 </w:t>
            </w:r>
            <w:r w:rsidR="009D40A8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–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2020</w:t>
            </w:r>
            <w:r w:rsidR="009D40A8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  <w:p w:rsidR="00293D69" w:rsidRPr="009D40A8" w:rsidRDefault="007523BC" w:rsidP="009D40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3BC">
              <w:rPr>
                <w:rFonts w:ascii="Arial" w:eastAsia="Simsun (Founder Extended)" w:hAnsi="Arial" w:cs="Arial"/>
              </w:rPr>
              <w:t xml:space="preserve">Za izradu predmetnog Nacrta formirana </w:t>
            </w:r>
            <w:r w:rsidR="00FA28B2">
              <w:rPr>
                <w:rFonts w:ascii="Arial" w:eastAsia="Simsun (Founder Extended)" w:hAnsi="Arial" w:cs="Arial"/>
              </w:rPr>
              <w:t xml:space="preserve">je </w:t>
            </w:r>
            <w:r w:rsidRPr="007523BC">
              <w:rPr>
                <w:rFonts w:ascii="Arial" w:eastAsia="Simsun (Founder Extended)" w:hAnsi="Arial" w:cs="Arial"/>
              </w:rPr>
              <w:t>stručna radna skupina</w:t>
            </w:r>
            <w:r w:rsidR="00FA28B2">
              <w:rPr>
                <w:rFonts w:ascii="Arial" w:eastAsia="Simsun (Founder Extended)" w:hAnsi="Arial" w:cs="Arial"/>
              </w:rPr>
              <w:t xml:space="preserve"> u kojoj su bili predstavnici tijela državne uprave</w:t>
            </w:r>
            <w:r w:rsidR="000E468A">
              <w:rPr>
                <w:rFonts w:ascii="Arial" w:eastAsia="Simsun (Founder Extended)" w:hAnsi="Arial" w:cs="Arial"/>
              </w:rPr>
              <w:t xml:space="preserve"> i drugi relevantne partnerske institucije</w:t>
            </w:r>
            <w:r>
              <w:rPr>
                <w:rFonts w:ascii="Arial" w:eastAsia="Simsun (Founder Extended)" w:hAnsi="Arial" w:cs="Arial"/>
              </w:rPr>
              <w:t>.</w:t>
            </w:r>
            <w:r w:rsidR="000E468A" w:rsidRPr="00725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468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E468A" w:rsidRPr="000E468A">
              <w:rPr>
                <w:rFonts w:ascii="Arial" w:eastAsia="Times New Roman" w:hAnsi="Arial" w:cs="Arial"/>
              </w:rPr>
              <w:t>Ministarstvo poduzetništva i obrta,</w:t>
            </w:r>
            <w:r w:rsidR="000E468A" w:rsidRPr="000E468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0E468A" w:rsidRPr="000E468A">
              <w:rPr>
                <w:rFonts w:ascii="Arial" w:eastAsia="Times New Roman" w:hAnsi="Arial" w:cs="Arial"/>
              </w:rPr>
              <w:t>Ministarstvo regionalnog razvoja i fondova EU, Ministarstvo rada i mirovinskog sustava, Ministarstvo znanosti, obrazovanja i sporta, Ministarstvo financija, Ministarstvo pomorstva, prometa i infrastrukturer, Ministarstvo graditeljstva i prostornog uređenja, Ministarstvo zaštite okoliša i prirode, Ministarstvo turizm</w:t>
            </w:r>
            <w:r w:rsidR="0043503A">
              <w:rPr>
                <w:rFonts w:ascii="Arial" w:eastAsia="Times New Roman" w:hAnsi="Arial" w:cs="Arial"/>
              </w:rPr>
              <w:t>a, Ministarstvo poljoprivrede, M</w:t>
            </w:r>
            <w:r w:rsidR="000E468A" w:rsidRPr="000E468A">
              <w:rPr>
                <w:rFonts w:ascii="Arial" w:eastAsia="Times New Roman" w:hAnsi="Arial" w:cs="Arial"/>
              </w:rPr>
              <w:t xml:space="preserve">inistarstvo vanjskih </w:t>
            </w:r>
            <w:r w:rsidR="0043503A">
              <w:rPr>
                <w:rFonts w:ascii="Arial" w:eastAsia="Times New Roman" w:hAnsi="Arial" w:cs="Arial"/>
              </w:rPr>
              <w:t xml:space="preserve">i europskih </w:t>
            </w:r>
            <w:r w:rsidR="000E468A" w:rsidRPr="000E468A">
              <w:rPr>
                <w:rFonts w:ascii="Arial" w:eastAsia="Times New Roman" w:hAnsi="Arial" w:cs="Arial"/>
              </w:rPr>
              <w:t>poslova, Ministarstvo pravosuđa, Ministarstvo uprave,  Agencija za investicije i konkurentnost, Hrvatska narodna banka, Institut za međunarodne odnose, Ekononomski institut</w:t>
            </w:r>
            <w:r w:rsidR="000E468A" w:rsidRPr="007255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E468A" w:rsidRPr="000E468A">
              <w:rPr>
                <w:rFonts w:ascii="Arial" w:eastAsia="Times New Roman" w:hAnsi="Arial" w:cs="Arial"/>
              </w:rPr>
              <w:t xml:space="preserve">Hrvatska gospodarska komora, Hrvatska udruga poslodavaca, Nacionalno vijeće za konkurentnost, Hrvatski izvoznici, </w:t>
            </w:r>
            <w:r w:rsidR="009D40A8">
              <w:rPr>
                <w:rFonts w:ascii="Arial" w:eastAsia="Times New Roman" w:hAnsi="Arial" w:cs="Arial"/>
              </w:rPr>
              <w:t>Državni ured za hrvate izvan RH</w:t>
            </w:r>
            <w:r w:rsidR="000E468A" w:rsidRPr="000E468A">
              <w:rPr>
                <w:rFonts w:ascii="Arial" w:eastAsia="Times New Roman" w:hAnsi="Arial" w:cs="Arial"/>
              </w:rPr>
              <w:t>, Državni ured za</w:t>
            </w:r>
            <w:r w:rsidR="000E4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468A" w:rsidRPr="000E468A">
              <w:rPr>
                <w:rFonts w:ascii="Arial" w:eastAsia="Times New Roman" w:hAnsi="Arial" w:cs="Arial"/>
              </w:rPr>
              <w:t>upravljanje državnom imovinom i Državni ured za trgovinsku politiku</w:t>
            </w:r>
            <w:r w:rsidR="0043503A">
              <w:rPr>
                <w:rFonts w:ascii="Arial" w:eastAsia="Times New Roman" w:hAnsi="Arial" w:cs="Arial"/>
              </w:rPr>
              <w:t xml:space="preserve"> (sada u sastavu Ministarstva vanjskih i europskih poslova)</w:t>
            </w:r>
            <w:r w:rsidR="009D40A8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C5401" w:rsidRPr="007D4603" w:rsidTr="00FA28B2">
        <w:trPr>
          <w:trHeight w:val="525"/>
        </w:trPr>
        <w:tc>
          <w:tcPr>
            <w:tcW w:w="3690" w:type="dxa"/>
            <w:vMerge w:val="restart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Ako nije, zašto?</w:t>
            </w:r>
          </w:p>
        </w:tc>
        <w:tc>
          <w:tcPr>
            <w:tcW w:w="2259" w:type="dxa"/>
            <w:shd w:val="clear" w:color="auto" w:fill="auto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Ne</w:t>
            </w:r>
          </w:p>
        </w:tc>
        <w:tc>
          <w:tcPr>
            <w:tcW w:w="3339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Internetska stranice Vlade</w:t>
            </w:r>
          </w:p>
        </w:tc>
      </w:tr>
      <w:tr w:rsidR="00FA28B2" w:rsidRPr="007D4603" w:rsidTr="00FA28B2">
        <w:trPr>
          <w:trHeight w:val="1195"/>
        </w:trPr>
        <w:tc>
          <w:tcPr>
            <w:tcW w:w="3690" w:type="dxa"/>
            <w:vMerge/>
          </w:tcPr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2259" w:type="dxa"/>
            <w:shd w:val="clear" w:color="auto" w:fill="auto"/>
          </w:tcPr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Da</w:t>
            </w:r>
          </w:p>
          <w:p w:rsidR="00FA28B2" w:rsidRPr="007D4603" w:rsidRDefault="00BE4E6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hyperlink r:id="rId6" w:history="1">
              <w:r w:rsidR="00FA28B2" w:rsidRPr="007D4603">
                <w:rPr>
                  <w:rStyle w:val="Hyperlink"/>
                  <w:rFonts w:ascii="Arial" w:eastAsia="Simsun (Founder Extended)" w:hAnsi="Arial" w:cs="Arial"/>
                  <w:sz w:val="22"/>
                  <w:szCs w:val="22"/>
                  <w:lang w:val="hr-HR" w:eastAsia="zh-CN"/>
                </w:rPr>
                <w:t>www.mingo.hr</w:t>
              </w:r>
            </w:hyperlink>
            <w:r w:rsidR="00FA28B2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</w:p>
        </w:tc>
        <w:tc>
          <w:tcPr>
            <w:tcW w:w="3339" w:type="dxa"/>
          </w:tcPr>
          <w:p w:rsidR="00FA28B2" w:rsidRPr="007D4603" w:rsidRDefault="00FA28B2" w:rsidP="007D4603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Internetska stranica Ministarstva gospodarstva </w:t>
            </w:r>
          </w:p>
          <w:p w:rsidR="00FA28B2" w:rsidRPr="007D4603" w:rsidRDefault="00FA28B2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</w:tr>
      <w:tr w:rsidR="00DC5401" w:rsidRPr="007D4603" w:rsidTr="00FA28B2">
        <w:trPr>
          <w:trHeight w:val="522"/>
        </w:trPr>
        <w:tc>
          <w:tcPr>
            <w:tcW w:w="3690" w:type="dxa"/>
            <w:vMerge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</w:p>
        </w:tc>
        <w:tc>
          <w:tcPr>
            <w:tcW w:w="5598" w:type="dxa"/>
            <w:gridSpan w:val="2"/>
            <w:shd w:val="clear" w:color="auto" w:fill="auto"/>
          </w:tcPr>
          <w:p w:rsidR="00DC5401" w:rsidRPr="007D4603" w:rsidRDefault="00DC5401" w:rsidP="000E468A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Internetsko savjetovanje sa zainteresiranom javnošću trajalo je u razdoblju od</w:t>
            </w:r>
            <w:r w:rsidR="007D4603"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</w:t>
            </w:r>
            <w:r w:rsidR="000E468A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30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. </w:t>
            </w:r>
            <w:r w:rsidR="000E468A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svibnja 2014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do </w:t>
            </w:r>
            <w:r w:rsidR="000E468A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14</w:t>
            </w:r>
            <w:r w:rsidR="00FA28B2" w:rsidRP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</w:t>
            </w:r>
            <w:r w:rsidR="000E468A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 xml:space="preserve"> lipnja  2014</w:t>
            </w:r>
            <w:r w:rsidR="00FA28B2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. godine.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lastRenderedPageBreak/>
              <w:t>Koji su predstavnici zainteresirane javnosti dostavili svoja očitovanja?</w:t>
            </w:r>
          </w:p>
        </w:tc>
        <w:tc>
          <w:tcPr>
            <w:tcW w:w="5598" w:type="dxa"/>
            <w:gridSpan w:val="2"/>
          </w:tcPr>
          <w:p w:rsidR="00FA28B2" w:rsidRPr="007D4603" w:rsidRDefault="00865819" w:rsidP="000E468A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Tijekom internetske rasprave u razdob</w:t>
            </w:r>
            <w:r w:rsidR="00BE4E61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lju od 30.svibnja 2014. do 14. l</w:t>
            </w: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ipnja 2014. nije dostavljeno niti jedno očitovanje na prijedlog Nacrta predstavnika zainteresirane javnosti.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Razlozi neprihvaćanja pojedinih primjedbi zainteresirane javnosti na određene odredbe nacrta</w:t>
            </w:r>
          </w:p>
        </w:tc>
        <w:tc>
          <w:tcPr>
            <w:tcW w:w="5598" w:type="dxa"/>
            <w:gridSpan w:val="2"/>
          </w:tcPr>
          <w:p w:rsidR="00DC5401" w:rsidRPr="007D4603" w:rsidRDefault="00865819" w:rsidP="009D40A8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Tijekom internetske rasprave u razdob</w:t>
            </w:r>
            <w:r w:rsidR="00BE4E61"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lju od 30.svibnja 2014. do 14. l</w:t>
            </w:r>
            <w:bookmarkStart w:id="0" w:name="_GoBack"/>
            <w:bookmarkEnd w:id="0"/>
            <w:r>
              <w:rPr>
                <w:rFonts w:ascii="Arial" w:eastAsia="Simsun (Founder Extended)" w:hAnsi="Arial" w:cs="Arial"/>
                <w:sz w:val="22"/>
                <w:szCs w:val="22"/>
                <w:lang w:val="hr-HR"/>
              </w:rPr>
              <w:t>ipnja 2014. nije dostavljeno niti jedno očitovanje na prijedlog Nacrta predstavnika zainteresirane javnosti.</w:t>
            </w:r>
          </w:p>
        </w:tc>
      </w:tr>
      <w:tr w:rsidR="00DC5401" w:rsidRPr="007D4603" w:rsidTr="00FA28B2">
        <w:tc>
          <w:tcPr>
            <w:tcW w:w="3690" w:type="dxa"/>
          </w:tcPr>
          <w:p w:rsidR="00DC5401" w:rsidRPr="007D4603" w:rsidRDefault="00DC5401" w:rsidP="009C44BC">
            <w:pPr>
              <w:pStyle w:val="BodyText"/>
              <w:spacing w:before="120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5598" w:type="dxa"/>
            <w:gridSpan w:val="2"/>
          </w:tcPr>
          <w:p w:rsidR="00DC5401" w:rsidRPr="007D4603" w:rsidRDefault="00DC5401" w:rsidP="009D5F39">
            <w:pPr>
              <w:pStyle w:val="BodyText"/>
              <w:spacing w:before="120"/>
              <w:jc w:val="both"/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</w:pPr>
            <w:r w:rsidRPr="007D4603">
              <w:rPr>
                <w:rFonts w:ascii="Arial" w:eastAsia="Simsun (Founder Extended)" w:hAnsi="Arial" w:cs="Arial"/>
                <w:sz w:val="22"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DC5401" w:rsidRPr="007D4603" w:rsidRDefault="00DC5401" w:rsidP="00DC5401">
      <w:pPr>
        <w:rPr>
          <w:rFonts w:ascii="Arial" w:hAnsi="Arial" w:cs="Arial"/>
        </w:rPr>
      </w:pPr>
    </w:p>
    <w:p w:rsidR="00DC5401" w:rsidRPr="007D4603" w:rsidRDefault="00DC5401" w:rsidP="00DC5401">
      <w:pPr>
        <w:rPr>
          <w:rFonts w:ascii="Arial" w:hAnsi="Arial" w:cs="Arial"/>
          <w:i/>
        </w:rPr>
      </w:pPr>
    </w:p>
    <w:p w:rsidR="00DC5401" w:rsidRPr="007D4603" w:rsidRDefault="00DC5401">
      <w:pPr>
        <w:rPr>
          <w:rFonts w:ascii="Arial" w:hAnsi="Arial" w:cs="Arial"/>
        </w:rPr>
      </w:pPr>
    </w:p>
    <w:sectPr w:rsidR="00DC5401" w:rsidRPr="007D4603" w:rsidSect="004F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TE22AC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C532C"/>
    <w:multiLevelType w:val="hybridMultilevel"/>
    <w:tmpl w:val="ECBC8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12AFD"/>
    <w:multiLevelType w:val="hybridMultilevel"/>
    <w:tmpl w:val="CFE4F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01"/>
    <w:rsid w:val="00015D0F"/>
    <w:rsid w:val="00036B90"/>
    <w:rsid w:val="00065D71"/>
    <w:rsid w:val="00086009"/>
    <w:rsid w:val="000E468A"/>
    <w:rsid w:val="000E4783"/>
    <w:rsid w:val="001E70E7"/>
    <w:rsid w:val="0021320A"/>
    <w:rsid w:val="002206F1"/>
    <w:rsid w:val="00293D69"/>
    <w:rsid w:val="002D57F6"/>
    <w:rsid w:val="00327158"/>
    <w:rsid w:val="0033004C"/>
    <w:rsid w:val="003650E7"/>
    <w:rsid w:val="003C4467"/>
    <w:rsid w:val="003D4FEF"/>
    <w:rsid w:val="003D6341"/>
    <w:rsid w:val="004215C6"/>
    <w:rsid w:val="0042415D"/>
    <w:rsid w:val="004315CE"/>
    <w:rsid w:val="0043503A"/>
    <w:rsid w:val="004454B8"/>
    <w:rsid w:val="00473E4B"/>
    <w:rsid w:val="004F0A3B"/>
    <w:rsid w:val="005E62B3"/>
    <w:rsid w:val="00620629"/>
    <w:rsid w:val="00685F33"/>
    <w:rsid w:val="0071721C"/>
    <w:rsid w:val="007523BC"/>
    <w:rsid w:val="00764CA0"/>
    <w:rsid w:val="007B6BB6"/>
    <w:rsid w:val="007B6CAA"/>
    <w:rsid w:val="007D4603"/>
    <w:rsid w:val="00865819"/>
    <w:rsid w:val="008B1061"/>
    <w:rsid w:val="009674A6"/>
    <w:rsid w:val="009C44BC"/>
    <w:rsid w:val="009D1FBE"/>
    <w:rsid w:val="009D40A8"/>
    <w:rsid w:val="009D5F39"/>
    <w:rsid w:val="009F0A05"/>
    <w:rsid w:val="00A203E3"/>
    <w:rsid w:val="00A339C3"/>
    <w:rsid w:val="00A34D6A"/>
    <w:rsid w:val="00A94C54"/>
    <w:rsid w:val="00BE4E61"/>
    <w:rsid w:val="00C70050"/>
    <w:rsid w:val="00CE0CC0"/>
    <w:rsid w:val="00CE5173"/>
    <w:rsid w:val="00D14AD9"/>
    <w:rsid w:val="00D86586"/>
    <w:rsid w:val="00D91066"/>
    <w:rsid w:val="00DC5401"/>
    <w:rsid w:val="00E04AFF"/>
    <w:rsid w:val="00E056F9"/>
    <w:rsid w:val="00E7007B"/>
    <w:rsid w:val="00EC2546"/>
    <w:rsid w:val="00F403CD"/>
    <w:rsid w:val="00F57DA9"/>
    <w:rsid w:val="00FA28B2"/>
    <w:rsid w:val="00FC68BD"/>
    <w:rsid w:val="00FD75C0"/>
    <w:rsid w:val="00FE2D9F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401"/>
    <w:rPr>
      <w:color w:val="0000FF"/>
      <w:u w:val="single"/>
    </w:rPr>
  </w:style>
  <w:style w:type="paragraph" w:styleId="BodyText">
    <w:name w:val="Body Text"/>
    <w:basedOn w:val="Normal"/>
    <w:link w:val="BodyTextChar"/>
    <w:rsid w:val="00DC5401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40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FA28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28B2"/>
    <w:pPr>
      <w:spacing w:after="100" w:line="276" w:lineRule="auto"/>
      <w:jc w:val="both"/>
    </w:pPr>
    <w:rPr>
      <w:rFonts w:ascii="Arial Narrow" w:eastAsia="Calibri" w:hAnsi="Arial Narrow"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A28B2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401"/>
    <w:rPr>
      <w:color w:val="0000FF"/>
      <w:u w:val="single"/>
    </w:rPr>
  </w:style>
  <w:style w:type="paragraph" w:styleId="BodyText">
    <w:name w:val="Body Text"/>
    <w:basedOn w:val="Normal"/>
    <w:link w:val="BodyTextChar"/>
    <w:rsid w:val="00DC5401"/>
    <w:pPr>
      <w:spacing w:after="1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40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link w:val="ListParagraphChar"/>
    <w:uiPriority w:val="99"/>
    <w:qFormat/>
    <w:rsid w:val="00FA28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28B2"/>
    <w:pPr>
      <w:spacing w:after="100" w:line="276" w:lineRule="auto"/>
      <w:jc w:val="both"/>
    </w:pPr>
    <w:rPr>
      <w:rFonts w:ascii="Arial Narrow" w:eastAsia="Calibri" w:hAnsi="Arial Narrow" w:cs="Times New Roman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FA28B2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jraic</dc:creator>
  <cp:lastModifiedBy>Sanja Rajaković-Pedljo</cp:lastModifiedBy>
  <cp:revision>3</cp:revision>
  <cp:lastPrinted>2013-02-22T13:02:00Z</cp:lastPrinted>
  <dcterms:created xsi:type="dcterms:W3CDTF">2014-06-16T07:05:00Z</dcterms:created>
  <dcterms:modified xsi:type="dcterms:W3CDTF">2014-06-16T07:17:00Z</dcterms:modified>
</cp:coreProperties>
</file>