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41441" w:rsidRPr="001B1FA2" w:rsidTr="00F41441">
        <w:trPr>
          <w:trHeight w:val="992"/>
        </w:trPr>
        <w:tc>
          <w:tcPr>
            <w:tcW w:w="9288" w:type="dxa"/>
            <w:gridSpan w:val="2"/>
            <w:shd w:val="clear" w:color="auto" w:fill="auto"/>
            <w:vAlign w:val="center"/>
          </w:tcPr>
          <w:p w:rsidR="00F41441" w:rsidRPr="001B1FA2" w:rsidRDefault="00F41441" w:rsidP="00C25546">
            <w:pPr>
              <w:jc w:val="center"/>
              <w:rPr>
                <w:rFonts w:ascii="Tahoma" w:hAnsi="Tahoma" w:cs="Tahoma"/>
              </w:rPr>
            </w:pPr>
          </w:p>
          <w:p w:rsidR="00F41441" w:rsidRPr="001B1FA2" w:rsidRDefault="00F41441" w:rsidP="00C25546">
            <w:pPr>
              <w:jc w:val="center"/>
              <w:rPr>
                <w:rFonts w:ascii="Tahoma" w:hAnsi="Tahoma" w:cs="Tahoma"/>
              </w:rPr>
            </w:pPr>
            <w:r w:rsidRPr="001B1FA2">
              <w:rPr>
                <w:rFonts w:ascii="Tahoma" w:hAnsi="Tahoma" w:cs="Tahoma"/>
              </w:rPr>
              <w:t>Obrazac dokumenta</w:t>
            </w:r>
          </w:p>
          <w:p w:rsidR="00F41441" w:rsidRPr="001B1FA2" w:rsidRDefault="00F41441" w:rsidP="00CA79B0">
            <w:pPr>
              <w:jc w:val="center"/>
              <w:rPr>
                <w:rFonts w:ascii="Tahoma" w:hAnsi="Tahoma" w:cs="Tahoma"/>
              </w:rPr>
            </w:pPr>
            <w:r w:rsidRPr="001B1FA2">
              <w:rPr>
                <w:rFonts w:ascii="Tahoma" w:hAnsi="Tahoma" w:cs="Tahoma"/>
              </w:rPr>
              <w:t xml:space="preserve">za internetsko savjetovanje o </w:t>
            </w:r>
            <w:r w:rsidR="0027645A">
              <w:rPr>
                <w:rFonts w:ascii="Tahoma" w:hAnsi="Tahoma" w:cs="Tahoma"/>
              </w:rPr>
              <w:t>N</w:t>
            </w:r>
            <w:r w:rsidR="00E53D4A">
              <w:rPr>
                <w:rFonts w:ascii="Tahoma" w:hAnsi="Tahoma" w:cs="Tahoma"/>
              </w:rPr>
              <w:t xml:space="preserve">acrtu </w:t>
            </w:r>
            <w:r w:rsidR="00755FD9">
              <w:rPr>
                <w:rFonts w:ascii="Tahoma" w:hAnsi="Tahoma" w:cs="Tahoma"/>
              </w:rPr>
              <w:t xml:space="preserve">prijedloga </w:t>
            </w:r>
            <w:r w:rsidR="00E53D4A">
              <w:rPr>
                <w:rFonts w:ascii="Tahoma" w:hAnsi="Tahoma" w:cs="Tahoma"/>
              </w:rPr>
              <w:t>Zakona</w:t>
            </w:r>
          </w:p>
        </w:tc>
      </w:tr>
      <w:tr w:rsidR="00F41441" w:rsidRPr="001B1FA2" w:rsidTr="00C25546">
        <w:trPr>
          <w:trHeight w:val="583"/>
        </w:trPr>
        <w:tc>
          <w:tcPr>
            <w:tcW w:w="9288" w:type="dxa"/>
            <w:gridSpan w:val="2"/>
            <w:shd w:val="clear" w:color="auto" w:fill="auto"/>
            <w:vAlign w:val="center"/>
          </w:tcPr>
          <w:p w:rsidR="00F41441" w:rsidRPr="001B1FA2" w:rsidRDefault="00F41441" w:rsidP="00C25546">
            <w:pPr>
              <w:jc w:val="center"/>
              <w:rPr>
                <w:rFonts w:ascii="Tahoma" w:hAnsi="Tahoma" w:cs="Tahoma"/>
                <w:b/>
              </w:rPr>
            </w:pPr>
          </w:p>
          <w:p w:rsidR="00F102BA" w:rsidRPr="001B1FA2" w:rsidRDefault="00F41441" w:rsidP="00C25546">
            <w:pPr>
              <w:jc w:val="center"/>
              <w:rPr>
                <w:rFonts w:ascii="Tahoma" w:hAnsi="Tahoma" w:cs="Tahoma"/>
                <w:b/>
              </w:rPr>
            </w:pPr>
            <w:r w:rsidRPr="001B1FA2">
              <w:rPr>
                <w:rFonts w:ascii="Tahoma" w:hAnsi="Tahoma" w:cs="Tahoma"/>
                <w:b/>
              </w:rPr>
              <w:t>Nacrt prijedloga</w:t>
            </w:r>
          </w:p>
          <w:p w:rsidR="00F26B22" w:rsidRPr="001B1FA2" w:rsidRDefault="00DA0B1B" w:rsidP="0079022C">
            <w:pPr>
              <w:jc w:val="center"/>
              <w:rPr>
                <w:rFonts w:ascii="Tahoma" w:hAnsi="Tahoma" w:cs="Tahoma"/>
                <w:b/>
              </w:rPr>
            </w:pPr>
            <w:r>
              <w:rPr>
                <w:rFonts w:ascii="Tahoma" w:hAnsi="Tahoma" w:cs="Tahoma"/>
                <w:b/>
              </w:rPr>
              <w:t xml:space="preserve">Zakona o </w:t>
            </w:r>
            <w:r w:rsidR="00997EE8">
              <w:rPr>
                <w:rFonts w:ascii="Tahoma" w:hAnsi="Tahoma" w:cs="Tahoma"/>
                <w:b/>
              </w:rPr>
              <w:t>Hrvatskoj gospodarskoj komori</w:t>
            </w:r>
          </w:p>
          <w:p w:rsidR="00F41441" w:rsidRPr="001B1FA2" w:rsidRDefault="00F41441" w:rsidP="00C25546">
            <w:pPr>
              <w:jc w:val="center"/>
              <w:rPr>
                <w:rFonts w:ascii="Tahoma" w:hAnsi="Tahoma" w:cs="Tahoma"/>
                <w:b/>
              </w:rPr>
            </w:pPr>
          </w:p>
        </w:tc>
      </w:tr>
      <w:tr w:rsidR="00F41441" w:rsidRPr="001B1FA2" w:rsidTr="00C25546">
        <w:trPr>
          <w:trHeight w:val="410"/>
        </w:trPr>
        <w:tc>
          <w:tcPr>
            <w:tcW w:w="9288" w:type="dxa"/>
            <w:gridSpan w:val="2"/>
            <w:shd w:val="clear" w:color="auto" w:fill="auto"/>
            <w:vAlign w:val="center"/>
          </w:tcPr>
          <w:p w:rsidR="00F41441" w:rsidRPr="001B1FA2" w:rsidRDefault="00F41441" w:rsidP="0047324E">
            <w:pPr>
              <w:jc w:val="center"/>
              <w:rPr>
                <w:rFonts w:ascii="Tahoma" w:hAnsi="Tahoma" w:cs="Tahoma"/>
                <w:b/>
              </w:rPr>
            </w:pPr>
            <w:r w:rsidRPr="001B1FA2">
              <w:rPr>
                <w:rFonts w:ascii="Tahoma" w:hAnsi="Tahoma" w:cs="Tahoma"/>
                <w:b/>
              </w:rPr>
              <w:t xml:space="preserve">Ministarstvo </w:t>
            </w:r>
            <w:r w:rsidR="0047324E" w:rsidRPr="001B1FA2">
              <w:rPr>
                <w:rFonts w:ascii="Tahoma" w:hAnsi="Tahoma" w:cs="Tahoma"/>
                <w:b/>
              </w:rPr>
              <w:t>gospodarstva</w:t>
            </w:r>
            <w:r w:rsidR="005505D1">
              <w:rPr>
                <w:rFonts w:ascii="Tahoma" w:hAnsi="Tahoma" w:cs="Tahoma"/>
                <w:b/>
              </w:rPr>
              <w:t xml:space="preserve"> </w:t>
            </w:r>
          </w:p>
        </w:tc>
      </w:tr>
      <w:tr w:rsidR="00F41441" w:rsidRPr="001B1FA2" w:rsidTr="00C25546">
        <w:trPr>
          <w:trHeight w:val="529"/>
        </w:trPr>
        <w:tc>
          <w:tcPr>
            <w:tcW w:w="4644" w:type="dxa"/>
            <w:shd w:val="clear" w:color="auto" w:fill="auto"/>
            <w:vAlign w:val="center"/>
          </w:tcPr>
          <w:p w:rsidR="00F41441" w:rsidRPr="001B1FA2" w:rsidRDefault="005505D1" w:rsidP="002729CC">
            <w:pPr>
              <w:rPr>
                <w:rFonts w:ascii="Tahoma" w:hAnsi="Tahoma" w:cs="Tahoma"/>
                <w:b/>
                <w:i/>
              </w:rPr>
            </w:pPr>
            <w:r>
              <w:rPr>
                <w:rFonts w:ascii="Tahoma" w:hAnsi="Tahoma" w:cs="Tahoma"/>
                <w:b/>
                <w:i/>
              </w:rPr>
              <w:t>Početak savjetovanja:</w:t>
            </w:r>
            <w:r w:rsidR="00BE6E02">
              <w:rPr>
                <w:rFonts w:ascii="Tahoma" w:hAnsi="Tahoma" w:cs="Tahoma"/>
                <w:b/>
                <w:i/>
              </w:rPr>
              <w:t xml:space="preserve"> 16</w:t>
            </w:r>
            <w:r w:rsidR="00755FD9">
              <w:rPr>
                <w:rFonts w:ascii="Tahoma" w:hAnsi="Tahoma" w:cs="Tahoma"/>
                <w:b/>
                <w:i/>
              </w:rPr>
              <w:t xml:space="preserve">. prosinca </w:t>
            </w:r>
            <w:r w:rsidR="002729CC">
              <w:rPr>
                <w:rFonts w:ascii="Tahoma" w:hAnsi="Tahoma" w:cs="Tahoma"/>
                <w:b/>
                <w:i/>
              </w:rPr>
              <w:t>2014</w:t>
            </w:r>
            <w:r w:rsidR="009019A7" w:rsidRPr="001B1FA2">
              <w:rPr>
                <w:rFonts w:ascii="Tahoma" w:hAnsi="Tahoma" w:cs="Tahoma"/>
                <w:b/>
                <w:i/>
              </w:rPr>
              <w:t>.</w:t>
            </w:r>
            <w:r w:rsidR="00595AD4">
              <w:rPr>
                <w:rFonts w:ascii="Tahoma" w:hAnsi="Tahoma" w:cs="Tahoma"/>
                <w:b/>
                <w:i/>
              </w:rPr>
              <w:t xml:space="preserve"> godine</w:t>
            </w:r>
          </w:p>
        </w:tc>
        <w:tc>
          <w:tcPr>
            <w:tcW w:w="4644" w:type="dxa"/>
            <w:shd w:val="clear" w:color="auto" w:fill="auto"/>
            <w:vAlign w:val="center"/>
          </w:tcPr>
          <w:p w:rsidR="00F41441" w:rsidRPr="001B1FA2" w:rsidRDefault="005505D1" w:rsidP="00595AD4">
            <w:pPr>
              <w:rPr>
                <w:rFonts w:ascii="Tahoma" w:hAnsi="Tahoma" w:cs="Tahoma"/>
                <w:b/>
                <w:i/>
              </w:rPr>
            </w:pPr>
            <w:r>
              <w:rPr>
                <w:rFonts w:ascii="Tahoma" w:hAnsi="Tahoma" w:cs="Tahoma"/>
                <w:b/>
                <w:i/>
              </w:rPr>
              <w:t>Završetak savjetovanja:</w:t>
            </w:r>
            <w:r w:rsidR="003332C2">
              <w:rPr>
                <w:rFonts w:ascii="Tahoma" w:hAnsi="Tahoma" w:cs="Tahoma"/>
                <w:b/>
                <w:i/>
              </w:rPr>
              <w:t xml:space="preserve"> </w:t>
            </w:r>
            <w:r w:rsidR="00BE6E02">
              <w:rPr>
                <w:rFonts w:ascii="Tahoma" w:hAnsi="Tahoma" w:cs="Tahoma"/>
                <w:b/>
                <w:i/>
              </w:rPr>
              <w:t>15</w:t>
            </w:r>
            <w:r w:rsidR="00755FD9">
              <w:rPr>
                <w:rFonts w:ascii="Tahoma" w:hAnsi="Tahoma" w:cs="Tahoma"/>
                <w:b/>
                <w:i/>
              </w:rPr>
              <w:t xml:space="preserve">. siječnja </w:t>
            </w:r>
            <w:r w:rsidR="009019A7" w:rsidRPr="001B1FA2">
              <w:rPr>
                <w:rFonts w:ascii="Tahoma" w:hAnsi="Tahoma" w:cs="Tahoma"/>
                <w:b/>
                <w:i/>
              </w:rPr>
              <w:t>201</w:t>
            </w:r>
            <w:r w:rsidR="00755FD9">
              <w:rPr>
                <w:rFonts w:ascii="Tahoma" w:hAnsi="Tahoma" w:cs="Tahoma"/>
                <w:b/>
                <w:i/>
              </w:rPr>
              <w:t>5</w:t>
            </w:r>
            <w:r w:rsidR="009019A7" w:rsidRPr="001B1FA2">
              <w:rPr>
                <w:rFonts w:ascii="Tahoma" w:hAnsi="Tahoma" w:cs="Tahoma"/>
                <w:b/>
                <w:i/>
              </w:rPr>
              <w:t>.</w:t>
            </w:r>
            <w:r w:rsidR="00595AD4">
              <w:rPr>
                <w:rFonts w:ascii="Tahoma" w:hAnsi="Tahoma" w:cs="Tahoma"/>
                <w:b/>
                <w:i/>
              </w:rPr>
              <w:t xml:space="preserve"> godine</w:t>
            </w:r>
          </w:p>
        </w:tc>
      </w:tr>
    </w:tbl>
    <w:p w:rsidR="00F41441" w:rsidRPr="001B1FA2" w:rsidRDefault="00F41441" w:rsidP="00F41441">
      <w:pPr>
        <w:rPr>
          <w:rFonts w:ascii="Tahoma" w:hAnsi="Tahoma" w:cs="Tahoma"/>
        </w:rPr>
      </w:pPr>
    </w:p>
    <w:p w:rsidR="00EA4185" w:rsidRPr="001B1FA2" w:rsidRDefault="00EA4185" w:rsidP="00F41441">
      <w:pPr>
        <w:rPr>
          <w:rFonts w:ascii="Tahoma" w:hAnsi="Tahoma" w:cs="Tahoma"/>
        </w:rPr>
      </w:pPr>
    </w:p>
    <w:p w:rsidR="002729CC" w:rsidRDefault="005B6B7E" w:rsidP="002729CC">
      <w:pPr>
        <w:rPr>
          <w:rFonts w:ascii="Tahoma" w:eastAsia="Times New Roman" w:hAnsi="Tahoma" w:cs="Tahoma"/>
        </w:rPr>
      </w:pPr>
      <w:r w:rsidRPr="001B1FA2">
        <w:rPr>
          <w:rFonts w:ascii="Tahoma" w:eastAsia="Times New Roman" w:hAnsi="Tahoma" w:cs="Tahoma"/>
          <w:b/>
          <w:bCs/>
        </w:rPr>
        <w:t>1. Nositelj</w:t>
      </w:r>
      <w:r w:rsidR="001D255F">
        <w:rPr>
          <w:rFonts w:ascii="Tahoma" w:eastAsia="Times New Roman" w:hAnsi="Tahoma" w:cs="Tahoma"/>
          <w:b/>
          <w:bCs/>
        </w:rPr>
        <w:t>i</w:t>
      </w:r>
      <w:r w:rsidR="00755FD9">
        <w:rPr>
          <w:rFonts w:ascii="Tahoma" w:eastAsia="Times New Roman" w:hAnsi="Tahoma" w:cs="Tahoma"/>
          <w:b/>
          <w:bCs/>
        </w:rPr>
        <w:t xml:space="preserve"> izrade N</w:t>
      </w:r>
      <w:r w:rsidRPr="001B1FA2">
        <w:rPr>
          <w:rFonts w:ascii="Tahoma" w:eastAsia="Times New Roman" w:hAnsi="Tahoma" w:cs="Tahoma"/>
          <w:b/>
          <w:bCs/>
        </w:rPr>
        <w:t xml:space="preserve">acrta </w:t>
      </w:r>
      <w:r w:rsidR="002729CC" w:rsidRPr="001B1FA2">
        <w:rPr>
          <w:rFonts w:ascii="Tahoma" w:hAnsi="Tahoma" w:cs="Tahoma"/>
          <w:b/>
        </w:rPr>
        <w:t>prijedloga</w:t>
      </w:r>
      <w:r w:rsidR="00DA0B1B">
        <w:rPr>
          <w:rFonts w:ascii="Tahoma" w:hAnsi="Tahoma" w:cs="Tahoma"/>
          <w:b/>
        </w:rPr>
        <w:t xml:space="preserve"> Zakona</w:t>
      </w:r>
      <w:r w:rsidR="00997EE8">
        <w:rPr>
          <w:rFonts w:ascii="Tahoma" w:hAnsi="Tahoma" w:cs="Tahoma"/>
          <w:b/>
        </w:rPr>
        <w:t xml:space="preserve"> o Hrvatskoj gospodarskoj komori</w:t>
      </w:r>
      <w:r w:rsidR="0079022C">
        <w:rPr>
          <w:rFonts w:ascii="Tahoma" w:hAnsi="Tahoma" w:cs="Tahoma"/>
          <w:b/>
        </w:rPr>
        <w:t xml:space="preserve"> </w:t>
      </w:r>
      <w:r w:rsidR="009C1A51">
        <w:rPr>
          <w:rFonts w:ascii="Tahoma" w:eastAsia="Times New Roman" w:hAnsi="Tahoma" w:cs="Tahoma"/>
          <w:b/>
          <w:bCs/>
        </w:rPr>
        <w:t xml:space="preserve"> je </w:t>
      </w:r>
      <w:r w:rsidRPr="001B1FA2">
        <w:rPr>
          <w:rFonts w:ascii="Tahoma" w:eastAsia="Times New Roman" w:hAnsi="Tahoma" w:cs="Tahoma"/>
          <w:b/>
          <w:bCs/>
        </w:rPr>
        <w:t>Ministarstvo gospodarstva</w:t>
      </w:r>
      <w:r w:rsidR="009C1A51">
        <w:rPr>
          <w:rFonts w:ascii="Tahoma" w:eastAsia="Times New Roman" w:hAnsi="Tahoma" w:cs="Tahoma"/>
          <w:b/>
          <w:bCs/>
        </w:rPr>
        <w:t xml:space="preserve"> .</w:t>
      </w:r>
      <w:r w:rsidRPr="001B1FA2">
        <w:rPr>
          <w:rFonts w:ascii="Tahoma" w:eastAsia="Times New Roman" w:hAnsi="Tahoma" w:cs="Tahoma"/>
        </w:rPr>
        <w:br/>
        <w:t> </w:t>
      </w:r>
      <w:r w:rsidRPr="001B1FA2">
        <w:rPr>
          <w:rFonts w:ascii="Tahoma" w:eastAsia="Times New Roman" w:hAnsi="Tahoma" w:cs="Tahoma"/>
        </w:rPr>
        <w:br/>
      </w:r>
      <w:r w:rsidRPr="001B1FA2">
        <w:rPr>
          <w:rFonts w:ascii="Tahoma" w:eastAsia="Times New Roman" w:hAnsi="Tahoma" w:cs="Tahoma"/>
          <w:b/>
          <w:bCs/>
        </w:rPr>
        <w:t>2. Ostali dionici s kojima su provedene konzultac</w:t>
      </w:r>
      <w:r w:rsidR="002729CC">
        <w:rPr>
          <w:rFonts w:ascii="Tahoma" w:eastAsia="Times New Roman" w:hAnsi="Tahoma" w:cs="Tahoma"/>
          <w:b/>
          <w:bCs/>
        </w:rPr>
        <w:t>ije u pripremnoj fazi izrade ovog Zakona</w:t>
      </w:r>
      <w:r w:rsidRPr="001B1FA2">
        <w:rPr>
          <w:rFonts w:ascii="Tahoma" w:eastAsia="Times New Roman" w:hAnsi="Tahoma" w:cs="Tahoma"/>
          <w:b/>
          <w:bCs/>
        </w:rPr>
        <w:t xml:space="preserve"> su:</w:t>
      </w:r>
      <w:r w:rsidR="002729CC" w:rsidRPr="002729CC">
        <w:rPr>
          <w:rFonts w:ascii="Tahoma" w:eastAsia="Times New Roman" w:hAnsi="Tahoma" w:cs="Tahoma"/>
        </w:rPr>
        <w:t xml:space="preserve"> </w:t>
      </w:r>
      <w:r w:rsidR="009C1A51">
        <w:rPr>
          <w:rFonts w:ascii="Tahoma" w:eastAsia="Times New Roman" w:hAnsi="Tahoma" w:cs="Tahoma"/>
          <w:b/>
          <w:bCs/>
        </w:rPr>
        <w:t>Ministarstvo poduzetništva i obrta</w:t>
      </w:r>
      <w:r w:rsidR="009C1A51" w:rsidRPr="001B1FA2">
        <w:rPr>
          <w:rFonts w:ascii="Tahoma" w:eastAsia="Times New Roman" w:hAnsi="Tahoma" w:cs="Tahoma"/>
        </w:rPr>
        <w:br/>
      </w:r>
    </w:p>
    <w:p w:rsidR="005B6B7E" w:rsidRPr="002729CC" w:rsidRDefault="005B6B7E" w:rsidP="002729CC">
      <w:pPr>
        <w:rPr>
          <w:rFonts w:ascii="Tahoma" w:hAnsi="Tahoma" w:cs="Tahoma"/>
          <w:b/>
        </w:rPr>
      </w:pPr>
      <w:r w:rsidRPr="001B1FA2">
        <w:rPr>
          <w:rFonts w:ascii="Tahoma" w:eastAsia="Times New Roman" w:hAnsi="Tahoma" w:cs="Tahoma"/>
        </w:rPr>
        <w:t> </w:t>
      </w:r>
      <w:r w:rsidRPr="001B1FA2">
        <w:rPr>
          <w:rFonts w:ascii="Tahoma" w:eastAsia="Times New Roman" w:hAnsi="Tahoma" w:cs="Tahoma"/>
        </w:rPr>
        <w:br/>
      </w:r>
      <w:r w:rsidRPr="001B1FA2">
        <w:rPr>
          <w:rFonts w:ascii="Tahoma" w:eastAsia="Times New Roman" w:hAnsi="Tahoma" w:cs="Tahoma"/>
          <w:b/>
          <w:bCs/>
        </w:rPr>
        <w:t xml:space="preserve">3. Svrha izrade </w:t>
      </w:r>
      <w:r w:rsidR="002729CC" w:rsidRPr="001B1FA2">
        <w:rPr>
          <w:rFonts w:ascii="Tahoma" w:hAnsi="Tahoma" w:cs="Tahoma"/>
          <w:b/>
        </w:rPr>
        <w:t>Nacrt prijedloga</w:t>
      </w:r>
      <w:r w:rsidR="00997EE8" w:rsidRPr="00997EE8">
        <w:rPr>
          <w:rFonts w:ascii="Tahoma" w:hAnsi="Tahoma" w:cs="Tahoma"/>
          <w:b/>
        </w:rPr>
        <w:t xml:space="preserve"> </w:t>
      </w:r>
      <w:r w:rsidR="00997EE8">
        <w:rPr>
          <w:rFonts w:ascii="Tahoma" w:hAnsi="Tahoma" w:cs="Tahoma"/>
          <w:b/>
        </w:rPr>
        <w:t>Zakon</w:t>
      </w:r>
      <w:r w:rsidR="0079022C">
        <w:rPr>
          <w:rFonts w:ascii="Tahoma" w:hAnsi="Tahoma" w:cs="Tahoma"/>
          <w:b/>
        </w:rPr>
        <w:t>a o Hrvatskoj gospodarskoj komori</w:t>
      </w:r>
    </w:p>
    <w:p w:rsidR="00997EE8" w:rsidRPr="00997EE8" w:rsidRDefault="00997EE8" w:rsidP="00997EE8">
      <w:pPr>
        <w:autoSpaceDE w:val="0"/>
        <w:autoSpaceDN w:val="0"/>
        <w:adjustRightInd w:val="0"/>
        <w:spacing w:after="0" w:line="240" w:lineRule="auto"/>
        <w:jc w:val="both"/>
        <w:rPr>
          <w:rFonts w:ascii="Tahoma" w:eastAsia="Times New Roman" w:hAnsi="Tahoma" w:cs="Tahoma"/>
          <w:bCs/>
        </w:rPr>
      </w:pPr>
      <w:r w:rsidRPr="00997EE8">
        <w:rPr>
          <w:rFonts w:ascii="Tahoma" w:eastAsia="Times New Roman" w:hAnsi="Tahoma" w:cs="Tahoma"/>
          <w:bCs/>
        </w:rPr>
        <w:t xml:space="preserve">Važeći Zakon o Hrvatskoj gospodarskoj komori donesen je 1991. te su njime definirana i regulirana temeljna pitanja funkcioniranja Hrvatske gospodarske komore; članstvo u Komori, zadaće i ciljevi, način rada i izbor članova Skupštine i Upravnog odbora. </w:t>
      </w:r>
    </w:p>
    <w:p w:rsidR="00997EE8" w:rsidRPr="00997EE8" w:rsidRDefault="00997EE8" w:rsidP="00997EE8">
      <w:pPr>
        <w:autoSpaceDE w:val="0"/>
        <w:autoSpaceDN w:val="0"/>
        <w:adjustRightInd w:val="0"/>
        <w:spacing w:after="0" w:line="240" w:lineRule="auto"/>
        <w:ind w:firstLine="708"/>
        <w:jc w:val="both"/>
        <w:rPr>
          <w:rFonts w:ascii="Tahoma" w:eastAsia="Times New Roman" w:hAnsi="Tahoma" w:cs="Tahoma"/>
          <w:bCs/>
        </w:rPr>
      </w:pPr>
    </w:p>
    <w:p w:rsidR="00755FD9" w:rsidRDefault="00997EE8" w:rsidP="00755FD9">
      <w:pPr>
        <w:autoSpaceDE w:val="0"/>
        <w:autoSpaceDN w:val="0"/>
        <w:adjustRightInd w:val="0"/>
        <w:spacing w:after="0" w:line="240" w:lineRule="auto"/>
        <w:jc w:val="both"/>
        <w:rPr>
          <w:rFonts w:ascii="Times New Roman" w:eastAsia="Times New Roman" w:hAnsi="Times New Roman" w:cs="Times New Roman"/>
        </w:rPr>
      </w:pPr>
      <w:r w:rsidRPr="00997EE8">
        <w:rPr>
          <w:rFonts w:ascii="Tahoma" w:eastAsia="Times New Roman" w:hAnsi="Tahoma" w:cs="Tahoma"/>
          <w:color w:val="000000"/>
        </w:rPr>
        <w:t>Zbog izvjesnog proteka vremena te novih zahtjeva i potrebe drugačijih rješenja u području Hrvatske gospodarske komore, inicira se postupak donošenja novog propisa koji će poboljšati rješenja važećeg Zakona s ciljem otklanjanja slabosti i manjkavosti odredbi utvrđenih kroz period višegodišnje primjene te unaprijediti postojeći sustav.</w:t>
      </w:r>
      <w:r w:rsidR="00755FD9" w:rsidRPr="00755FD9">
        <w:rPr>
          <w:rFonts w:ascii="Times New Roman" w:eastAsia="Times New Roman" w:hAnsi="Times New Roman" w:cs="Times New Roman"/>
        </w:rPr>
        <w:t xml:space="preserve"> </w:t>
      </w:r>
    </w:p>
    <w:p w:rsidR="00755FD9" w:rsidRDefault="00755FD9" w:rsidP="00755FD9">
      <w:pPr>
        <w:autoSpaceDE w:val="0"/>
        <w:autoSpaceDN w:val="0"/>
        <w:adjustRightInd w:val="0"/>
        <w:spacing w:after="0" w:line="240" w:lineRule="auto"/>
        <w:jc w:val="both"/>
        <w:rPr>
          <w:rFonts w:ascii="Times New Roman" w:eastAsia="Times New Roman" w:hAnsi="Times New Roman" w:cs="Times New Roman"/>
        </w:rPr>
      </w:pPr>
    </w:p>
    <w:p w:rsidR="00755FD9" w:rsidRPr="00755FD9" w:rsidRDefault="00755FD9" w:rsidP="00755FD9">
      <w:pPr>
        <w:autoSpaceDE w:val="0"/>
        <w:autoSpaceDN w:val="0"/>
        <w:adjustRightInd w:val="0"/>
        <w:spacing w:after="0" w:line="240" w:lineRule="auto"/>
        <w:jc w:val="both"/>
        <w:rPr>
          <w:rFonts w:ascii="Tahoma" w:eastAsia="Times New Roman" w:hAnsi="Tahoma" w:cs="Tahoma"/>
          <w:color w:val="00B050"/>
        </w:rPr>
      </w:pPr>
      <w:r w:rsidRPr="00755FD9">
        <w:rPr>
          <w:rFonts w:ascii="Tahoma" w:eastAsia="Times New Roman" w:hAnsi="Tahoma" w:cs="Tahoma"/>
        </w:rPr>
        <w:t>Ujedno se kroz dosadašnje poslovanje Hrvatske gospodarske komore ukazala i potreba jasnijeg i transparentnijeg načina funkcioniranja njezinih tijela te se ovim zakonom predlaže uvesti osnovne kriterije oko načina izbora, sastava i odgovornosti istih u cilju postizanja maksimalne transparentnosti poslovanja komore</w:t>
      </w:r>
      <w:r w:rsidRPr="00755FD9">
        <w:rPr>
          <w:rFonts w:ascii="Tahoma" w:eastAsia="Times New Roman" w:hAnsi="Tahoma" w:cs="Tahoma"/>
          <w:color w:val="00B050"/>
        </w:rPr>
        <w:t>.</w:t>
      </w:r>
    </w:p>
    <w:p w:rsidR="00997EE8" w:rsidRPr="00755FD9" w:rsidRDefault="00997EE8" w:rsidP="00997EE8">
      <w:pPr>
        <w:autoSpaceDE w:val="0"/>
        <w:autoSpaceDN w:val="0"/>
        <w:adjustRightInd w:val="0"/>
        <w:spacing w:after="0" w:line="240" w:lineRule="auto"/>
        <w:jc w:val="both"/>
        <w:rPr>
          <w:rFonts w:ascii="Tahoma" w:eastAsia="Times New Roman" w:hAnsi="Tahoma" w:cs="Tahoma"/>
          <w:color w:val="000000"/>
        </w:rPr>
      </w:pPr>
    </w:p>
    <w:p w:rsidR="002729CC" w:rsidRDefault="002729CC" w:rsidP="002729CC">
      <w:pPr>
        <w:autoSpaceDE w:val="0"/>
        <w:autoSpaceDN w:val="0"/>
        <w:adjustRightInd w:val="0"/>
        <w:spacing w:after="0" w:line="240" w:lineRule="auto"/>
        <w:jc w:val="both"/>
        <w:rPr>
          <w:rFonts w:ascii="Arial Narrow" w:hAnsi="Arial Narrow" w:cs="Times New Roman"/>
        </w:rPr>
      </w:pPr>
    </w:p>
    <w:p w:rsidR="00FA592D" w:rsidRDefault="002729CC" w:rsidP="00FA592D">
      <w:pPr>
        <w:rPr>
          <w:rFonts w:ascii="Tahoma" w:hAnsi="Tahoma" w:cs="Tahoma"/>
          <w:b/>
        </w:rPr>
      </w:pPr>
      <w:r w:rsidRPr="008214DB">
        <w:rPr>
          <w:rFonts w:ascii="Tahoma" w:hAnsi="Tahoma" w:cs="Tahoma"/>
        </w:rPr>
        <w:lastRenderedPageBreak/>
        <w:t xml:space="preserve">Osnovna pitanja koja se uređuju </w:t>
      </w:r>
      <w:r w:rsidR="00755FD9" w:rsidRPr="00755FD9">
        <w:rPr>
          <w:rFonts w:ascii="Tahoma" w:hAnsi="Tahoma" w:cs="Tahoma"/>
          <w:b/>
        </w:rPr>
        <w:t>Nacrtom</w:t>
      </w:r>
      <w:r w:rsidR="00755FD9">
        <w:rPr>
          <w:rFonts w:ascii="Tahoma" w:hAnsi="Tahoma" w:cs="Tahoma"/>
        </w:rPr>
        <w:t xml:space="preserve"> </w:t>
      </w:r>
      <w:r w:rsidR="00755FD9">
        <w:rPr>
          <w:rFonts w:ascii="Tahoma" w:hAnsi="Tahoma" w:cs="Tahoma"/>
          <w:b/>
        </w:rPr>
        <w:t>prijedloga</w:t>
      </w:r>
      <w:r w:rsidR="00755FD9" w:rsidRPr="00755FD9">
        <w:rPr>
          <w:rFonts w:ascii="Tahoma" w:hAnsi="Tahoma" w:cs="Tahoma"/>
          <w:b/>
        </w:rPr>
        <w:t xml:space="preserve"> Zakona o</w:t>
      </w:r>
      <w:r w:rsidR="00755FD9">
        <w:rPr>
          <w:rFonts w:ascii="Tahoma" w:hAnsi="Tahoma" w:cs="Tahoma"/>
        </w:rPr>
        <w:t xml:space="preserve"> </w:t>
      </w:r>
      <w:r w:rsidR="00755FD9">
        <w:rPr>
          <w:rFonts w:ascii="Tahoma" w:hAnsi="Tahoma" w:cs="Tahoma"/>
          <w:b/>
        </w:rPr>
        <w:t>Hrvatskoj gospodarskoj komori su</w:t>
      </w:r>
      <w:r w:rsidRPr="002729CC">
        <w:t>:</w:t>
      </w:r>
    </w:p>
    <w:p w:rsidR="00FA592D" w:rsidRDefault="00FA592D" w:rsidP="00FA592D">
      <w:pPr>
        <w:rPr>
          <w:rFonts w:ascii="Tahoma" w:hAnsi="Tahoma" w:cs="Tahoma"/>
          <w:b/>
        </w:rPr>
      </w:pPr>
    </w:p>
    <w:p w:rsidR="00755FD9" w:rsidRPr="00FA592D" w:rsidRDefault="00755FD9" w:rsidP="00FA592D">
      <w:pPr>
        <w:pStyle w:val="ListParagraph"/>
        <w:numPr>
          <w:ilvl w:val="0"/>
          <w:numId w:val="14"/>
        </w:numPr>
        <w:rPr>
          <w:rFonts w:ascii="Tahoma" w:hAnsi="Tahoma" w:cs="Tahoma"/>
          <w:b/>
        </w:rPr>
      </w:pPr>
      <w:r w:rsidRPr="00FA592D">
        <w:rPr>
          <w:rFonts w:ascii="Tahoma" w:hAnsi="Tahoma" w:cs="Tahoma"/>
          <w:bCs/>
        </w:rPr>
        <w:t>definiranje osnovnih zadaća i posl</w:t>
      </w:r>
      <w:r w:rsidR="00FA592D" w:rsidRPr="00FA592D">
        <w:rPr>
          <w:rFonts w:ascii="Tahoma" w:hAnsi="Tahoma" w:cs="Tahoma"/>
          <w:bCs/>
        </w:rPr>
        <w:t xml:space="preserve">ova Hrvatske gospodarske komore na način </w:t>
      </w:r>
      <w:r w:rsidR="00FA592D" w:rsidRPr="00FA592D">
        <w:rPr>
          <w:rFonts w:ascii="Tahoma" w:hAnsi="Tahoma" w:cs="Tahoma"/>
          <w:color w:val="000000" w:themeColor="text1"/>
        </w:rPr>
        <w:t>da su iste usklađene sa potrebama gospodarstva i potrebama i zahtjevima članova Komore;</w:t>
      </w:r>
    </w:p>
    <w:p w:rsidR="00755FD9" w:rsidRPr="00755FD9" w:rsidRDefault="00755FD9" w:rsidP="00755FD9">
      <w:pPr>
        <w:spacing w:after="0" w:line="240" w:lineRule="auto"/>
        <w:jc w:val="both"/>
        <w:rPr>
          <w:rFonts w:ascii="Tahoma" w:hAnsi="Tahoma" w:cs="Tahoma"/>
          <w:bCs/>
        </w:rPr>
      </w:pPr>
    </w:p>
    <w:p w:rsidR="00755FD9" w:rsidRPr="00755FD9" w:rsidRDefault="00755FD9" w:rsidP="00755FD9">
      <w:pPr>
        <w:pStyle w:val="ListParagraph"/>
        <w:numPr>
          <w:ilvl w:val="0"/>
          <w:numId w:val="14"/>
        </w:numPr>
        <w:autoSpaceDE w:val="0"/>
        <w:autoSpaceDN w:val="0"/>
        <w:adjustRightInd w:val="0"/>
        <w:spacing w:after="0" w:line="240" w:lineRule="auto"/>
        <w:jc w:val="both"/>
        <w:rPr>
          <w:rFonts w:ascii="Tahoma" w:eastAsia="Times New Roman" w:hAnsi="Tahoma" w:cs="Tahoma"/>
          <w:color w:val="000000"/>
        </w:rPr>
      </w:pPr>
      <w:r w:rsidRPr="00755FD9">
        <w:rPr>
          <w:rFonts w:ascii="Tahoma" w:eastAsia="Times New Roman" w:hAnsi="Tahoma" w:cs="Tahoma"/>
          <w:color w:val="000000"/>
        </w:rPr>
        <w:t>definiranje tijela Komore, njihovog sastava, načina izbora,  nadležnosti i odgovornosti;</w:t>
      </w:r>
    </w:p>
    <w:p w:rsidR="00755FD9" w:rsidRPr="00755FD9" w:rsidRDefault="00755FD9" w:rsidP="00755FD9">
      <w:pPr>
        <w:autoSpaceDE w:val="0"/>
        <w:autoSpaceDN w:val="0"/>
        <w:adjustRightInd w:val="0"/>
        <w:spacing w:after="0" w:line="240" w:lineRule="auto"/>
        <w:jc w:val="both"/>
        <w:rPr>
          <w:rFonts w:ascii="Tahoma" w:eastAsia="Times New Roman" w:hAnsi="Tahoma" w:cs="Tahoma"/>
        </w:rPr>
      </w:pPr>
    </w:p>
    <w:p w:rsidR="00755FD9" w:rsidRPr="00755FD9" w:rsidRDefault="00755FD9" w:rsidP="00755FD9">
      <w:pPr>
        <w:pStyle w:val="ListParagraph"/>
        <w:numPr>
          <w:ilvl w:val="0"/>
          <w:numId w:val="14"/>
        </w:numPr>
        <w:autoSpaceDE w:val="0"/>
        <w:autoSpaceDN w:val="0"/>
        <w:adjustRightInd w:val="0"/>
        <w:spacing w:after="0" w:line="240" w:lineRule="auto"/>
        <w:jc w:val="both"/>
        <w:rPr>
          <w:rFonts w:ascii="Tahoma" w:hAnsi="Tahoma" w:cs="Tahoma"/>
        </w:rPr>
      </w:pPr>
      <w:r w:rsidRPr="00755FD9">
        <w:rPr>
          <w:rFonts w:ascii="Tahoma" w:hAnsi="Tahoma" w:cs="Tahoma"/>
        </w:rPr>
        <w:t xml:space="preserve">propisivanje upravnog nadzora nad primjenom odredbama Zakona o hrvatskoj gospodarskoj komori u smislu obavljanja javnih ovlasti HGK od strane Ministarstva gospodarstva i obveze Komore da jednom godišnje izrađuje i dostavlja izvješće o svom radu vezano za prenesene javne ovlasti Vladi Republike Hrvatske, putem Ministarstva gospodarstva; </w:t>
      </w:r>
    </w:p>
    <w:p w:rsidR="00755FD9" w:rsidRPr="00755FD9" w:rsidRDefault="00755FD9" w:rsidP="00755FD9">
      <w:pPr>
        <w:autoSpaceDE w:val="0"/>
        <w:autoSpaceDN w:val="0"/>
        <w:adjustRightInd w:val="0"/>
        <w:spacing w:after="0" w:line="240" w:lineRule="auto"/>
        <w:ind w:left="705" w:hanging="705"/>
        <w:jc w:val="both"/>
        <w:rPr>
          <w:rFonts w:ascii="Tahoma" w:hAnsi="Tahoma" w:cs="Tahoma"/>
        </w:rPr>
      </w:pPr>
    </w:p>
    <w:p w:rsidR="00755FD9" w:rsidRPr="00755FD9" w:rsidRDefault="00755FD9" w:rsidP="00755FD9">
      <w:pPr>
        <w:pStyle w:val="NormalWeb"/>
        <w:numPr>
          <w:ilvl w:val="0"/>
          <w:numId w:val="14"/>
        </w:numPr>
        <w:spacing w:line="240" w:lineRule="auto"/>
        <w:jc w:val="both"/>
        <w:rPr>
          <w:color w:val="00B050"/>
          <w:sz w:val="22"/>
          <w:szCs w:val="22"/>
        </w:rPr>
      </w:pPr>
      <w:r w:rsidRPr="00755FD9">
        <w:rPr>
          <w:color w:val="auto"/>
          <w:sz w:val="22"/>
          <w:szCs w:val="22"/>
        </w:rPr>
        <w:t>propisivanje obveze ustrojavanja posebne organizacijske jedinice koja će obavljati nadzor nad radom županijskih komora prema godišnjem planu provođenja nadzora kojeg utvrđuje Skupština komore;</w:t>
      </w:r>
    </w:p>
    <w:p w:rsidR="00755FD9" w:rsidRPr="00755FD9" w:rsidRDefault="00755FD9" w:rsidP="00755FD9">
      <w:pPr>
        <w:pStyle w:val="NormalWeb"/>
        <w:spacing w:line="240" w:lineRule="auto"/>
        <w:jc w:val="both"/>
        <w:rPr>
          <w:color w:val="00B050"/>
          <w:sz w:val="22"/>
          <w:szCs w:val="22"/>
        </w:rPr>
      </w:pPr>
    </w:p>
    <w:p w:rsidR="00755FD9" w:rsidRPr="00755FD9" w:rsidRDefault="00755FD9" w:rsidP="00755FD9">
      <w:pPr>
        <w:pStyle w:val="NormalWeb"/>
        <w:numPr>
          <w:ilvl w:val="0"/>
          <w:numId w:val="14"/>
        </w:numPr>
        <w:spacing w:line="240" w:lineRule="auto"/>
        <w:jc w:val="both"/>
        <w:rPr>
          <w:color w:val="000000" w:themeColor="text1"/>
          <w:sz w:val="22"/>
          <w:szCs w:val="22"/>
        </w:rPr>
      </w:pPr>
      <w:r w:rsidRPr="00755FD9">
        <w:rPr>
          <w:color w:val="auto"/>
          <w:sz w:val="22"/>
          <w:szCs w:val="22"/>
        </w:rPr>
        <w:t xml:space="preserve">definiranje izvora financiranja Hrvatske gospodarske komore na način da se propisuje da se sredstva potrebna za rad komore osiguravaju iz sredstava ostvarenih obavljanjem vlastite djelatnosti, članarina, prihoda od imovine, prihoda od tržišnih aktivnosti te drugih izvanrednih prihoda (darovi, sponzorstva, donacije i sl.). Također, definira se da su </w:t>
      </w:r>
      <w:r w:rsidRPr="00755FD9">
        <w:rPr>
          <w:color w:val="000000" w:themeColor="text1"/>
          <w:sz w:val="22"/>
          <w:szCs w:val="22"/>
        </w:rPr>
        <w:t>članarine oslobođeni svi članovi koji su u godini koja prethodi godini u kojoj je nastala obveza plaćanja članari</w:t>
      </w:r>
      <w:r>
        <w:rPr>
          <w:color w:val="000000" w:themeColor="text1"/>
          <w:sz w:val="22"/>
          <w:szCs w:val="22"/>
        </w:rPr>
        <w:t>ne ostvarili prihod manji od 1.</w:t>
      </w:r>
      <w:r w:rsidRPr="00755FD9">
        <w:rPr>
          <w:color w:val="000000" w:themeColor="text1"/>
          <w:sz w:val="22"/>
          <w:szCs w:val="22"/>
        </w:rPr>
        <w:t>000.000,00  kuna,</w:t>
      </w:r>
      <w:r w:rsidR="007C5117">
        <w:rPr>
          <w:color w:val="000000" w:themeColor="text1"/>
          <w:sz w:val="22"/>
          <w:szCs w:val="22"/>
        </w:rPr>
        <w:t xml:space="preserve"> i svi članovi</w:t>
      </w:r>
      <w:r w:rsidRPr="00755FD9">
        <w:rPr>
          <w:color w:val="000000" w:themeColor="text1"/>
          <w:sz w:val="22"/>
          <w:szCs w:val="22"/>
        </w:rPr>
        <w:t xml:space="preserve"> kojima je u trenutku stupanja na snagu ovoga Zakona proteklo manje</w:t>
      </w:r>
      <w:r w:rsidR="007C5117">
        <w:rPr>
          <w:color w:val="000000" w:themeColor="text1"/>
          <w:sz w:val="22"/>
          <w:szCs w:val="22"/>
        </w:rPr>
        <w:t xml:space="preserve"> od tri godine od upisa u nadležni</w:t>
      </w:r>
      <w:r w:rsidRPr="00755FD9">
        <w:rPr>
          <w:color w:val="000000" w:themeColor="text1"/>
          <w:sz w:val="22"/>
          <w:szCs w:val="22"/>
        </w:rPr>
        <w:t xml:space="preserve"> registar. </w:t>
      </w:r>
    </w:p>
    <w:p w:rsidR="00755FD9" w:rsidRPr="00755FD9" w:rsidRDefault="00755FD9" w:rsidP="00755FD9">
      <w:pPr>
        <w:pStyle w:val="ListParagraph"/>
        <w:spacing w:after="0" w:line="240" w:lineRule="auto"/>
        <w:rPr>
          <w:rFonts w:ascii="Tahoma" w:hAnsi="Tahoma" w:cs="Tahoma"/>
          <w:color w:val="000000" w:themeColor="text1"/>
        </w:rPr>
      </w:pPr>
    </w:p>
    <w:p w:rsidR="00755FD9" w:rsidRPr="00755FD9" w:rsidRDefault="00755FD9" w:rsidP="00755FD9">
      <w:pPr>
        <w:spacing w:after="0" w:line="240" w:lineRule="auto"/>
        <w:rPr>
          <w:rFonts w:ascii="Tahoma" w:hAnsi="Tahoma" w:cs="Tahoma"/>
          <w:color w:val="000000" w:themeColor="text1"/>
        </w:rPr>
      </w:pPr>
    </w:p>
    <w:p w:rsidR="002729CC" w:rsidRPr="002729CC" w:rsidRDefault="002729CC" w:rsidP="002729CC">
      <w:pPr>
        <w:autoSpaceDE w:val="0"/>
        <w:autoSpaceDN w:val="0"/>
        <w:adjustRightInd w:val="0"/>
        <w:spacing w:after="0" w:line="240" w:lineRule="auto"/>
        <w:jc w:val="both"/>
        <w:rPr>
          <w:rFonts w:ascii="Tahoma" w:hAnsi="Tahoma" w:cs="Tahoma"/>
        </w:rPr>
      </w:pPr>
    </w:p>
    <w:p w:rsidR="00D07FB9" w:rsidRPr="00A04E6D" w:rsidRDefault="00C428AA" w:rsidP="00CF2F34">
      <w:pPr>
        <w:jc w:val="both"/>
        <w:rPr>
          <w:rFonts w:ascii="Century Gothic" w:eastAsia="Calibri" w:hAnsi="Century Gothic" w:cs="Times New Roman"/>
          <w:b/>
          <w:color w:val="244061"/>
          <w:lang w:eastAsia="en-US"/>
        </w:rPr>
      </w:pPr>
      <w:r w:rsidRPr="001B1FA2">
        <w:rPr>
          <w:rFonts w:ascii="Tahoma" w:hAnsi="Tahoma" w:cs="Tahoma"/>
        </w:rPr>
        <w:t xml:space="preserve">Pozivamo predstavnike zainteresirane javnosti da </w:t>
      </w:r>
      <w:r w:rsidR="009C1A51">
        <w:rPr>
          <w:rFonts w:ascii="Tahoma" w:hAnsi="Tahoma" w:cs="Tahoma"/>
          <w:b/>
        </w:rPr>
        <w:t>najkasnije do</w:t>
      </w:r>
      <w:r w:rsidR="00BE6E02">
        <w:rPr>
          <w:rFonts w:ascii="Tahoma" w:hAnsi="Tahoma" w:cs="Tahoma"/>
          <w:b/>
        </w:rPr>
        <w:t xml:space="preserve"> 15</w:t>
      </w:r>
      <w:bookmarkStart w:id="0" w:name="_GoBack"/>
      <w:bookmarkEnd w:id="0"/>
      <w:r w:rsidR="003332C2">
        <w:rPr>
          <w:rFonts w:ascii="Tahoma" w:hAnsi="Tahoma" w:cs="Tahoma"/>
          <w:b/>
        </w:rPr>
        <w:t>. siječnja</w:t>
      </w:r>
      <w:r w:rsidR="009C1A51">
        <w:rPr>
          <w:rFonts w:ascii="Tahoma" w:hAnsi="Tahoma" w:cs="Tahoma"/>
          <w:b/>
        </w:rPr>
        <w:t xml:space="preserve"> </w:t>
      </w:r>
      <w:r w:rsidRPr="001B1FA2">
        <w:rPr>
          <w:rFonts w:ascii="Tahoma" w:hAnsi="Tahoma" w:cs="Tahoma"/>
          <w:b/>
        </w:rPr>
        <w:t xml:space="preserve"> 201</w:t>
      </w:r>
      <w:r w:rsidR="003332C2">
        <w:rPr>
          <w:rFonts w:ascii="Tahoma" w:hAnsi="Tahoma" w:cs="Tahoma"/>
          <w:b/>
        </w:rPr>
        <w:t>5</w:t>
      </w:r>
      <w:r w:rsidRPr="001B1FA2">
        <w:rPr>
          <w:rFonts w:ascii="Tahoma" w:hAnsi="Tahoma" w:cs="Tahoma"/>
          <w:b/>
        </w:rPr>
        <w:t>.</w:t>
      </w:r>
      <w:r w:rsidRPr="001B1FA2">
        <w:rPr>
          <w:rFonts w:ascii="Tahoma" w:hAnsi="Tahoma" w:cs="Tahoma"/>
        </w:rPr>
        <w:t xml:space="preserve"> </w:t>
      </w:r>
      <w:r w:rsidR="00CF2F34">
        <w:rPr>
          <w:rFonts w:ascii="Tahoma" w:hAnsi="Tahoma" w:cs="Tahoma"/>
        </w:rPr>
        <w:t xml:space="preserve">godine </w:t>
      </w:r>
      <w:r w:rsidRPr="001B1FA2">
        <w:rPr>
          <w:rFonts w:ascii="Tahoma" w:hAnsi="Tahoma" w:cs="Tahoma"/>
        </w:rPr>
        <w:t xml:space="preserve">dostave svoje komentare na predloženi nacrt </w:t>
      </w:r>
      <w:r w:rsidR="00BA7C86">
        <w:rPr>
          <w:rFonts w:ascii="Tahoma" w:hAnsi="Tahoma" w:cs="Tahoma"/>
        </w:rPr>
        <w:t xml:space="preserve">prijedloga </w:t>
      </w:r>
      <w:r w:rsidR="00DA0B1B">
        <w:rPr>
          <w:rFonts w:ascii="Tahoma" w:hAnsi="Tahoma" w:cs="Tahoma"/>
        </w:rPr>
        <w:t>Zakona</w:t>
      </w:r>
      <w:r w:rsidRPr="001B1FA2">
        <w:rPr>
          <w:rFonts w:ascii="Tahoma" w:hAnsi="Tahoma" w:cs="Tahoma"/>
        </w:rPr>
        <w:t xml:space="preserve"> naročito na pitanja istaknuta u ovom dokumentu, putem</w:t>
      </w:r>
      <w:r w:rsidRPr="001B1FA2">
        <w:rPr>
          <w:rFonts w:ascii="Tahoma" w:hAnsi="Tahoma" w:cs="Tahoma"/>
          <w:b/>
        </w:rPr>
        <w:t xml:space="preserve"> obrasca za savjetovanje</w:t>
      </w:r>
      <w:r w:rsidRPr="001B1FA2">
        <w:rPr>
          <w:rFonts w:ascii="Tahoma" w:hAnsi="Tahoma" w:cs="Tahoma"/>
        </w:rPr>
        <w:t xml:space="preserve"> na</w:t>
      </w:r>
      <w:r w:rsidRPr="001B1FA2">
        <w:rPr>
          <w:rFonts w:ascii="Tahoma" w:hAnsi="Tahoma" w:cs="Tahoma"/>
          <w:b/>
        </w:rPr>
        <w:t xml:space="preserve"> mail adresu </w:t>
      </w:r>
      <w:r w:rsidR="00A04E6D" w:rsidRPr="00A04E6D">
        <w:rPr>
          <w:rFonts w:ascii="Century Gothic" w:eastAsia="Calibri" w:hAnsi="Century Gothic" w:cs="Times New Roman"/>
          <w:color w:val="244061"/>
          <w:lang w:eastAsia="en-US"/>
        </w:rPr>
        <w:t>investicije@mingo.hr</w:t>
      </w:r>
    </w:p>
    <w:p w:rsidR="00C428AA" w:rsidRPr="001B1FA2" w:rsidRDefault="00C428AA" w:rsidP="007F5AE0">
      <w:pPr>
        <w:pStyle w:val="Default"/>
        <w:pBdr>
          <w:top w:val="single" w:sz="4" w:space="0" w:color="auto"/>
          <w:left w:val="single" w:sz="4" w:space="6" w:color="auto"/>
          <w:bottom w:val="single" w:sz="4" w:space="1" w:color="auto"/>
          <w:right w:val="single" w:sz="4" w:space="4" w:color="auto"/>
        </w:pBdr>
        <w:shd w:val="clear" w:color="auto" w:fill="FFFFFF" w:themeFill="background1"/>
        <w:spacing w:before="100" w:beforeAutospacing="1" w:after="100" w:afterAutospacing="1"/>
        <w:jc w:val="both"/>
        <w:rPr>
          <w:rFonts w:ascii="Tahoma" w:hAnsi="Tahoma" w:cs="Tahoma"/>
          <w:b/>
          <w:sz w:val="22"/>
          <w:szCs w:val="22"/>
        </w:rPr>
      </w:pPr>
      <w:r w:rsidRPr="001B1FA2">
        <w:rPr>
          <w:rFonts w:ascii="Tahoma" w:hAnsi="Tahoma" w:cs="Tahoma"/>
          <w:sz w:val="22"/>
          <w:szCs w:val="22"/>
        </w:rPr>
        <w:t xml:space="preserve">Po završetku savjetovanja,  svi pristigli doprinosi bit će javno dostupni na internetskoj stranici Ministarstva </w:t>
      </w:r>
      <w:r w:rsidR="005B6B7E" w:rsidRPr="001B1FA2">
        <w:rPr>
          <w:rFonts w:ascii="Tahoma" w:hAnsi="Tahoma" w:cs="Tahoma"/>
          <w:sz w:val="22"/>
          <w:szCs w:val="22"/>
        </w:rPr>
        <w:t>gospodarstva</w:t>
      </w:r>
      <w:r w:rsidR="009C1A51">
        <w:rPr>
          <w:rFonts w:ascii="Tahoma" w:hAnsi="Tahoma" w:cs="Tahoma"/>
          <w:sz w:val="22"/>
          <w:szCs w:val="22"/>
        </w:rPr>
        <w:t xml:space="preserve">. </w:t>
      </w:r>
      <w:r w:rsidRPr="001B1FA2">
        <w:rPr>
          <w:rFonts w:ascii="Tahoma" w:hAnsi="Tahoma" w:cs="Tahoma"/>
          <w:b/>
          <w:sz w:val="22"/>
          <w:szCs w:val="22"/>
        </w:rPr>
        <w:t xml:space="preserve">Ukoliko ne želite da Vaš doprinos bude javno objavljen, molimo Vas da to jasno istaknete pri slanju obrasca. </w:t>
      </w:r>
    </w:p>
    <w:p w:rsidR="00F36267" w:rsidRPr="001B1FA2" w:rsidRDefault="00F36267" w:rsidP="00C428AA">
      <w:pPr>
        <w:spacing w:before="100" w:beforeAutospacing="1" w:after="100" w:afterAutospacing="1" w:line="240" w:lineRule="auto"/>
        <w:jc w:val="both"/>
        <w:rPr>
          <w:rFonts w:ascii="Tahoma" w:hAnsi="Tahoma" w:cs="Tahoma"/>
        </w:rPr>
      </w:pPr>
    </w:p>
    <w:sectPr w:rsidR="00F36267" w:rsidRPr="001B1FA2" w:rsidSect="000F24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A1"/>
    <w:multiLevelType w:val="hybridMultilevel"/>
    <w:tmpl w:val="73C0F354"/>
    <w:lvl w:ilvl="0" w:tplc="6CDA8290">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DAC2C8F"/>
    <w:multiLevelType w:val="hybridMultilevel"/>
    <w:tmpl w:val="90CC4C5E"/>
    <w:lvl w:ilvl="0" w:tplc="483EC072">
      <w:numFmt w:val="bullet"/>
      <w:lvlText w:val=""/>
      <w:lvlJc w:val="left"/>
      <w:pPr>
        <w:ind w:left="2160" w:hanging="1440"/>
      </w:pPr>
      <w:rPr>
        <w:rFonts w:ascii="Symbol" w:eastAsiaTheme="minorEastAsia"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0BD58CD"/>
    <w:multiLevelType w:val="hybridMultilevel"/>
    <w:tmpl w:val="048601B8"/>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DF376E"/>
    <w:multiLevelType w:val="hybridMultilevel"/>
    <w:tmpl w:val="FEE66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361A24"/>
    <w:multiLevelType w:val="hybridMultilevel"/>
    <w:tmpl w:val="E1482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3E3222"/>
    <w:multiLevelType w:val="hybridMultilevel"/>
    <w:tmpl w:val="1F08F356"/>
    <w:lvl w:ilvl="0" w:tplc="04090003">
      <w:start w:val="1"/>
      <w:numFmt w:val="bullet"/>
      <w:lvlText w:val="o"/>
      <w:lvlJc w:val="left"/>
      <w:pPr>
        <w:ind w:left="1353" w:hanging="360"/>
      </w:pPr>
      <w:rPr>
        <w:rFonts w:ascii="Courier New" w:hAnsi="Courier New" w:cs="Courier New"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6">
    <w:nsid w:val="2D141A2B"/>
    <w:multiLevelType w:val="hybridMultilevel"/>
    <w:tmpl w:val="E87EDD0A"/>
    <w:lvl w:ilvl="0" w:tplc="B276DE7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41D723EB"/>
    <w:multiLevelType w:val="hybridMultilevel"/>
    <w:tmpl w:val="61B253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3A09E5"/>
    <w:multiLevelType w:val="hybridMultilevel"/>
    <w:tmpl w:val="B9A8FB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4A1B403D"/>
    <w:multiLevelType w:val="hybridMultilevel"/>
    <w:tmpl w:val="851E69DC"/>
    <w:lvl w:ilvl="0" w:tplc="EC007972">
      <w:start w:val="2"/>
      <w:numFmt w:val="bullet"/>
      <w:lvlText w:val="-"/>
      <w:lvlJc w:val="left"/>
      <w:pPr>
        <w:ind w:left="1065" w:hanging="360"/>
      </w:pPr>
      <w:rPr>
        <w:rFonts w:ascii="Times New Roman" w:eastAsia="Times New Roman" w:hAnsi="Times New Roman" w:cs="Times New Roman" w:hint="default"/>
        <w:color w:val="000000"/>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nsid w:val="64CC1FDE"/>
    <w:multiLevelType w:val="hybridMultilevel"/>
    <w:tmpl w:val="49607B5C"/>
    <w:lvl w:ilvl="0" w:tplc="CC2EB71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54561D9"/>
    <w:multiLevelType w:val="hybridMultilevel"/>
    <w:tmpl w:val="3B744A0E"/>
    <w:lvl w:ilvl="0" w:tplc="C442A1F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7655BA9"/>
    <w:multiLevelType w:val="hybridMultilevel"/>
    <w:tmpl w:val="085C00D4"/>
    <w:lvl w:ilvl="0" w:tplc="1A1C21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A4075"/>
    <w:multiLevelType w:val="hybridMultilevel"/>
    <w:tmpl w:val="27ECE23E"/>
    <w:lvl w:ilvl="0" w:tplc="0809000B">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4">
    <w:nsid w:val="7CF10E2F"/>
    <w:multiLevelType w:val="hybridMultilevel"/>
    <w:tmpl w:val="D604CF3A"/>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2"/>
  </w:num>
  <w:num w:numId="2">
    <w:abstractNumId w:val="11"/>
  </w:num>
  <w:num w:numId="3">
    <w:abstractNumId w:val="2"/>
  </w:num>
  <w:num w:numId="4">
    <w:abstractNumId w:val="6"/>
  </w:num>
  <w:num w:numId="5">
    <w:abstractNumId w:val="13"/>
  </w:num>
  <w:num w:numId="6">
    <w:abstractNumId w:val="1"/>
  </w:num>
  <w:num w:numId="7">
    <w:abstractNumId w:val="5"/>
  </w:num>
  <w:num w:numId="8">
    <w:abstractNumId w:val="8"/>
  </w:num>
  <w:num w:numId="9">
    <w:abstractNumId w:val="4"/>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FA"/>
    <w:rsid w:val="000370FD"/>
    <w:rsid w:val="00061B90"/>
    <w:rsid w:val="00085D2B"/>
    <w:rsid w:val="000B0A21"/>
    <w:rsid w:val="000F24A8"/>
    <w:rsid w:val="00133925"/>
    <w:rsid w:val="00157FD0"/>
    <w:rsid w:val="00167251"/>
    <w:rsid w:val="001B1FA2"/>
    <w:rsid w:val="001D255F"/>
    <w:rsid w:val="00244931"/>
    <w:rsid w:val="002729CC"/>
    <w:rsid w:val="0027645A"/>
    <w:rsid w:val="0028737A"/>
    <w:rsid w:val="002949CD"/>
    <w:rsid w:val="002972F2"/>
    <w:rsid w:val="002A6ACA"/>
    <w:rsid w:val="002A6B27"/>
    <w:rsid w:val="002B0AF3"/>
    <w:rsid w:val="002B6A14"/>
    <w:rsid w:val="0031161B"/>
    <w:rsid w:val="003332C2"/>
    <w:rsid w:val="00344E97"/>
    <w:rsid w:val="00367FE0"/>
    <w:rsid w:val="003A3C47"/>
    <w:rsid w:val="003B6B1A"/>
    <w:rsid w:val="003D3951"/>
    <w:rsid w:val="003F42E7"/>
    <w:rsid w:val="004036C2"/>
    <w:rsid w:val="0041095A"/>
    <w:rsid w:val="00431E77"/>
    <w:rsid w:val="00444787"/>
    <w:rsid w:val="0047324E"/>
    <w:rsid w:val="004A26E4"/>
    <w:rsid w:val="004C093A"/>
    <w:rsid w:val="005356B1"/>
    <w:rsid w:val="005505D1"/>
    <w:rsid w:val="005550AD"/>
    <w:rsid w:val="005656CC"/>
    <w:rsid w:val="005761BC"/>
    <w:rsid w:val="00595AD4"/>
    <w:rsid w:val="005B6AC7"/>
    <w:rsid w:val="005B6B7E"/>
    <w:rsid w:val="00625C72"/>
    <w:rsid w:val="00646ED8"/>
    <w:rsid w:val="006516BA"/>
    <w:rsid w:val="00691A69"/>
    <w:rsid w:val="006E4D74"/>
    <w:rsid w:val="0071728C"/>
    <w:rsid w:val="0072591F"/>
    <w:rsid w:val="007321FA"/>
    <w:rsid w:val="00755978"/>
    <w:rsid w:val="00755FD9"/>
    <w:rsid w:val="007573F0"/>
    <w:rsid w:val="0079022C"/>
    <w:rsid w:val="007A50DF"/>
    <w:rsid w:val="007C5117"/>
    <w:rsid w:val="007C5FA7"/>
    <w:rsid w:val="007F5AE0"/>
    <w:rsid w:val="008214DB"/>
    <w:rsid w:val="00826300"/>
    <w:rsid w:val="00850390"/>
    <w:rsid w:val="0088314B"/>
    <w:rsid w:val="009019A7"/>
    <w:rsid w:val="00902FC7"/>
    <w:rsid w:val="00911802"/>
    <w:rsid w:val="0093281C"/>
    <w:rsid w:val="00955340"/>
    <w:rsid w:val="009950B7"/>
    <w:rsid w:val="00997EE8"/>
    <w:rsid w:val="009C1A51"/>
    <w:rsid w:val="009D3521"/>
    <w:rsid w:val="009E3F67"/>
    <w:rsid w:val="00A04E6D"/>
    <w:rsid w:val="00A2708F"/>
    <w:rsid w:val="00A52F94"/>
    <w:rsid w:val="00A60C98"/>
    <w:rsid w:val="00A65A34"/>
    <w:rsid w:val="00A80939"/>
    <w:rsid w:val="00A81AF8"/>
    <w:rsid w:val="00AD1012"/>
    <w:rsid w:val="00B15CD4"/>
    <w:rsid w:val="00B6662F"/>
    <w:rsid w:val="00B86FA4"/>
    <w:rsid w:val="00B922DD"/>
    <w:rsid w:val="00B95218"/>
    <w:rsid w:val="00BA7C86"/>
    <w:rsid w:val="00BD511E"/>
    <w:rsid w:val="00BE6E02"/>
    <w:rsid w:val="00C25822"/>
    <w:rsid w:val="00C427E4"/>
    <w:rsid w:val="00C428AA"/>
    <w:rsid w:val="00CA3312"/>
    <w:rsid w:val="00CA6989"/>
    <w:rsid w:val="00CA79B0"/>
    <w:rsid w:val="00CD35F7"/>
    <w:rsid w:val="00CE0F7D"/>
    <w:rsid w:val="00CE342E"/>
    <w:rsid w:val="00CF053C"/>
    <w:rsid w:val="00CF2F34"/>
    <w:rsid w:val="00D0736D"/>
    <w:rsid w:val="00D07FB9"/>
    <w:rsid w:val="00D13CF5"/>
    <w:rsid w:val="00D16052"/>
    <w:rsid w:val="00D2705F"/>
    <w:rsid w:val="00D50EE0"/>
    <w:rsid w:val="00D55FC0"/>
    <w:rsid w:val="00DA0B1B"/>
    <w:rsid w:val="00DE6DB1"/>
    <w:rsid w:val="00E238C9"/>
    <w:rsid w:val="00E53D4A"/>
    <w:rsid w:val="00E71EC4"/>
    <w:rsid w:val="00EA4185"/>
    <w:rsid w:val="00EC0E29"/>
    <w:rsid w:val="00F102BA"/>
    <w:rsid w:val="00F26B22"/>
    <w:rsid w:val="00F36267"/>
    <w:rsid w:val="00F41441"/>
    <w:rsid w:val="00F5143D"/>
    <w:rsid w:val="00F52A23"/>
    <w:rsid w:val="00FA0EC3"/>
    <w:rsid w:val="00FA592D"/>
    <w:rsid w:val="00FA7571"/>
    <w:rsid w:val="00FC1F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591F"/>
    <w:pPr>
      <w:ind w:left="720"/>
      <w:contextualSpacing/>
    </w:pPr>
  </w:style>
  <w:style w:type="character" w:styleId="CommentReference">
    <w:name w:val="annotation reference"/>
    <w:basedOn w:val="DefaultParagraphFont"/>
    <w:uiPriority w:val="99"/>
    <w:semiHidden/>
    <w:unhideWhenUsed/>
    <w:rsid w:val="00157FD0"/>
    <w:rPr>
      <w:sz w:val="16"/>
      <w:szCs w:val="16"/>
    </w:rPr>
  </w:style>
  <w:style w:type="paragraph" w:styleId="CommentText">
    <w:name w:val="annotation text"/>
    <w:basedOn w:val="Normal"/>
    <w:link w:val="CommentTextChar"/>
    <w:uiPriority w:val="99"/>
    <w:semiHidden/>
    <w:unhideWhenUsed/>
    <w:rsid w:val="00157FD0"/>
    <w:pPr>
      <w:spacing w:line="240" w:lineRule="auto"/>
    </w:pPr>
    <w:rPr>
      <w:sz w:val="20"/>
      <w:szCs w:val="20"/>
    </w:rPr>
  </w:style>
  <w:style w:type="character" w:customStyle="1" w:styleId="CommentTextChar">
    <w:name w:val="Comment Text Char"/>
    <w:basedOn w:val="DefaultParagraphFont"/>
    <w:link w:val="CommentText"/>
    <w:uiPriority w:val="99"/>
    <w:semiHidden/>
    <w:rsid w:val="00157FD0"/>
    <w:rPr>
      <w:sz w:val="20"/>
      <w:szCs w:val="20"/>
    </w:rPr>
  </w:style>
  <w:style w:type="paragraph" w:styleId="CommentSubject">
    <w:name w:val="annotation subject"/>
    <w:basedOn w:val="CommentText"/>
    <w:next w:val="CommentText"/>
    <w:link w:val="CommentSubjectChar"/>
    <w:uiPriority w:val="99"/>
    <w:semiHidden/>
    <w:unhideWhenUsed/>
    <w:rsid w:val="00157FD0"/>
    <w:rPr>
      <w:b/>
      <w:bCs/>
    </w:rPr>
  </w:style>
  <w:style w:type="character" w:customStyle="1" w:styleId="CommentSubjectChar">
    <w:name w:val="Comment Subject Char"/>
    <w:basedOn w:val="CommentTextChar"/>
    <w:link w:val="CommentSubject"/>
    <w:uiPriority w:val="99"/>
    <w:semiHidden/>
    <w:rsid w:val="00157FD0"/>
    <w:rPr>
      <w:b/>
      <w:bCs/>
      <w:sz w:val="20"/>
      <w:szCs w:val="20"/>
    </w:rPr>
  </w:style>
  <w:style w:type="paragraph" w:styleId="BalloonText">
    <w:name w:val="Balloon Text"/>
    <w:basedOn w:val="Normal"/>
    <w:link w:val="BalloonTextChar"/>
    <w:uiPriority w:val="99"/>
    <w:semiHidden/>
    <w:unhideWhenUsed/>
    <w:rsid w:val="0015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D0"/>
    <w:rPr>
      <w:rFonts w:ascii="Tahoma" w:hAnsi="Tahoma" w:cs="Tahoma"/>
      <w:sz w:val="16"/>
      <w:szCs w:val="16"/>
    </w:rPr>
  </w:style>
  <w:style w:type="paragraph" w:customStyle="1" w:styleId="Default">
    <w:name w:val="Default"/>
    <w:rsid w:val="00C428A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Hyperlink">
    <w:name w:val="Hyperlink"/>
    <w:basedOn w:val="DefaultParagraphFont"/>
    <w:uiPriority w:val="99"/>
    <w:unhideWhenUsed/>
    <w:rsid w:val="00C428AA"/>
    <w:rPr>
      <w:color w:val="0000FF" w:themeColor="hyperlink"/>
      <w:u w:val="single"/>
    </w:rPr>
  </w:style>
  <w:style w:type="paragraph" w:styleId="TOC1">
    <w:name w:val="toc 1"/>
    <w:basedOn w:val="Normal"/>
    <w:next w:val="Normal"/>
    <w:autoRedefine/>
    <w:uiPriority w:val="39"/>
    <w:unhideWhenUsed/>
    <w:rsid w:val="002729CC"/>
    <w:pPr>
      <w:tabs>
        <w:tab w:val="right" w:leader="dot" w:pos="9062"/>
      </w:tabs>
      <w:spacing w:after="100"/>
      <w:jc w:val="both"/>
    </w:pPr>
    <w:rPr>
      <w:rFonts w:ascii="Tahoma" w:eastAsia="Times New Roman" w:hAnsi="Tahoma" w:cs="Tahoma"/>
      <w:b/>
    </w:rPr>
  </w:style>
  <w:style w:type="character" w:customStyle="1" w:styleId="ListParagraphChar">
    <w:name w:val="List Paragraph Char"/>
    <w:link w:val="ListParagraph"/>
    <w:uiPriority w:val="99"/>
    <w:locked/>
    <w:rsid w:val="005B6B7E"/>
  </w:style>
  <w:style w:type="paragraph" w:customStyle="1" w:styleId="t-9-8">
    <w:name w:val="t-9-8"/>
    <w:basedOn w:val="Normal"/>
    <w:rsid w:val="002729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D255F"/>
    <w:pPr>
      <w:spacing w:after="0" w:line="288" w:lineRule="atLeast"/>
    </w:pPr>
    <w:rPr>
      <w:rFonts w:ascii="Tahoma" w:eastAsia="Times New Roman" w:hAnsi="Tahoma" w:cs="Tahoma"/>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591F"/>
    <w:pPr>
      <w:ind w:left="720"/>
      <w:contextualSpacing/>
    </w:pPr>
  </w:style>
  <w:style w:type="character" w:styleId="CommentReference">
    <w:name w:val="annotation reference"/>
    <w:basedOn w:val="DefaultParagraphFont"/>
    <w:uiPriority w:val="99"/>
    <w:semiHidden/>
    <w:unhideWhenUsed/>
    <w:rsid w:val="00157FD0"/>
    <w:rPr>
      <w:sz w:val="16"/>
      <w:szCs w:val="16"/>
    </w:rPr>
  </w:style>
  <w:style w:type="paragraph" w:styleId="CommentText">
    <w:name w:val="annotation text"/>
    <w:basedOn w:val="Normal"/>
    <w:link w:val="CommentTextChar"/>
    <w:uiPriority w:val="99"/>
    <w:semiHidden/>
    <w:unhideWhenUsed/>
    <w:rsid w:val="00157FD0"/>
    <w:pPr>
      <w:spacing w:line="240" w:lineRule="auto"/>
    </w:pPr>
    <w:rPr>
      <w:sz w:val="20"/>
      <w:szCs w:val="20"/>
    </w:rPr>
  </w:style>
  <w:style w:type="character" w:customStyle="1" w:styleId="CommentTextChar">
    <w:name w:val="Comment Text Char"/>
    <w:basedOn w:val="DefaultParagraphFont"/>
    <w:link w:val="CommentText"/>
    <w:uiPriority w:val="99"/>
    <w:semiHidden/>
    <w:rsid w:val="00157FD0"/>
    <w:rPr>
      <w:sz w:val="20"/>
      <w:szCs w:val="20"/>
    </w:rPr>
  </w:style>
  <w:style w:type="paragraph" w:styleId="CommentSubject">
    <w:name w:val="annotation subject"/>
    <w:basedOn w:val="CommentText"/>
    <w:next w:val="CommentText"/>
    <w:link w:val="CommentSubjectChar"/>
    <w:uiPriority w:val="99"/>
    <w:semiHidden/>
    <w:unhideWhenUsed/>
    <w:rsid w:val="00157FD0"/>
    <w:rPr>
      <w:b/>
      <w:bCs/>
    </w:rPr>
  </w:style>
  <w:style w:type="character" w:customStyle="1" w:styleId="CommentSubjectChar">
    <w:name w:val="Comment Subject Char"/>
    <w:basedOn w:val="CommentTextChar"/>
    <w:link w:val="CommentSubject"/>
    <w:uiPriority w:val="99"/>
    <w:semiHidden/>
    <w:rsid w:val="00157FD0"/>
    <w:rPr>
      <w:b/>
      <w:bCs/>
      <w:sz w:val="20"/>
      <w:szCs w:val="20"/>
    </w:rPr>
  </w:style>
  <w:style w:type="paragraph" w:styleId="BalloonText">
    <w:name w:val="Balloon Text"/>
    <w:basedOn w:val="Normal"/>
    <w:link w:val="BalloonTextChar"/>
    <w:uiPriority w:val="99"/>
    <w:semiHidden/>
    <w:unhideWhenUsed/>
    <w:rsid w:val="0015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D0"/>
    <w:rPr>
      <w:rFonts w:ascii="Tahoma" w:hAnsi="Tahoma" w:cs="Tahoma"/>
      <w:sz w:val="16"/>
      <w:szCs w:val="16"/>
    </w:rPr>
  </w:style>
  <w:style w:type="paragraph" w:customStyle="1" w:styleId="Default">
    <w:name w:val="Default"/>
    <w:rsid w:val="00C428AA"/>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Hyperlink">
    <w:name w:val="Hyperlink"/>
    <w:basedOn w:val="DefaultParagraphFont"/>
    <w:uiPriority w:val="99"/>
    <w:unhideWhenUsed/>
    <w:rsid w:val="00C428AA"/>
    <w:rPr>
      <w:color w:val="0000FF" w:themeColor="hyperlink"/>
      <w:u w:val="single"/>
    </w:rPr>
  </w:style>
  <w:style w:type="paragraph" w:styleId="TOC1">
    <w:name w:val="toc 1"/>
    <w:basedOn w:val="Normal"/>
    <w:next w:val="Normal"/>
    <w:autoRedefine/>
    <w:uiPriority w:val="39"/>
    <w:unhideWhenUsed/>
    <w:rsid w:val="002729CC"/>
    <w:pPr>
      <w:tabs>
        <w:tab w:val="right" w:leader="dot" w:pos="9062"/>
      </w:tabs>
      <w:spacing w:after="100"/>
      <w:jc w:val="both"/>
    </w:pPr>
    <w:rPr>
      <w:rFonts w:ascii="Tahoma" w:eastAsia="Times New Roman" w:hAnsi="Tahoma" w:cs="Tahoma"/>
      <w:b/>
    </w:rPr>
  </w:style>
  <w:style w:type="character" w:customStyle="1" w:styleId="ListParagraphChar">
    <w:name w:val="List Paragraph Char"/>
    <w:link w:val="ListParagraph"/>
    <w:uiPriority w:val="99"/>
    <w:locked/>
    <w:rsid w:val="005B6B7E"/>
  </w:style>
  <w:style w:type="paragraph" w:customStyle="1" w:styleId="t-9-8">
    <w:name w:val="t-9-8"/>
    <w:basedOn w:val="Normal"/>
    <w:rsid w:val="002729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D255F"/>
    <w:pPr>
      <w:spacing w:after="0" w:line="288" w:lineRule="atLeast"/>
    </w:pPr>
    <w:rPr>
      <w:rFonts w:ascii="Tahoma" w:eastAsia="Times New Roman" w:hAnsi="Tahoma" w:cs="Tahoma"/>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155FF-D468-4B2C-B691-9B362216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Smiljanić</dc:creator>
  <cp:lastModifiedBy>Sanja Rajaković-Pedljo</cp:lastModifiedBy>
  <cp:revision>18</cp:revision>
  <dcterms:created xsi:type="dcterms:W3CDTF">2014-10-22T10:35:00Z</dcterms:created>
  <dcterms:modified xsi:type="dcterms:W3CDTF">2014-12-16T09:06:00Z</dcterms:modified>
</cp:coreProperties>
</file>