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C5" w:rsidRPr="00045D11" w:rsidRDefault="006320C5" w:rsidP="006722A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8"/>
          <w:szCs w:val="28"/>
        </w:rPr>
      </w:pPr>
      <w:r w:rsidRPr="00045D11">
        <w:rPr>
          <w:rFonts w:ascii="Times New Roman" w:hAnsi="Times New Roman" w:cs="Times New Roman"/>
          <w:b/>
          <w:sz w:val="28"/>
          <w:szCs w:val="28"/>
        </w:rPr>
        <w:t>6 MJESECI RADA VLADE- MINISTARSTVO GOSPODARSTVA</w:t>
      </w:r>
    </w:p>
    <w:p w:rsidR="006320C5" w:rsidRPr="00045D11" w:rsidRDefault="006320C5" w:rsidP="006722A2">
      <w:pPr>
        <w:jc w:val="both"/>
        <w:rPr>
          <w:rFonts w:ascii="Times New Roman" w:hAnsi="Times New Roman" w:cs="Times New Roman"/>
          <w:b/>
          <w:sz w:val="24"/>
          <w:szCs w:val="24"/>
          <w:u w:val="single"/>
        </w:rPr>
      </w:pPr>
    </w:p>
    <w:p w:rsidR="006320C5" w:rsidRDefault="005142AB" w:rsidP="006722A2">
      <w:pPr>
        <w:jc w:val="both"/>
        <w:rPr>
          <w:rFonts w:ascii="Times New Roman" w:hAnsi="Times New Roman" w:cs="Times New Roman"/>
          <w:sz w:val="24"/>
          <w:szCs w:val="24"/>
        </w:rPr>
      </w:pPr>
      <w:r>
        <w:rPr>
          <w:rFonts w:ascii="Times New Roman" w:hAnsi="Times New Roman" w:cs="Times New Roman"/>
          <w:sz w:val="24"/>
          <w:szCs w:val="24"/>
        </w:rPr>
        <w:t>Zagreb, 15.lipnja 2012.</w:t>
      </w:r>
    </w:p>
    <w:p w:rsidR="005142AB" w:rsidRDefault="005142AB" w:rsidP="006722A2">
      <w:pPr>
        <w:jc w:val="both"/>
        <w:rPr>
          <w:rFonts w:ascii="Times New Roman" w:hAnsi="Times New Roman" w:cs="Times New Roman"/>
          <w:sz w:val="24"/>
          <w:szCs w:val="24"/>
        </w:rPr>
      </w:pPr>
    </w:p>
    <w:p w:rsidR="005142AB" w:rsidRPr="00045D11" w:rsidRDefault="005142AB" w:rsidP="006722A2">
      <w:pPr>
        <w:jc w:val="both"/>
        <w:rPr>
          <w:rFonts w:ascii="Times New Roman" w:hAnsi="Times New Roman" w:cs="Times New Roman"/>
          <w:b/>
          <w:sz w:val="24"/>
          <w:szCs w:val="24"/>
          <w:u w:val="single"/>
        </w:rPr>
      </w:pPr>
    </w:p>
    <w:p w:rsidR="006320C5" w:rsidRPr="00045D11" w:rsidRDefault="006320C5" w:rsidP="006722A2">
      <w:pPr>
        <w:jc w:val="both"/>
        <w:rPr>
          <w:rFonts w:ascii="Times New Roman" w:hAnsi="Times New Roman" w:cs="Times New Roman"/>
          <w:b/>
          <w:sz w:val="24"/>
          <w:szCs w:val="24"/>
          <w:u w:val="single"/>
        </w:rPr>
      </w:pPr>
    </w:p>
    <w:p w:rsidR="00F560CD" w:rsidRPr="00045D11" w:rsidRDefault="00F560CD" w:rsidP="006722A2">
      <w:pPr>
        <w:pStyle w:val="ListParagraph"/>
        <w:numPr>
          <w:ilvl w:val="0"/>
          <w:numId w:val="6"/>
        </w:numPr>
        <w:spacing w:line="240" w:lineRule="auto"/>
        <w:jc w:val="both"/>
        <w:rPr>
          <w:rFonts w:ascii="Times New Roman" w:hAnsi="Times New Roman" w:cs="Times New Roman"/>
          <w:b/>
          <w:color w:val="1F497D"/>
          <w:sz w:val="24"/>
          <w:szCs w:val="24"/>
          <w:u w:val="single"/>
        </w:rPr>
      </w:pPr>
      <w:r w:rsidRPr="00045D11">
        <w:rPr>
          <w:rFonts w:ascii="Times New Roman" w:hAnsi="Times New Roman" w:cs="Times New Roman"/>
          <w:b/>
          <w:sz w:val="24"/>
          <w:szCs w:val="24"/>
          <w:u w:val="single"/>
        </w:rPr>
        <w:t xml:space="preserve">PROPISI </w:t>
      </w:r>
    </w:p>
    <w:p w:rsidR="00F560CD" w:rsidRPr="00045D11" w:rsidRDefault="00F560CD" w:rsidP="006722A2">
      <w:pPr>
        <w:pStyle w:val="ListParagraph"/>
        <w:spacing w:line="240" w:lineRule="auto"/>
        <w:ind w:left="1080"/>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 xml:space="preserve">doneseni zakoni iz našeg resora: </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Zakon o Centru za praćenje poslovanja energetskog sektora i investicija</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Zakon o Agenciji za investicije i konkurentnost</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w:t>
      </w:r>
      <w:r w:rsidR="007F2B87" w:rsidRPr="00045D11">
        <w:rPr>
          <w:rFonts w:ascii="Times New Roman" w:hAnsi="Times New Roman" w:cs="Times New Roman"/>
          <w:sz w:val="24"/>
          <w:szCs w:val="24"/>
        </w:rPr>
        <w:t xml:space="preserve">n o dopunama Zakona o </w:t>
      </w:r>
      <w:r w:rsidRPr="00045D11">
        <w:rPr>
          <w:rFonts w:ascii="Times New Roman" w:hAnsi="Times New Roman" w:cs="Times New Roman"/>
          <w:sz w:val="24"/>
          <w:szCs w:val="24"/>
        </w:rPr>
        <w:t>tržištu električne energije</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Izmjene i dopune Stečajnog zakona</w:t>
      </w:r>
    </w:p>
    <w:p w:rsidR="00F560CD" w:rsidRPr="00045D11" w:rsidRDefault="007F2B87"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 xml:space="preserve">Zakon i izmjenama i dopunama </w:t>
      </w:r>
      <w:r w:rsidR="00F560CD" w:rsidRPr="00045D11">
        <w:rPr>
          <w:rFonts w:ascii="Times New Roman" w:hAnsi="Times New Roman" w:cs="Times New Roman"/>
          <w:sz w:val="24"/>
          <w:szCs w:val="24"/>
        </w:rPr>
        <w:t>Zakon</w:t>
      </w:r>
      <w:r w:rsidRPr="00045D11">
        <w:rPr>
          <w:rFonts w:ascii="Times New Roman" w:hAnsi="Times New Roman" w:cs="Times New Roman"/>
          <w:sz w:val="24"/>
          <w:szCs w:val="24"/>
        </w:rPr>
        <w:t>a</w:t>
      </w:r>
      <w:r w:rsidR="00F560CD" w:rsidRPr="00045D11">
        <w:rPr>
          <w:rFonts w:ascii="Times New Roman" w:hAnsi="Times New Roman" w:cs="Times New Roman"/>
          <w:sz w:val="24"/>
          <w:szCs w:val="24"/>
        </w:rPr>
        <w:t xml:space="preserve"> o učinkovitom korištenju energije u neposredoj potrošnji</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zakoni za koje je javna rasprava u tijeku:</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Zakon o rudarstvu</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zakoni koji su prošli javnu raspravu:</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 xml:space="preserve"> Zakon o javno-privatnom partnerstvu</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zakoni koji su poslani u proceduru Vlade:</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Zakon o izmjenama i dopunama zakona o zaštiti potrošača</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zakoni koji su u saborskoj proceduri:</w:t>
      </w:r>
    </w:p>
    <w:p w:rsidR="00F560CD" w:rsidRPr="00045D11" w:rsidRDefault="00F560CD"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Zakon o</w:t>
      </w:r>
      <w:r w:rsidR="00100D13" w:rsidRPr="00045D11">
        <w:rPr>
          <w:rFonts w:ascii="Times New Roman" w:hAnsi="Times New Roman" w:cs="Times New Roman"/>
          <w:sz w:val="24"/>
          <w:szCs w:val="24"/>
        </w:rPr>
        <w:t xml:space="preserve"> izmjeni Zakona o</w:t>
      </w:r>
      <w:r w:rsidRPr="00045D11">
        <w:rPr>
          <w:rFonts w:ascii="Times New Roman" w:hAnsi="Times New Roman" w:cs="Times New Roman"/>
          <w:sz w:val="24"/>
          <w:szCs w:val="24"/>
        </w:rPr>
        <w:t xml:space="preserve"> upravljanju državnom imovinom</w:t>
      </w:r>
    </w:p>
    <w:p w:rsidR="00F560CD" w:rsidRPr="00045D11" w:rsidRDefault="00F560CD" w:rsidP="006722A2">
      <w:pPr>
        <w:jc w:val="both"/>
        <w:rPr>
          <w:rFonts w:ascii="Times New Roman" w:hAnsi="Times New Roman" w:cs="Times New Roman"/>
          <w:b/>
          <w:sz w:val="24"/>
          <w:szCs w:val="24"/>
          <w:u w:val="single"/>
        </w:rPr>
      </w:pPr>
    </w:p>
    <w:p w:rsidR="00F560CD" w:rsidRPr="00045D11" w:rsidRDefault="00F560CD" w:rsidP="006722A2">
      <w:pPr>
        <w:jc w:val="both"/>
        <w:rPr>
          <w:rFonts w:ascii="Times New Roman" w:hAnsi="Times New Roman" w:cs="Times New Roman"/>
          <w:b/>
          <w:sz w:val="24"/>
          <w:szCs w:val="24"/>
          <w:u w:val="single"/>
        </w:rPr>
      </w:pPr>
    </w:p>
    <w:p w:rsidR="00F560CD" w:rsidRPr="00045D11" w:rsidRDefault="00F560CD" w:rsidP="006722A2">
      <w:pPr>
        <w:jc w:val="both"/>
        <w:rPr>
          <w:rFonts w:ascii="Times New Roman" w:hAnsi="Times New Roman" w:cs="Times New Roman"/>
          <w:b/>
          <w:sz w:val="24"/>
          <w:szCs w:val="24"/>
          <w:u w:val="single"/>
        </w:rPr>
      </w:pPr>
    </w:p>
    <w:p w:rsidR="00F560CD" w:rsidRPr="00045D11" w:rsidRDefault="007F2B87" w:rsidP="006722A2">
      <w:pPr>
        <w:pStyle w:val="ListParagraph"/>
        <w:numPr>
          <w:ilvl w:val="0"/>
          <w:numId w:val="6"/>
        </w:numPr>
        <w:spacing w:line="240" w:lineRule="auto"/>
        <w:jc w:val="both"/>
        <w:rPr>
          <w:rFonts w:ascii="Times New Roman" w:hAnsi="Times New Roman" w:cs="Times New Roman"/>
          <w:b/>
          <w:sz w:val="24"/>
          <w:szCs w:val="24"/>
          <w:u w:val="single"/>
        </w:rPr>
      </w:pPr>
      <w:r w:rsidRPr="00045D11">
        <w:rPr>
          <w:rFonts w:ascii="Times New Roman" w:hAnsi="Times New Roman" w:cs="Times New Roman"/>
          <w:b/>
          <w:sz w:val="24"/>
          <w:szCs w:val="24"/>
          <w:u w:val="single"/>
        </w:rPr>
        <w:t>KLJUČNA POSTIGNUĆA MINISTARSTVA</w:t>
      </w:r>
    </w:p>
    <w:p w:rsidR="008D4E08" w:rsidRPr="00045D11" w:rsidRDefault="008D4E08" w:rsidP="006722A2">
      <w:pPr>
        <w:pStyle w:val="ListParagraph"/>
        <w:spacing w:line="240" w:lineRule="auto"/>
        <w:ind w:left="1080"/>
        <w:jc w:val="both"/>
        <w:rPr>
          <w:rFonts w:ascii="Times New Roman" w:hAnsi="Times New Roman" w:cs="Times New Roman"/>
          <w:b/>
          <w:sz w:val="24"/>
          <w:szCs w:val="24"/>
          <w:u w:val="single"/>
        </w:rPr>
      </w:pPr>
    </w:p>
    <w:p w:rsidR="007F2B87" w:rsidRPr="00045D11" w:rsidRDefault="00D17D59" w:rsidP="006722A2">
      <w:pPr>
        <w:pStyle w:val="ListParagraph"/>
        <w:numPr>
          <w:ilvl w:val="0"/>
          <w:numId w:val="8"/>
        </w:numPr>
        <w:spacing w:after="300" w:line="240" w:lineRule="auto"/>
        <w:jc w:val="both"/>
        <w:rPr>
          <w:rFonts w:ascii="Times New Roman" w:hAnsi="Times New Roman" w:cs="Times New Roman"/>
          <w:sz w:val="24"/>
          <w:szCs w:val="24"/>
        </w:rPr>
      </w:pPr>
      <w:r w:rsidRPr="00045D11">
        <w:rPr>
          <w:rFonts w:ascii="Times New Roman" w:hAnsi="Times New Roman" w:cs="Times New Roman"/>
          <w:b/>
          <w:sz w:val="24"/>
          <w:szCs w:val="24"/>
        </w:rPr>
        <w:t>D</w:t>
      </w:r>
      <w:r w:rsidR="00100D13" w:rsidRPr="00045D11">
        <w:rPr>
          <w:rFonts w:ascii="Times New Roman" w:hAnsi="Times New Roman" w:cs="Times New Roman"/>
          <w:b/>
          <w:sz w:val="24"/>
          <w:szCs w:val="24"/>
        </w:rPr>
        <w:t>jelomično završen</w:t>
      </w:r>
      <w:r w:rsidR="007F2B87" w:rsidRPr="00045D11">
        <w:rPr>
          <w:rFonts w:ascii="Times New Roman" w:hAnsi="Times New Roman" w:cs="Times New Roman"/>
          <w:b/>
          <w:sz w:val="24"/>
          <w:szCs w:val="24"/>
        </w:rPr>
        <w:t xml:space="preserve"> proces privatizacije brodogradnje</w:t>
      </w:r>
      <w:r w:rsidR="00100D13" w:rsidRPr="00045D11">
        <w:rPr>
          <w:rFonts w:ascii="Times New Roman" w:hAnsi="Times New Roman" w:cs="Times New Roman"/>
          <w:b/>
          <w:sz w:val="24"/>
          <w:szCs w:val="24"/>
        </w:rPr>
        <w:t xml:space="preserve">- </w:t>
      </w:r>
      <w:r w:rsidR="00100D13" w:rsidRPr="00045D11">
        <w:rPr>
          <w:rFonts w:ascii="Times New Roman" w:hAnsi="Times New Roman" w:cs="Times New Roman"/>
          <w:sz w:val="24"/>
          <w:szCs w:val="24"/>
        </w:rPr>
        <w:t>okončan drugi krug privatizacijskog postupka za</w:t>
      </w:r>
      <w:r w:rsidR="00100D13" w:rsidRPr="00045D11">
        <w:rPr>
          <w:rFonts w:ascii="Times New Roman" w:hAnsi="Times New Roman" w:cs="Times New Roman"/>
          <w:b/>
          <w:sz w:val="24"/>
          <w:szCs w:val="24"/>
        </w:rPr>
        <w:t xml:space="preserve"> </w:t>
      </w:r>
      <w:r w:rsidR="00100D13" w:rsidRPr="00045D11">
        <w:rPr>
          <w:rFonts w:ascii="Times New Roman" w:hAnsi="Times New Roman" w:cs="Times New Roman"/>
          <w:sz w:val="24"/>
          <w:szCs w:val="24"/>
        </w:rPr>
        <w:t>4 brodogradilišta u teškoćama, sukladno Odluci Vlade RH</w:t>
      </w:r>
    </w:p>
    <w:p w:rsidR="00100D13" w:rsidRPr="00045D11" w:rsidRDefault="00100D13" w:rsidP="006722A2">
      <w:pPr>
        <w:pStyle w:val="ListParagraph"/>
        <w:spacing w:after="300" w:line="240" w:lineRule="auto"/>
        <w:jc w:val="both"/>
        <w:rPr>
          <w:rFonts w:ascii="Times New Roman" w:hAnsi="Times New Roman" w:cs="Times New Roman"/>
          <w:sz w:val="24"/>
          <w:szCs w:val="24"/>
        </w:rPr>
      </w:pPr>
    </w:p>
    <w:p w:rsidR="00100D13" w:rsidRPr="00045D11" w:rsidRDefault="00FD5682" w:rsidP="006722A2">
      <w:pPr>
        <w:pStyle w:val="ListParagraph"/>
        <w:numPr>
          <w:ilvl w:val="0"/>
          <w:numId w:val="7"/>
        </w:numPr>
        <w:tabs>
          <w:tab w:val="left" w:pos="1134"/>
        </w:tabs>
        <w:spacing w:line="240" w:lineRule="auto"/>
        <w:ind w:right="-285"/>
        <w:jc w:val="both"/>
        <w:rPr>
          <w:rFonts w:ascii="Times New Roman" w:hAnsi="Times New Roman" w:cs="Times New Roman"/>
          <w:iCs/>
          <w:sz w:val="24"/>
          <w:szCs w:val="24"/>
        </w:rPr>
      </w:pPr>
      <w:r w:rsidRPr="00045D11">
        <w:rPr>
          <w:rFonts w:ascii="Times New Roman" w:hAnsi="Times New Roman" w:cs="Times New Roman"/>
          <w:b/>
          <w:sz w:val="24"/>
          <w:szCs w:val="24"/>
        </w:rPr>
        <w:t xml:space="preserve">Tarifni sustav za proizvodnju električne energije iz obnovljivih izvora energije i kogeneracije- </w:t>
      </w:r>
      <w:r w:rsidRPr="00045D11">
        <w:rPr>
          <w:rFonts w:ascii="Times New Roman" w:hAnsi="Times New Roman" w:cs="Times New Roman"/>
          <w:iCs/>
          <w:sz w:val="24"/>
          <w:szCs w:val="24"/>
        </w:rPr>
        <w:t>Zbog određenih ograničenja i okolnosti vezano uz složene i dugotrajne postupke, a osobito mogućnosti razvoj projekata sunčanih elektrana, bilo je neophodno pristupiti izradi novog tarifnog sustava.</w:t>
      </w:r>
      <w:r w:rsidRPr="00045D11">
        <w:rPr>
          <w:rFonts w:ascii="Times New Roman" w:hAnsi="Times New Roman" w:cs="Times New Roman"/>
          <w:b/>
          <w:iCs/>
          <w:sz w:val="24"/>
          <w:szCs w:val="24"/>
        </w:rPr>
        <w:t xml:space="preserve"> </w:t>
      </w:r>
      <w:r w:rsidRPr="00045D11">
        <w:rPr>
          <w:rFonts w:ascii="Times New Roman" w:hAnsi="Times New Roman" w:cs="Times New Roman"/>
          <w:iCs/>
          <w:sz w:val="24"/>
          <w:szCs w:val="24"/>
        </w:rPr>
        <w:t xml:space="preserve">Stvoreni su preduvjeti za pojednostavljene procedure za realizaciju projekata malih instaliranih snaga kao jednostavnih građevina. Novi sustav manje će opterećivati potrošače električne energije. Period u kojem se ugovara otkup električne energije po povlaštenoj cijeni produljujje se s 12 na 14 godina. Za neke tehnologije zbog potrebe usklađivanja s cijenama tipske opreme, načinjena je kvalitetnija raspodjela s poticajnim cijenama prema veličini postrojenja. Objedinila se tarifa za drvnu biomasu iz šumarstva i drvne industrije, što je veliki poticaj domaćoj drvnoj industriji. Povećana je kvota za poticanje sunčanih elektrana, sa do sada dopuštenih 1 MW na ukupno 15MW, i to 10 MW integriranih u građevine, a 5 neintegriranih. </w:t>
      </w:r>
      <w:r w:rsidR="00100D13" w:rsidRPr="00045D11">
        <w:rPr>
          <w:rFonts w:ascii="Times New Roman" w:hAnsi="Times New Roman" w:cs="Times New Roman"/>
          <w:iCs/>
          <w:sz w:val="24"/>
          <w:szCs w:val="24"/>
        </w:rPr>
        <w:t>Uveo</w:t>
      </w:r>
      <w:r w:rsidRPr="00045D11">
        <w:rPr>
          <w:rFonts w:ascii="Times New Roman" w:hAnsi="Times New Roman" w:cs="Times New Roman"/>
          <w:iCs/>
          <w:sz w:val="24"/>
          <w:szCs w:val="24"/>
        </w:rPr>
        <w:t xml:space="preserve"> se zahtjev za energetsku učinkovitost, odnosno ostvarivanje visoke </w:t>
      </w:r>
      <w:r w:rsidRPr="00045D11">
        <w:rPr>
          <w:rFonts w:ascii="Times New Roman" w:hAnsi="Times New Roman" w:cs="Times New Roman"/>
          <w:iCs/>
          <w:sz w:val="24"/>
          <w:szCs w:val="24"/>
        </w:rPr>
        <w:lastRenderedPageBreak/>
        <w:t>učinkovitosti postrojenja na biomasu i bioplin što znači obvezu iskorištenja i tople vode, što će rezultirati novim zapošljavanjem u sekundarnim djelatnostima koje koriste toplinu iz kogeneracija na bioplin, biomasu i sl (proizvodnja povrća u staklenicima, grijanje javnih zgrada, razvoj toplinarstva u malim mjestima). Također se hidroelektranama koje popravljaju karakteristike iskorištenja vodotoka i ugrađuju novu elektrostrojarsku opremu omogućuje stjecanje poticajne tarife. Omogućeno je plaćanje proizvedene električne energije tijekom pokusnog rada, što prema važećem TS-u nije bilo moguće.</w:t>
      </w:r>
      <w:r w:rsidR="00100D13" w:rsidRPr="00045D11">
        <w:rPr>
          <w:rFonts w:ascii="Times New Roman" w:hAnsi="Times New Roman" w:cs="Times New Roman"/>
          <w:iCs/>
          <w:sz w:val="24"/>
          <w:szCs w:val="24"/>
        </w:rPr>
        <w:t xml:space="preserve"> </w:t>
      </w:r>
      <w:r w:rsidRPr="00045D11">
        <w:rPr>
          <w:rFonts w:ascii="Times New Roman" w:hAnsi="Times New Roman" w:cs="Times New Roman"/>
          <w:iCs/>
          <w:sz w:val="24"/>
          <w:szCs w:val="24"/>
          <w:u w:val="single"/>
        </w:rPr>
        <w:t>Omogućeno je na dobivanje bonusa na fiksnu poticajnu cijenu prema mjerljivom doprinosu lokalnoj zajednici do maksimalnih 15%. Bonus predstavlja poticaj prema razvoju zelenog gospodarstva na lokalnoj razini odnosno u RH, doprinosi razvoju gospodarske aktivnosti, usluga, zapošljavanju te omogućava čvršće povezivanje energetske i industrijske politike.</w:t>
      </w:r>
    </w:p>
    <w:p w:rsidR="00FD5682" w:rsidRPr="00045D11" w:rsidRDefault="00FD5682" w:rsidP="006722A2">
      <w:pPr>
        <w:pStyle w:val="ListParagraph"/>
        <w:tabs>
          <w:tab w:val="left" w:pos="1134"/>
        </w:tabs>
        <w:spacing w:line="240" w:lineRule="auto"/>
        <w:ind w:right="-285"/>
        <w:jc w:val="both"/>
        <w:rPr>
          <w:rFonts w:ascii="Times New Roman" w:hAnsi="Times New Roman" w:cs="Times New Roman"/>
          <w:iCs/>
          <w:sz w:val="24"/>
          <w:szCs w:val="24"/>
        </w:rPr>
      </w:pPr>
      <w:r w:rsidRPr="00045D11">
        <w:rPr>
          <w:rFonts w:ascii="Times New Roman" w:hAnsi="Times New Roman" w:cs="Times New Roman"/>
          <w:iCs/>
          <w:sz w:val="24"/>
          <w:szCs w:val="24"/>
        </w:rPr>
        <w:t xml:space="preserve">Također se utvrđuje naknada lokalnoj zajednici, odnosno općinama i gradovima gdje se nalaze elektrane veće od 300 kW instalirane snage, a koja će iznositi </w:t>
      </w:r>
      <w:r w:rsidRPr="00045D11">
        <w:rPr>
          <w:rFonts w:ascii="Times New Roman" w:hAnsi="Times New Roman" w:cs="Times New Roman"/>
          <w:sz w:val="24"/>
          <w:szCs w:val="24"/>
        </w:rPr>
        <w:t xml:space="preserve"> 0,01kn po svakom proizvedenom kWh.</w:t>
      </w:r>
      <w:r w:rsidR="00100D13" w:rsidRPr="00045D11">
        <w:rPr>
          <w:rFonts w:ascii="Times New Roman" w:hAnsi="Times New Roman" w:cs="Times New Roman"/>
          <w:iCs/>
          <w:sz w:val="24"/>
          <w:szCs w:val="24"/>
        </w:rPr>
        <w:t xml:space="preserve"> Uvela</w:t>
      </w:r>
      <w:r w:rsidRPr="00045D11">
        <w:rPr>
          <w:rFonts w:ascii="Times New Roman" w:hAnsi="Times New Roman" w:cs="Times New Roman"/>
          <w:iCs/>
          <w:sz w:val="24"/>
          <w:szCs w:val="24"/>
        </w:rPr>
        <w:t xml:space="preserve"> se obveza zbrinjavanja elektrane nakon isteka životnog vijeka</w:t>
      </w:r>
      <w:r w:rsidR="00100D13" w:rsidRPr="00045D11">
        <w:rPr>
          <w:rFonts w:ascii="Times New Roman" w:hAnsi="Times New Roman" w:cs="Times New Roman"/>
          <w:iCs/>
          <w:sz w:val="24"/>
          <w:szCs w:val="24"/>
        </w:rPr>
        <w:t xml:space="preserve">. </w:t>
      </w:r>
      <w:r w:rsidRPr="00045D11">
        <w:rPr>
          <w:rFonts w:ascii="Times New Roman" w:hAnsi="Times New Roman" w:cs="Times New Roman"/>
          <w:iCs/>
          <w:sz w:val="24"/>
          <w:szCs w:val="24"/>
        </w:rPr>
        <w:t>Uvjetuje se ozbiljnost nositelja projekata za projekte snage veće od 300 kW i time onemogućuje spekulativne čimbenike koji su jedna od značajki aktualnog sektora OIE. Sprječava se manipulacija tarifama kroz razvoj više manjih projekta umjesto jednog većeg.</w:t>
      </w:r>
      <w:r w:rsidR="00100D13" w:rsidRPr="00045D11">
        <w:rPr>
          <w:rFonts w:ascii="Times New Roman" w:hAnsi="Times New Roman" w:cs="Times New Roman"/>
          <w:iCs/>
          <w:sz w:val="24"/>
          <w:szCs w:val="24"/>
        </w:rPr>
        <w:t xml:space="preserve"> O</w:t>
      </w:r>
      <w:r w:rsidRPr="00045D11">
        <w:rPr>
          <w:rFonts w:ascii="Times New Roman" w:hAnsi="Times New Roman" w:cs="Times New Roman"/>
          <w:iCs/>
          <w:sz w:val="24"/>
          <w:szCs w:val="24"/>
        </w:rPr>
        <w:t>nemogućava se dijeljenje čestica,  zbog dodjele više tarife, ali također na krovu jedne zgrade ne može biti više pojedinačnih instalacija, već se njihova snaga u smislu dodjele tarife objedinjuje.</w:t>
      </w:r>
      <w:r w:rsidRPr="00045D11">
        <w:rPr>
          <w:rFonts w:ascii="Times New Roman" w:hAnsi="Times New Roman" w:cs="Times New Roman"/>
          <w:b/>
          <w:iCs/>
          <w:sz w:val="24"/>
          <w:szCs w:val="24"/>
          <w:u w:val="single"/>
        </w:rPr>
        <w:t>Ovim promjenama i Prijedlogom Tarifnog sustava  ne dovode se u pitanje ni pripadajući ciljevi sektorskih politika</w:t>
      </w:r>
      <w:r w:rsidRPr="00045D11">
        <w:rPr>
          <w:rFonts w:ascii="Times New Roman" w:hAnsi="Times New Roman" w:cs="Times New Roman"/>
          <w:iCs/>
          <w:sz w:val="24"/>
          <w:szCs w:val="24"/>
        </w:rPr>
        <w:t xml:space="preserve"> (energetika, okoliš-klima, fiskalna održivost, održiv razvoj</w:t>
      </w:r>
      <w:r w:rsidRPr="00045D11">
        <w:rPr>
          <w:rFonts w:ascii="Times New Roman" w:hAnsi="Times New Roman" w:cs="Times New Roman"/>
          <w:b/>
          <w:iCs/>
          <w:sz w:val="24"/>
          <w:szCs w:val="24"/>
          <w:u w:val="single"/>
        </w:rPr>
        <w:t xml:space="preserve">), a nisu ugroženi niti interesi ozbiljnih i odgovornih ulagača. </w:t>
      </w:r>
      <w:r w:rsidRPr="00045D11">
        <w:rPr>
          <w:rFonts w:ascii="Times New Roman" w:hAnsi="Times New Roman" w:cs="Times New Roman"/>
          <w:iCs/>
          <w:sz w:val="24"/>
          <w:szCs w:val="24"/>
        </w:rPr>
        <w:t>Tako koncipiranom revizijom postupaka i poticajnih cijena za obnovljive izvore energije postižu se višestruki energetski, okolišni i gospodarski učinci koji će znatno ubrzati dinamiku realizacije projekata obnovljivih izvora, a s druge strane onemogućiti spekulativne i štetne čimbenike koji su jedna od značajki aktualnog sektora obnovljivih izvora energije.</w:t>
      </w:r>
    </w:p>
    <w:p w:rsidR="00100D13" w:rsidRPr="00045D11" w:rsidRDefault="00100D13" w:rsidP="006722A2">
      <w:pPr>
        <w:pStyle w:val="ListParagraph"/>
        <w:tabs>
          <w:tab w:val="left" w:pos="1134"/>
        </w:tabs>
        <w:spacing w:line="240" w:lineRule="auto"/>
        <w:ind w:right="-285"/>
        <w:jc w:val="both"/>
        <w:rPr>
          <w:rFonts w:ascii="Times New Roman" w:hAnsi="Times New Roman" w:cs="Times New Roman"/>
          <w:iCs/>
          <w:sz w:val="24"/>
          <w:szCs w:val="24"/>
        </w:rPr>
      </w:pPr>
    </w:p>
    <w:p w:rsidR="007F2B87" w:rsidRPr="00045D11" w:rsidRDefault="007F2B87" w:rsidP="006722A2">
      <w:pPr>
        <w:pStyle w:val="ListParagraph"/>
        <w:spacing w:line="240" w:lineRule="auto"/>
        <w:jc w:val="both"/>
        <w:rPr>
          <w:rFonts w:ascii="Times New Roman" w:hAnsi="Times New Roman" w:cs="Times New Roman"/>
          <w:color w:val="1F497D"/>
          <w:sz w:val="24"/>
          <w:szCs w:val="24"/>
        </w:rPr>
      </w:pPr>
    </w:p>
    <w:p w:rsidR="006320C5" w:rsidRPr="00045D11" w:rsidRDefault="007F2B87" w:rsidP="006722A2">
      <w:pPr>
        <w:pStyle w:val="ListParagraph"/>
        <w:numPr>
          <w:ilvl w:val="0"/>
          <w:numId w:val="7"/>
        </w:numPr>
        <w:spacing w:before="240" w:line="240" w:lineRule="auto"/>
        <w:jc w:val="both"/>
        <w:rPr>
          <w:rFonts w:ascii="Times New Roman" w:eastAsia="Calibri" w:hAnsi="Times New Roman" w:cs="Times New Roman"/>
          <w:sz w:val="24"/>
          <w:szCs w:val="24"/>
        </w:rPr>
      </w:pPr>
      <w:r w:rsidRPr="00045D11">
        <w:rPr>
          <w:rFonts w:ascii="Times New Roman" w:hAnsi="Times New Roman" w:cs="Times New Roman"/>
          <w:sz w:val="24"/>
          <w:szCs w:val="24"/>
        </w:rPr>
        <w:t xml:space="preserve"> </w:t>
      </w:r>
      <w:r w:rsidRPr="00045D11">
        <w:rPr>
          <w:rFonts w:ascii="Times New Roman" w:hAnsi="Times New Roman" w:cs="Times New Roman"/>
          <w:b/>
          <w:sz w:val="24"/>
          <w:szCs w:val="24"/>
        </w:rPr>
        <w:t>Odluka o određivanju mjere plaćanja predujmom u ugovorima koje sklapaju proračunski korisnici državnog proračuna kao naručitelji i Odluka o određivanju mjere plaćanja predujmom u ugovorima koje kao naručitelji sklapaju trgovačka društva u kojima Republika Hrvatska ima većinski paket dionica ili većinski udio</w:t>
      </w:r>
      <w:r w:rsidR="008D4E08" w:rsidRPr="00045D11">
        <w:rPr>
          <w:rFonts w:ascii="Times New Roman" w:hAnsi="Times New Roman" w:cs="Times New Roman"/>
          <w:b/>
          <w:sz w:val="24"/>
          <w:szCs w:val="24"/>
        </w:rPr>
        <w:t>-</w:t>
      </w:r>
      <w:r w:rsidR="008D4E08" w:rsidRPr="00045D11">
        <w:rPr>
          <w:rFonts w:ascii="Times New Roman" w:hAnsi="Times New Roman" w:cs="Times New Roman"/>
          <w:sz w:val="24"/>
          <w:szCs w:val="24"/>
        </w:rPr>
        <w:t xml:space="preserve"> </w:t>
      </w:r>
      <w:r w:rsidR="006320C5" w:rsidRPr="00045D11">
        <w:rPr>
          <w:rFonts w:ascii="Times New Roman" w:hAnsi="Times New Roman" w:cs="Times New Roman"/>
          <w:sz w:val="24"/>
          <w:szCs w:val="24"/>
        </w:rPr>
        <w:t xml:space="preserve">odluke su donesene </w:t>
      </w:r>
      <w:r w:rsidR="006320C5" w:rsidRPr="00045D11">
        <w:rPr>
          <w:rFonts w:ascii="Times New Roman" w:eastAsia="Calibri" w:hAnsi="Times New Roman" w:cs="Times New Roman"/>
          <w:sz w:val="24"/>
          <w:szCs w:val="24"/>
        </w:rPr>
        <w:t>u kontekstu realizacije investicijskog ciklusa.S obzirom da je u pripremi veliki broj projekata koji se većinom odnose na izgradnju te da su poduzetnicima s kojima će se sklapati ti ugovori nužna početna izdvajanja znatnih financijskih sredstava, ovim se odlukama predlaže da se tim ugovorima predvidi i mjera plaćanja predujmom u iznosu 10% ugovorene cijene bez PDV-a.</w:t>
      </w:r>
      <w:r w:rsidR="006320C5" w:rsidRPr="00045D11">
        <w:rPr>
          <w:rFonts w:ascii="Times New Roman" w:hAnsi="Times New Roman" w:cs="Times New Roman"/>
          <w:sz w:val="24"/>
          <w:szCs w:val="24"/>
        </w:rPr>
        <w:t xml:space="preserve"> </w:t>
      </w:r>
      <w:r w:rsidR="006320C5" w:rsidRPr="00045D11">
        <w:rPr>
          <w:rFonts w:ascii="Times New Roman" w:eastAsia="Calibri" w:hAnsi="Times New Roman" w:cs="Times New Roman"/>
          <w:sz w:val="24"/>
          <w:szCs w:val="24"/>
        </w:rPr>
        <w:t>Na taj način će se gospodarstvu dati dodatni poticaj za sudjelovanje u investicijskim projektima, a što je izrazito važno jer je za uspjeh tih projekata ključna uska suradnja javnog i privatnog sektora.</w:t>
      </w:r>
    </w:p>
    <w:p w:rsidR="008D4E08" w:rsidRPr="00045D11" w:rsidRDefault="008D4E08" w:rsidP="006722A2">
      <w:pPr>
        <w:jc w:val="both"/>
        <w:rPr>
          <w:rFonts w:ascii="Times New Roman" w:hAnsi="Times New Roman" w:cs="Times New Roman"/>
          <w:color w:val="1F497D"/>
          <w:sz w:val="24"/>
          <w:szCs w:val="24"/>
        </w:rPr>
      </w:pPr>
    </w:p>
    <w:p w:rsidR="007F2B87" w:rsidRPr="00045D11" w:rsidRDefault="007F2B87" w:rsidP="006722A2">
      <w:pPr>
        <w:pStyle w:val="ListParagraph"/>
        <w:numPr>
          <w:ilvl w:val="0"/>
          <w:numId w:val="7"/>
        </w:numPr>
        <w:spacing w:line="240" w:lineRule="auto"/>
        <w:jc w:val="both"/>
        <w:rPr>
          <w:rFonts w:ascii="Times New Roman" w:hAnsi="Times New Roman" w:cs="Times New Roman"/>
          <w:color w:val="1F497D"/>
          <w:sz w:val="24"/>
          <w:szCs w:val="24"/>
        </w:rPr>
      </w:pPr>
      <w:r w:rsidRPr="00045D11">
        <w:rPr>
          <w:rFonts w:ascii="Times New Roman" w:hAnsi="Times New Roman" w:cs="Times New Roman"/>
          <w:b/>
          <w:sz w:val="24"/>
          <w:szCs w:val="24"/>
        </w:rPr>
        <w:t>Centar za praćenje poslovanja energetskog sektora i investicija</w:t>
      </w:r>
      <w:r w:rsidRPr="00045D11">
        <w:rPr>
          <w:rFonts w:ascii="Times New Roman" w:hAnsi="Times New Roman" w:cs="Times New Roman"/>
          <w:color w:val="1F497D"/>
          <w:sz w:val="24"/>
          <w:szCs w:val="24"/>
        </w:rPr>
        <w:t xml:space="preserve">- </w:t>
      </w:r>
      <w:r w:rsidR="008D4E08" w:rsidRPr="00045D11">
        <w:rPr>
          <w:rFonts w:ascii="Times New Roman" w:hAnsi="Times New Roman" w:cs="Times New Roman"/>
          <w:sz w:val="24"/>
          <w:szCs w:val="24"/>
        </w:rPr>
        <w:t>centralizirano i sustavno praćenje energetskog sektora i investicija</w:t>
      </w:r>
      <w:r w:rsidR="006320C5" w:rsidRPr="00045D11">
        <w:rPr>
          <w:rFonts w:ascii="Times New Roman" w:hAnsi="Times New Roman" w:cs="Times New Roman"/>
          <w:sz w:val="24"/>
          <w:szCs w:val="24"/>
        </w:rPr>
        <w:t xml:space="preserve">. </w:t>
      </w:r>
      <w:r w:rsidR="006320C5" w:rsidRPr="00045D11">
        <w:rPr>
          <w:rFonts w:ascii="Times New Roman" w:hAnsi="Times New Roman" w:cs="Times New Roman"/>
          <w:sz w:val="24"/>
          <w:szCs w:val="24"/>
          <w:u w:val="single"/>
        </w:rPr>
        <w:t>Djelatnosti Centra su:</w:t>
      </w:r>
      <w:r w:rsidR="006320C5" w:rsidRPr="00045D11">
        <w:rPr>
          <w:rFonts w:ascii="Times New Roman" w:hAnsi="Times New Roman" w:cs="Times New Roman"/>
          <w:sz w:val="24"/>
          <w:szCs w:val="24"/>
        </w:rPr>
        <w:t xml:space="preserve"> analiza poslovanja i planova razvoja trgovačkih društava, izrada prijedloga Strategije investicija u energetskom sektoru, kao sastavnog dijela cjelovite Strategije upravljanja državnom imovinom, stručna potpora izrade prijedloga programa investicija na temelju višegodišnjih i godišnjih programa u energetskom sektoru, stručna potpora i sudjelovanje u izradi prijedloga programa investicija, stručna potpora i sudjelovanje u </w:t>
      </w:r>
      <w:r w:rsidR="006320C5" w:rsidRPr="00045D11">
        <w:rPr>
          <w:rFonts w:ascii="Times New Roman" w:hAnsi="Times New Roman" w:cs="Times New Roman"/>
          <w:sz w:val="24"/>
          <w:szCs w:val="24"/>
        </w:rPr>
        <w:lastRenderedPageBreak/>
        <w:t>pripremi natječaja i odabiru strateškog partnera, stručna potpora u pripremi i ugovaranju investicija u energetskom sektoru, pružanje stručne pomoći u realizaciji strateških projekata za financiranje i pronalaženje strateških partnera za financiranje, izrada pravila praćenja investicija za trgovačka društva, izrada i vođenje Registra svih investicija, vođenje i koordinacija investicijskih projekata javno privatnog partnerstva, uspostavljanje i razvijanje suradnje s nadležnim tijelima državne uprave, tijelima jedinica lokalne i područne (regionalne) samouprave i pravnim osobama s javnim ovlastima i drugim pravnim osobama, uspostavljanje i razvijanje suradnje s međunarodnim institucijama iz područja poticanja i razvoja investicija, a osobito investicija u energetskom sektoru, praćenje i analiza provedbe smjernica i pravila planiranja, odobravanja i praćenja investicija u energetskom sektoru te predlaganje ministru nadležnom za gospodarstvo preuzimanje mjera za otklanjanje uočenih nedostataka.</w:t>
      </w:r>
    </w:p>
    <w:p w:rsidR="008D4E08" w:rsidRPr="00045D11" w:rsidRDefault="008D4E08" w:rsidP="006722A2">
      <w:pPr>
        <w:jc w:val="both"/>
        <w:rPr>
          <w:rFonts w:ascii="Times New Roman" w:hAnsi="Times New Roman" w:cs="Times New Roman"/>
          <w:color w:val="1F497D"/>
          <w:sz w:val="24"/>
          <w:szCs w:val="24"/>
        </w:rPr>
      </w:pPr>
    </w:p>
    <w:p w:rsidR="008D4E08" w:rsidRPr="00045D11" w:rsidRDefault="007F2B87" w:rsidP="006722A2">
      <w:pPr>
        <w:pStyle w:val="ListParagraph"/>
        <w:numPr>
          <w:ilvl w:val="0"/>
          <w:numId w:val="7"/>
        </w:numPr>
        <w:spacing w:line="240" w:lineRule="auto"/>
        <w:jc w:val="both"/>
        <w:rPr>
          <w:rFonts w:ascii="Times New Roman" w:hAnsi="Times New Roman" w:cs="Times New Roman"/>
          <w:sz w:val="24"/>
          <w:szCs w:val="24"/>
          <w:u w:val="single"/>
        </w:rPr>
      </w:pPr>
      <w:r w:rsidRPr="00045D11">
        <w:rPr>
          <w:rFonts w:ascii="Times New Roman" w:hAnsi="Times New Roman" w:cs="Times New Roman"/>
          <w:b/>
          <w:sz w:val="24"/>
          <w:szCs w:val="24"/>
        </w:rPr>
        <w:t xml:space="preserve"> Agencija za investicije i konkurentnost</w:t>
      </w:r>
      <w:r w:rsidR="008D4E08" w:rsidRPr="00045D11">
        <w:rPr>
          <w:rFonts w:ascii="Times New Roman" w:hAnsi="Times New Roman" w:cs="Times New Roman"/>
          <w:sz w:val="24"/>
          <w:szCs w:val="24"/>
        </w:rPr>
        <w:t>- čija će djelatnost biti usmjerena na sustavnu i operativnu provedbu politika i mjera za povećanje konkurentnosti hrvatskog gospodarstva s posebnim naglaskom na poticanje investicija. Slijedom navedenog, Zakon o osnivanju Agencije za investicije i konkurentnost usvojen u travnju 2012. godine.  Agencija će imati dva osnovna aspekta: strateški, koji će omogućiti kreiranje temelja za donošenje strateških odluka na razini tijela državne uprave ali i drugih institucija te operativni koji će korištenjem raznih alata učinkovitije raditi na promociji hrvatskog gospodarstva te implementirati definirane strateške dokumente koji su u skladu sa strateškim dokumentima RH.</w:t>
      </w:r>
      <w:r w:rsidR="006320C5" w:rsidRPr="00045D11">
        <w:rPr>
          <w:rFonts w:ascii="Times New Roman" w:hAnsi="Times New Roman" w:cs="Times New Roman"/>
          <w:sz w:val="24"/>
          <w:szCs w:val="24"/>
        </w:rPr>
        <w:t xml:space="preserve"> </w:t>
      </w:r>
      <w:r w:rsidR="008D4E08" w:rsidRPr="00045D11">
        <w:rPr>
          <w:rFonts w:ascii="Times New Roman" w:hAnsi="Times New Roman" w:cs="Times New Roman"/>
          <w:sz w:val="24"/>
          <w:szCs w:val="24"/>
          <w:u w:val="single"/>
        </w:rPr>
        <w:t>Djelatnost Agencije će  prvenstveno biti usmjerena na:</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poticanje investicija pravnih osoba te pružanje podrške ulagačima u svim fazama provedbe investicije, kao i nakon završetka provedbe;</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promicanje Republike Hrvatske kao poželjne ulagačke destinacije;</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 xml:space="preserve">podršku razvoju i primjeni novih financijskih mehanizama za podršku gospodarstvu;  </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 xml:space="preserve">poticanje specijalizacije regija u sektorima koji imaju najveću mogućnost za ostvarivanje konkurentskih prednosti na globalnom tržištu; </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poticanje suradnje javnog, privatnog i znanstveno-istraživačkog sektora za razvoj i primjenu inovacija, novih tehnologija i istraživačke izvrsnosti u industriji;</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usklađivanje potreba poslovnog sektora i tržišta rada;</w:t>
      </w:r>
    </w:p>
    <w:p w:rsidR="008D4E08" w:rsidRPr="00045D11" w:rsidRDefault="008D4E08" w:rsidP="006722A2">
      <w:pPr>
        <w:numPr>
          <w:ilvl w:val="0"/>
          <w:numId w:val="1"/>
        </w:numPr>
        <w:jc w:val="both"/>
        <w:rPr>
          <w:rFonts w:ascii="Times New Roman" w:hAnsi="Times New Roman" w:cs="Times New Roman"/>
          <w:sz w:val="24"/>
          <w:szCs w:val="24"/>
        </w:rPr>
      </w:pPr>
      <w:r w:rsidRPr="00045D11">
        <w:rPr>
          <w:rFonts w:ascii="Times New Roman" w:hAnsi="Times New Roman" w:cs="Times New Roman"/>
          <w:sz w:val="24"/>
          <w:szCs w:val="24"/>
        </w:rPr>
        <w:t>ustrojavanje i vođenje baze razvojnog potencijala i investicijskih projekata.</w:t>
      </w:r>
    </w:p>
    <w:p w:rsidR="007F2B87" w:rsidRPr="00045D11" w:rsidRDefault="007F2B87" w:rsidP="006722A2">
      <w:pPr>
        <w:pStyle w:val="ListParagraph"/>
        <w:spacing w:line="240" w:lineRule="auto"/>
        <w:jc w:val="both"/>
        <w:rPr>
          <w:rFonts w:ascii="Times New Roman" w:hAnsi="Times New Roman" w:cs="Times New Roman"/>
          <w:sz w:val="24"/>
          <w:szCs w:val="24"/>
        </w:rPr>
      </w:pPr>
    </w:p>
    <w:p w:rsidR="008D4E08" w:rsidRPr="00045D11" w:rsidRDefault="008D4E08" w:rsidP="006722A2">
      <w:pPr>
        <w:pStyle w:val="ListParagraph"/>
        <w:numPr>
          <w:ilvl w:val="0"/>
          <w:numId w:val="7"/>
        </w:numPr>
        <w:spacing w:line="240" w:lineRule="auto"/>
        <w:jc w:val="both"/>
        <w:rPr>
          <w:rFonts w:ascii="Times New Roman" w:hAnsi="Times New Roman" w:cs="Times New Roman"/>
          <w:b/>
          <w:sz w:val="24"/>
          <w:szCs w:val="24"/>
        </w:rPr>
      </w:pPr>
      <w:r w:rsidRPr="00045D11">
        <w:rPr>
          <w:rFonts w:ascii="Times New Roman" w:hAnsi="Times New Roman" w:cs="Times New Roman"/>
          <w:b/>
          <w:sz w:val="24"/>
          <w:szCs w:val="24"/>
        </w:rPr>
        <w:t xml:space="preserve">Katalog investicija- </w:t>
      </w:r>
      <w:r w:rsidRPr="00045D11">
        <w:rPr>
          <w:rFonts w:ascii="Times New Roman" w:hAnsi="Times New Roman" w:cs="Times New Roman"/>
          <w:sz w:val="24"/>
          <w:szCs w:val="24"/>
        </w:rPr>
        <w:t xml:space="preserve">Pokretanje novog investicijskog ciklusa omogućit će se i kroz Katalog investicija spremnih za ulaganja. Stoga je Ministarstvo gospodarstva objedinilo sve investicijske projekte iz područja energetike, turizma i infrastrukture u Katalog investicija. </w:t>
      </w:r>
    </w:p>
    <w:p w:rsidR="007F2B87" w:rsidRPr="00045D11" w:rsidRDefault="007F2B87" w:rsidP="006722A2">
      <w:pPr>
        <w:pStyle w:val="ListParagraph"/>
        <w:spacing w:line="240" w:lineRule="auto"/>
        <w:jc w:val="both"/>
        <w:rPr>
          <w:rFonts w:ascii="Times New Roman" w:hAnsi="Times New Roman" w:cs="Times New Roman"/>
          <w:sz w:val="24"/>
          <w:szCs w:val="24"/>
        </w:rPr>
      </w:pPr>
    </w:p>
    <w:p w:rsidR="00100D13" w:rsidRPr="00045D11" w:rsidRDefault="00100D13" w:rsidP="006722A2">
      <w:pPr>
        <w:pStyle w:val="ListParagraph"/>
        <w:spacing w:line="240" w:lineRule="auto"/>
        <w:jc w:val="both"/>
        <w:rPr>
          <w:rFonts w:ascii="Times New Roman" w:hAnsi="Times New Roman" w:cs="Times New Roman"/>
          <w:sz w:val="24"/>
          <w:szCs w:val="24"/>
        </w:rPr>
      </w:pPr>
    </w:p>
    <w:p w:rsidR="00D17D59" w:rsidRPr="00045D11" w:rsidRDefault="00100D13"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b/>
          <w:sz w:val="24"/>
          <w:szCs w:val="24"/>
        </w:rPr>
        <w:t>Željezara Sisak, Željezara Split -</w:t>
      </w:r>
      <w:r w:rsidRPr="00045D11">
        <w:rPr>
          <w:rFonts w:ascii="Times New Roman" w:hAnsi="Times New Roman" w:cs="Times New Roman"/>
          <w:sz w:val="24"/>
          <w:szCs w:val="24"/>
        </w:rPr>
        <w:t xml:space="preserve"> U provođenju Nacionalnog programa restrukturiranja industrije čelika u Republici Hrvatskoj, nakon što je uvedena  antidampinška zaštita na izvoz bešavnih cijevi u EU još 2000. godine kojim je onemogućen plasman bešavnih cijevi na EU tržište, ove godine ukinuta je naveden</w:t>
      </w:r>
      <w:r w:rsidR="00B5760A" w:rsidRPr="00045D11">
        <w:rPr>
          <w:rFonts w:ascii="Times New Roman" w:hAnsi="Times New Roman" w:cs="Times New Roman"/>
          <w:sz w:val="24"/>
          <w:szCs w:val="24"/>
        </w:rPr>
        <w:t xml:space="preserve">a </w:t>
      </w:r>
      <w:r w:rsidRPr="00045D11">
        <w:rPr>
          <w:rFonts w:ascii="Times New Roman" w:hAnsi="Times New Roman" w:cs="Times New Roman"/>
          <w:sz w:val="24"/>
          <w:szCs w:val="24"/>
        </w:rPr>
        <w:t>mjera, što je otvorilo prostor za kvalitetnu prodaju Željezare Sisak renomiranom talijanskom kupcu Danieli.</w:t>
      </w:r>
      <w:r w:rsidR="00D17D59" w:rsidRPr="00045D11">
        <w:rPr>
          <w:rFonts w:ascii="Times New Roman" w:hAnsi="Times New Roman" w:cs="Times New Roman"/>
          <w:sz w:val="24"/>
          <w:szCs w:val="24"/>
        </w:rPr>
        <w:t xml:space="preserve"> </w:t>
      </w:r>
    </w:p>
    <w:p w:rsidR="00100D13" w:rsidRPr="00045D11" w:rsidRDefault="00100D13" w:rsidP="006722A2">
      <w:pPr>
        <w:pStyle w:val="ListParagraph"/>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lastRenderedPageBreak/>
        <w:t>Željezara Split d.d. nakon stečaja dobila je novog vlasnika koji je pokrenuo proizvodnju toplovaljanog građevinskog čelika, zaposleno 60 ljudi.</w:t>
      </w:r>
    </w:p>
    <w:p w:rsidR="008D4E08" w:rsidRPr="00045D11" w:rsidRDefault="008D4E08" w:rsidP="006722A2">
      <w:pPr>
        <w:pStyle w:val="ListParagraph"/>
        <w:spacing w:line="240" w:lineRule="auto"/>
        <w:jc w:val="both"/>
        <w:rPr>
          <w:rFonts w:ascii="Times New Roman" w:hAnsi="Times New Roman" w:cs="Times New Roman"/>
          <w:color w:val="1F497D"/>
          <w:sz w:val="24"/>
          <w:szCs w:val="24"/>
        </w:rPr>
      </w:pPr>
    </w:p>
    <w:p w:rsidR="008D4E08" w:rsidRPr="00045D11" w:rsidRDefault="008D4E08" w:rsidP="006722A2">
      <w:pPr>
        <w:pStyle w:val="ListParagraph"/>
        <w:spacing w:line="240" w:lineRule="auto"/>
        <w:jc w:val="both"/>
        <w:rPr>
          <w:rFonts w:ascii="Times New Roman" w:hAnsi="Times New Roman" w:cs="Times New Roman"/>
          <w:sz w:val="24"/>
          <w:szCs w:val="24"/>
        </w:rPr>
      </w:pPr>
    </w:p>
    <w:p w:rsidR="00CF60D1" w:rsidRPr="00045D11" w:rsidRDefault="00CF60D1"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b/>
          <w:sz w:val="24"/>
          <w:szCs w:val="24"/>
        </w:rPr>
        <w:t>Projekti po modelu javno-privatnoga partnerstva</w:t>
      </w:r>
      <w:r w:rsidRPr="00045D11">
        <w:rPr>
          <w:rFonts w:ascii="Times New Roman" w:hAnsi="Times New Roman" w:cs="Times New Roman"/>
          <w:sz w:val="24"/>
          <w:szCs w:val="24"/>
        </w:rPr>
        <w:t xml:space="preserve">- osmišljeni su u Ministarstvu gospodarstva, a  Okvirni program definiran je u suradnji sa drugim ministarstvima i potvrđen na Vladi RH 19.travnja 2012.godine. Centar za praćenje poslovanja energetskog sektora i investicija trenutno provodi pripremne aktivnosti za početak realizacije navedenih JPP projekta. Broj raspisanih natječaja prvenstveno ovisi o spremnosti predloženih JPP projekata, pri čemu svi projekti koje će ugovarati centralna država mogu se ugovorati odmah po izradi projektne dokumentacije i ishođenju potrebnih dozvola, a projekti u kojima sudjeluju jedinice lokalne i područne (regionalne) samouprave ovisno o njihovim odlukama. Grad Dubrovnik, na primjer, već je ponudio cijeli spektar projekata spremnih za realizaciju. Dinamika raspisivanja natječaja ovisi o interesu tijela javne uprave.  Centar u pripremi ima trenutačno oko 150 pojedinačnih građevina, što bi moglo rezultirati sa 30 JPP projekta, a tijekom svake slijedeće godine moguće je pripremiti i ugovoriti okvirno oko 100 projekata.  Od ideje do realizacije potrebno je od 6 do 9 mjeseci.  Izgradnja objekta ovisi o složenosti projekta. Najveći dio projekata moguće je realizirati u periodu od 6 do 18 mjeseci. Prvi projekti biti će završeni u ljeto 2013. godine. </w:t>
      </w:r>
    </w:p>
    <w:p w:rsidR="00D17D59" w:rsidRPr="00045D11" w:rsidRDefault="00D17D59" w:rsidP="006722A2">
      <w:pPr>
        <w:pStyle w:val="ListParagraph"/>
        <w:spacing w:line="240" w:lineRule="auto"/>
        <w:jc w:val="both"/>
        <w:rPr>
          <w:rFonts w:ascii="Times New Roman" w:hAnsi="Times New Roman" w:cs="Times New Roman"/>
          <w:sz w:val="24"/>
          <w:szCs w:val="24"/>
        </w:rPr>
      </w:pPr>
      <w:r w:rsidRPr="00045D11">
        <w:rPr>
          <w:rFonts w:ascii="Times New Roman" w:hAnsi="Times New Roman" w:cs="Times New Roman"/>
          <w:sz w:val="24"/>
          <w:szCs w:val="24"/>
          <w:shd w:val="clear" w:color="auto" w:fill="FFFFFF"/>
        </w:rPr>
        <w:t>Program energetske učinkovitosti jedan je od velikih programa koje Vlada treba realizirati, između ostalog zato jer smo po direktivama i preporukama Europske unije</w:t>
      </w:r>
      <w:r w:rsidRPr="00045D11">
        <w:rPr>
          <w:rStyle w:val="apple-converted-space"/>
          <w:rFonts w:ascii="Times New Roman" w:hAnsi="Times New Roman" w:cs="Times New Roman"/>
          <w:sz w:val="24"/>
          <w:szCs w:val="24"/>
          <w:shd w:val="clear" w:color="auto" w:fill="FFFFFF"/>
        </w:rPr>
        <w:t> </w:t>
      </w:r>
      <w:r w:rsidRPr="00045D11">
        <w:rPr>
          <w:rStyle w:val="Strong"/>
          <w:rFonts w:ascii="Times New Roman" w:hAnsi="Times New Roman" w:cs="Times New Roman"/>
          <w:b w:val="0"/>
          <w:sz w:val="24"/>
          <w:szCs w:val="24"/>
          <w:shd w:val="clear" w:color="auto" w:fill="FFFFFF"/>
        </w:rPr>
        <w:t>dužni devet posto energije kroz energetsku učinkovitost racionalizirati do 2016. godine</w:t>
      </w:r>
      <w:r w:rsidRPr="00045D11">
        <w:rPr>
          <w:rFonts w:ascii="Times New Roman" w:hAnsi="Times New Roman" w:cs="Times New Roman"/>
          <w:sz w:val="24"/>
          <w:szCs w:val="24"/>
          <w:shd w:val="clear" w:color="auto" w:fill="FFFFFF"/>
        </w:rPr>
        <w:t>.</w:t>
      </w:r>
    </w:p>
    <w:p w:rsidR="006320C5" w:rsidRPr="00045D11" w:rsidRDefault="006320C5" w:rsidP="006722A2">
      <w:pPr>
        <w:jc w:val="both"/>
        <w:rPr>
          <w:rFonts w:ascii="Times New Roman" w:hAnsi="Times New Roman" w:cs="Times New Roman"/>
          <w:sz w:val="24"/>
          <w:szCs w:val="24"/>
        </w:rPr>
      </w:pPr>
    </w:p>
    <w:p w:rsidR="007F2B87" w:rsidRPr="00045D11" w:rsidRDefault="007F2B87" w:rsidP="006722A2">
      <w:pPr>
        <w:jc w:val="both"/>
        <w:rPr>
          <w:rFonts w:ascii="Times New Roman" w:hAnsi="Times New Roman" w:cs="Times New Roman"/>
          <w:sz w:val="24"/>
          <w:szCs w:val="24"/>
        </w:rPr>
      </w:pPr>
    </w:p>
    <w:p w:rsidR="007F2B87" w:rsidRPr="00045D11" w:rsidRDefault="007F2B87" w:rsidP="006722A2">
      <w:pPr>
        <w:jc w:val="both"/>
        <w:rPr>
          <w:rFonts w:ascii="Times New Roman" w:hAnsi="Times New Roman" w:cs="Times New Roman"/>
          <w:sz w:val="24"/>
          <w:szCs w:val="24"/>
        </w:rPr>
      </w:pPr>
    </w:p>
    <w:p w:rsidR="007F2B87" w:rsidRPr="00045D11" w:rsidRDefault="007F2B87" w:rsidP="006722A2">
      <w:pPr>
        <w:pStyle w:val="ListParagraph"/>
        <w:numPr>
          <w:ilvl w:val="0"/>
          <w:numId w:val="6"/>
        </w:numPr>
        <w:spacing w:line="240" w:lineRule="auto"/>
        <w:jc w:val="both"/>
        <w:rPr>
          <w:rFonts w:ascii="Times New Roman" w:hAnsi="Times New Roman" w:cs="Times New Roman"/>
          <w:b/>
          <w:sz w:val="24"/>
          <w:szCs w:val="24"/>
          <w:u w:val="single"/>
        </w:rPr>
      </w:pPr>
      <w:r w:rsidRPr="00045D11">
        <w:rPr>
          <w:rFonts w:ascii="Times New Roman" w:hAnsi="Times New Roman" w:cs="Times New Roman"/>
          <w:b/>
          <w:sz w:val="24"/>
          <w:szCs w:val="24"/>
          <w:u w:val="single"/>
        </w:rPr>
        <w:t xml:space="preserve">KLJUČNE KRITIKE UPUĆENE NA RAD MINISTRA/MINISTARSTVA </w:t>
      </w:r>
    </w:p>
    <w:p w:rsidR="007F2B87" w:rsidRPr="00045D11" w:rsidRDefault="007F2B87" w:rsidP="006722A2">
      <w:pPr>
        <w:pStyle w:val="ListParagraph"/>
        <w:spacing w:line="240" w:lineRule="auto"/>
        <w:ind w:left="1080"/>
        <w:jc w:val="both"/>
        <w:rPr>
          <w:rFonts w:ascii="Times New Roman" w:hAnsi="Times New Roman" w:cs="Times New Roman"/>
          <w:sz w:val="24"/>
          <w:szCs w:val="24"/>
        </w:rPr>
      </w:pPr>
    </w:p>
    <w:p w:rsidR="00DE1C72" w:rsidRPr="00045D11" w:rsidRDefault="00DE1C72"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Zašto nisu pokrenute investicije</w:t>
      </w:r>
    </w:p>
    <w:p w:rsidR="007F2B87" w:rsidRPr="00045D11" w:rsidRDefault="00DE1C72"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Povećanje cijene struje i plina</w:t>
      </w:r>
    </w:p>
    <w:p w:rsidR="00DE1C72" w:rsidRPr="00045D11" w:rsidRDefault="00DE1C72"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Rast cijena naftnih derivata</w:t>
      </w:r>
    </w:p>
    <w:p w:rsidR="00D17D59" w:rsidRPr="00045D11" w:rsidRDefault="00DE1C72"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Tarifni sust</w:t>
      </w:r>
      <w:r w:rsidR="00D17D59" w:rsidRPr="00045D11">
        <w:rPr>
          <w:rFonts w:ascii="Times New Roman" w:hAnsi="Times New Roman" w:cs="Times New Roman"/>
          <w:sz w:val="24"/>
          <w:szCs w:val="24"/>
        </w:rPr>
        <w:t>av za obnovljive izvore energije</w:t>
      </w:r>
    </w:p>
    <w:p w:rsidR="007F2B87" w:rsidRPr="006722A2" w:rsidRDefault="006722A2" w:rsidP="006722A2">
      <w:pPr>
        <w:pStyle w:val="ListParagraph"/>
        <w:numPr>
          <w:ilvl w:val="0"/>
          <w:numId w:val="7"/>
        </w:numPr>
        <w:jc w:val="both"/>
        <w:rPr>
          <w:rFonts w:ascii="Times New Roman" w:hAnsi="Times New Roman" w:cs="Times New Roman"/>
          <w:color w:val="C0504D" w:themeColor="accent2"/>
          <w:sz w:val="24"/>
          <w:szCs w:val="24"/>
        </w:rPr>
      </w:pPr>
      <w:r w:rsidRPr="006722A2">
        <w:rPr>
          <w:rFonts w:ascii="Times New Roman" w:hAnsi="Times New Roman" w:cs="Times New Roman"/>
          <w:sz w:val="24"/>
          <w:szCs w:val="24"/>
        </w:rPr>
        <w:t>Prigovori zainteresirane javnosti da karakter prvog potpredsjednika postaje problem Vlade</w:t>
      </w:r>
    </w:p>
    <w:p w:rsidR="006722A2" w:rsidRPr="006722A2" w:rsidRDefault="006722A2" w:rsidP="006722A2">
      <w:pPr>
        <w:jc w:val="both"/>
        <w:rPr>
          <w:rFonts w:ascii="Times New Roman" w:hAnsi="Times New Roman" w:cs="Times New Roman"/>
          <w:color w:val="C0504D" w:themeColor="accent2"/>
          <w:sz w:val="24"/>
          <w:szCs w:val="24"/>
        </w:rPr>
      </w:pPr>
    </w:p>
    <w:p w:rsidR="007F2B87" w:rsidRPr="00045D11" w:rsidRDefault="007F2B87" w:rsidP="006722A2">
      <w:pPr>
        <w:pStyle w:val="ListParagraph"/>
        <w:numPr>
          <w:ilvl w:val="0"/>
          <w:numId w:val="6"/>
        </w:numPr>
        <w:spacing w:line="240" w:lineRule="auto"/>
        <w:jc w:val="both"/>
        <w:rPr>
          <w:rFonts w:ascii="Times New Roman" w:hAnsi="Times New Roman" w:cs="Times New Roman"/>
          <w:b/>
          <w:sz w:val="24"/>
          <w:szCs w:val="24"/>
          <w:u w:val="single"/>
        </w:rPr>
      </w:pPr>
      <w:r w:rsidRPr="00045D11">
        <w:rPr>
          <w:rFonts w:ascii="Times New Roman" w:hAnsi="Times New Roman" w:cs="Times New Roman"/>
          <w:b/>
          <w:sz w:val="24"/>
          <w:szCs w:val="24"/>
          <w:u w:val="single"/>
        </w:rPr>
        <w:t xml:space="preserve">ODGOVORI NA 5 KLJUČNIH KRITIKA </w:t>
      </w:r>
    </w:p>
    <w:p w:rsidR="00DE1C72" w:rsidRPr="00045D11" w:rsidRDefault="00DE1C72" w:rsidP="006722A2">
      <w:pPr>
        <w:jc w:val="both"/>
        <w:rPr>
          <w:rFonts w:ascii="Times New Roman" w:hAnsi="Times New Roman" w:cs="Times New Roman"/>
          <w:sz w:val="24"/>
          <w:szCs w:val="24"/>
        </w:rPr>
      </w:pPr>
    </w:p>
    <w:p w:rsidR="007A1474" w:rsidRPr="00045D11" w:rsidRDefault="00DE1C72" w:rsidP="006722A2">
      <w:pPr>
        <w:pStyle w:val="ListParagraph"/>
        <w:numPr>
          <w:ilvl w:val="0"/>
          <w:numId w:val="7"/>
        </w:numPr>
        <w:shd w:val="clear" w:color="auto" w:fill="FFFFFF"/>
        <w:spacing w:line="240" w:lineRule="auto"/>
        <w:jc w:val="both"/>
        <w:textAlignment w:val="baseline"/>
        <w:rPr>
          <w:rFonts w:ascii="Times New Roman" w:hAnsi="Times New Roman" w:cs="Times New Roman"/>
          <w:color w:val="000000"/>
          <w:sz w:val="24"/>
          <w:szCs w:val="24"/>
        </w:rPr>
      </w:pPr>
      <w:r w:rsidRPr="00045D11">
        <w:rPr>
          <w:rFonts w:ascii="Times New Roman" w:hAnsi="Times New Roman" w:cs="Times New Roman"/>
          <w:b/>
          <w:sz w:val="24"/>
          <w:szCs w:val="24"/>
        </w:rPr>
        <w:t>Zašto nisu pokrenute investicije-</w:t>
      </w:r>
      <w:r w:rsidRPr="00045D11">
        <w:rPr>
          <w:rFonts w:ascii="Times New Roman" w:hAnsi="Times New Roman" w:cs="Times New Roman"/>
          <w:sz w:val="24"/>
          <w:szCs w:val="24"/>
        </w:rPr>
        <w:t xml:space="preserve"> </w:t>
      </w:r>
      <w:r w:rsidRPr="00045D11">
        <w:rPr>
          <w:rFonts w:ascii="Times New Roman" w:hAnsi="Times New Roman" w:cs="Times New Roman"/>
          <w:bCs/>
          <w:sz w:val="24"/>
          <w:szCs w:val="24"/>
        </w:rPr>
        <w:t>sve što smo naveli pod ključna dostignuća ministarstva, odluke su koje su donesene s ciljem pokretanja investicijskog ciklusa. Priprema projekata u organizacijskom, tehničkom i operativnom smislu je prva faza pokretanja invest</w:t>
      </w:r>
      <w:r w:rsidR="00D17D59" w:rsidRPr="00045D11">
        <w:rPr>
          <w:rFonts w:ascii="Times New Roman" w:hAnsi="Times New Roman" w:cs="Times New Roman"/>
          <w:bCs/>
          <w:sz w:val="24"/>
          <w:szCs w:val="24"/>
        </w:rPr>
        <w:t>i</w:t>
      </w:r>
      <w:r w:rsidRPr="00045D11">
        <w:rPr>
          <w:rFonts w:ascii="Times New Roman" w:hAnsi="Times New Roman" w:cs="Times New Roman"/>
          <w:bCs/>
          <w:sz w:val="24"/>
          <w:szCs w:val="24"/>
        </w:rPr>
        <w:t>cija</w:t>
      </w:r>
      <w:r w:rsidR="007A1474" w:rsidRPr="00045D11">
        <w:rPr>
          <w:rFonts w:ascii="Times New Roman" w:hAnsi="Times New Roman" w:cs="Times New Roman"/>
          <w:bCs/>
          <w:sz w:val="24"/>
          <w:szCs w:val="24"/>
        </w:rPr>
        <w:t xml:space="preserve"> za koju je potrebno 6 do 9 mjeseci rada.</w:t>
      </w:r>
    </w:p>
    <w:p w:rsidR="007A1474" w:rsidRPr="00045D11" w:rsidRDefault="007A1474" w:rsidP="006722A2">
      <w:pPr>
        <w:pStyle w:val="ListParagraph"/>
        <w:shd w:val="clear" w:color="auto" w:fill="FFFFFF"/>
        <w:spacing w:line="240" w:lineRule="auto"/>
        <w:jc w:val="both"/>
        <w:textAlignment w:val="baseline"/>
        <w:rPr>
          <w:rFonts w:ascii="Times New Roman" w:hAnsi="Times New Roman" w:cs="Times New Roman"/>
          <w:sz w:val="24"/>
          <w:szCs w:val="24"/>
        </w:rPr>
      </w:pPr>
      <w:r w:rsidRPr="00045D11">
        <w:rPr>
          <w:rFonts w:ascii="Times New Roman" w:hAnsi="Times New Roman" w:cs="Times New Roman"/>
          <w:sz w:val="24"/>
          <w:szCs w:val="24"/>
        </w:rPr>
        <w:t xml:space="preserve">U </w:t>
      </w:r>
      <w:r w:rsidR="00DE1C72" w:rsidRPr="00045D11">
        <w:rPr>
          <w:rFonts w:ascii="Times New Roman" w:hAnsi="Times New Roman" w:cs="Times New Roman"/>
          <w:sz w:val="24"/>
          <w:szCs w:val="24"/>
        </w:rPr>
        <w:t>2012. naglasak je na velikom broju manjih projekata koje je moguće brzo realizirati</w:t>
      </w:r>
      <w:r w:rsidRPr="00045D11">
        <w:rPr>
          <w:rFonts w:ascii="Times New Roman" w:hAnsi="Times New Roman" w:cs="Times New Roman"/>
          <w:sz w:val="24"/>
          <w:szCs w:val="24"/>
        </w:rPr>
        <w:t xml:space="preserve"> jer za velike projekte treba znatno duži period pripreme</w:t>
      </w:r>
      <w:r w:rsidR="00A05AE9" w:rsidRPr="00045D11">
        <w:rPr>
          <w:rFonts w:ascii="Times New Roman" w:hAnsi="Times New Roman" w:cs="Times New Roman"/>
          <w:sz w:val="24"/>
          <w:szCs w:val="24"/>
        </w:rPr>
        <w:t xml:space="preserve">. Poznato je da je od velikih projekata, ova Vlada zatekla  samo one za Omblu i Plomin koji su sada u završnoj fazi realizacije. Nekoliko je razloga zbog čega još nije započela realizacija velikih investicijskih projekata: nismo zatekli dokumentaciju za projekte, prethodni izostanak donošenja odluka u razdoblju prije ove Vlade i administrativne prepreke. </w:t>
      </w:r>
    </w:p>
    <w:p w:rsidR="00A05AE9" w:rsidRPr="00045D11" w:rsidRDefault="00A05AE9" w:rsidP="006722A2">
      <w:pPr>
        <w:pStyle w:val="ListParagraph"/>
        <w:shd w:val="clear" w:color="auto" w:fill="FFFFFF"/>
        <w:spacing w:line="240" w:lineRule="auto"/>
        <w:jc w:val="both"/>
        <w:textAlignment w:val="baseline"/>
        <w:rPr>
          <w:rFonts w:ascii="Times New Roman" w:hAnsi="Times New Roman" w:cs="Times New Roman"/>
          <w:color w:val="000000"/>
          <w:sz w:val="24"/>
          <w:szCs w:val="24"/>
        </w:rPr>
      </w:pPr>
    </w:p>
    <w:p w:rsidR="00D17D59" w:rsidRPr="00045D11" w:rsidRDefault="00D17D59" w:rsidP="006722A2">
      <w:pPr>
        <w:jc w:val="both"/>
        <w:rPr>
          <w:rFonts w:ascii="Times New Roman" w:hAnsi="Times New Roman" w:cs="Times New Roman"/>
          <w:sz w:val="24"/>
          <w:szCs w:val="24"/>
        </w:rPr>
      </w:pPr>
    </w:p>
    <w:p w:rsidR="00D567B9" w:rsidRPr="00045D11" w:rsidRDefault="00D17D59"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b/>
          <w:sz w:val="24"/>
          <w:szCs w:val="24"/>
        </w:rPr>
        <w:t>Tarifni sustav za obnovljive izvore energije-</w:t>
      </w:r>
      <w:r w:rsidRPr="00045D11">
        <w:rPr>
          <w:rFonts w:ascii="Times New Roman" w:hAnsi="Times New Roman" w:cs="Times New Roman"/>
          <w:sz w:val="24"/>
          <w:szCs w:val="24"/>
        </w:rPr>
        <w:t xml:space="preserve"> </w:t>
      </w:r>
      <w:r w:rsidR="00D567B9" w:rsidRPr="00045D11">
        <w:rPr>
          <w:rFonts w:ascii="Times New Roman" w:hAnsi="Times New Roman" w:cs="Times New Roman"/>
          <w:sz w:val="24"/>
          <w:szCs w:val="24"/>
        </w:rPr>
        <w:t xml:space="preserve">Tarifni sustav je donio niz novina koje osim pogodnosti koje donose investitorima uz afirmativne tarife i sigurnost investitora donose i obveze regulirane EU standardima. Uređenje područkja je negativno primljeno kod odrđenih skupina koje su prilično agresivno istupale u javnosti. Za puno prepoznavanje prednosti i kvalitete novog tarifnog sustava iznimno je bitno operativno funkcioniranje HEP-a i to lokalnih elektri  (HEP ODS) koji su zapravo prvo tijelo koje vidi investitor u smislu priključka elektrane te Hrvatskog operatora tržišta energije (HROTE). </w:t>
      </w:r>
    </w:p>
    <w:p w:rsidR="00D567B9" w:rsidRPr="00045D11" w:rsidRDefault="00D567B9" w:rsidP="006722A2">
      <w:pPr>
        <w:pStyle w:val="ListParagraph"/>
        <w:spacing w:line="240" w:lineRule="auto"/>
        <w:jc w:val="both"/>
        <w:rPr>
          <w:rFonts w:ascii="Times New Roman" w:hAnsi="Times New Roman" w:cs="Times New Roman"/>
          <w:sz w:val="24"/>
          <w:szCs w:val="24"/>
        </w:rPr>
      </w:pPr>
    </w:p>
    <w:p w:rsidR="00D567B9" w:rsidRPr="00045D11" w:rsidRDefault="00D567B9" w:rsidP="006722A2">
      <w:pPr>
        <w:pStyle w:val="ListParagraph"/>
        <w:numPr>
          <w:ilvl w:val="0"/>
          <w:numId w:val="7"/>
        </w:numPr>
        <w:spacing w:line="240" w:lineRule="auto"/>
        <w:jc w:val="both"/>
        <w:rPr>
          <w:rFonts w:ascii="Times New Roman" w:hAnsi="Times New Roman" w:cs="Times New Roman"/>
          <w:sz w:val="24"/>
          <w:szCs w:val="24"/>
        </w:rPr>
      </w:pPr>
      <w:r w:rsidRPr="00045D11">
        <w:rPr>
          <w:rFonts w:ascii="Times New Roman" w:hAnsi="Times New Roman" w:cs="Times New Roman"/>
          <w:b/>
          <w:sz w:val="24"/>
          <w:szCs w:val="24"/>
        </w:rPr>
        <w:t>Povećanje cijene struje i plina-</w:t>
      </w:r>
      <w:r w:rsidRPr="00045D11">
        <w:rPr>
          <w:rFonts w:ascii="Times New Roman" w:hAnsi="Times New Roman" w:cs="Times New Roman"/>
          <w:sz w:val="24"/>
          <w:szCs w:val="24"/>
        </w:rPr>
        <w:t xml:space="preserve"> Cijenu struje za tarifne kupce je bilo nužno uskladiti s realnom proizvodnom cijenom u RH i cijenom uvezene električne energije koja na žalost pokriva veliki dio potrošnje. Povećanje cijene je utjecalo na porast troškova u kućanstvima, ali je s druge strane omogućilo da se smanji razlika između cijene koja se plaća za obnovljive izvore energije putem tarifnog sustava. Tarifni sustav je otvorio mogućnost većeg korištenja upravo proizvodnje iz solarnih elektrana na krovovima potrošača električne energije iz kategorije kućanstva. Jednako tako cjenovno usklađivanje po kategorijama potrošača i priznavanje realnih troškova proizvodnje energije nužno je zbog harmoniziranja s EU zakonodavstvom. Posebice se to odnosi na sektor plina gdje su napravljeni bitni pomaci u smislu usklađivanja tarifa za regulirane djelatnosti, ali i  postupnom kretanju prema tržišnom formiranju cijena.  To omogućava da se u buduće nakon donošenja seta zakona iz energetike formiranje cijena za tarifne kupce prepusti energetskoj regulatornoj agenciji kako to predviđa EU zakonodavstvo.</w:t>
      </w:r>
    </w:p>
    <w:p w:rsidR="00D567B9" w:rsidRPr="00045D11" w:rsidRDefault="00D567B9" w:rsidP="006722A2">
      <w:pPr>
        <w:pStyle w:val="ListParagraph"/>
        <w:spacing w:line="240" w:lineRule="auto"/>
        <w:jc w:val="both"/>
        <w:rPr>
          <w:rFonts w:ascii="Times New Roman" w:hAnsi="Times New Roman" w:cs="Times New Roman"/>
          <w:sz w:val="24"/>
          <w:szCs w:val="24"/>
        </w:rPr>
      </w:pPr>
    </w:p>
    <w:p w:rsidR="007F2B87" w:rsidRPr="0047202E" w:rsidRDefault="00D567B9" w:rsidP="006722A2">
      <w:pPr>
        <w:pStyle w:val="ListParagraph"/>
        <w:numPr>
          <w:ilvl w:val="0"/>
          <w:numId w:val="7"/>
        </w:numPr>
        <w:spacing w:line="240" w:lineRule="auto"/>
        <w:jc w:val="both"/>
        <w:rPr>
          <w:rFonts w:ascii="Times New Roman" w:hAnsi="Times New Roman" w:cs="Times New Roman"/>
          <w:b/>
          <w:bCs/>
          <w:sz w:val="24"/>
          <w:szCs w:val="24"/>
        </w:rPr>
      </w:pPr>
      <w:r w:rsidRPr="00045D11">
        <w:rPr>
          <w:rFonts w:ascii="Times New Roman" w:hAnsi="Times New Roman" w:cs="Times New Roman"/>
          <w:b/>
          <w:sz w:val="24"/>
          <w:szCs w:val="24"/>
        </w:rPr>
        <w:t>Rast cijena naftnih derivata</w:t>
      </w:r>
      <w:r w:rsidRPr="00045D11">
        <w:rPr>
          <w:rFonts w:ascii="Times New Roman" w:hAnsi="Times New Roman" w:cs="Times New Roman"/>
          <w:sz w:val="24"/>
          <w:szCs w:val="24"/>
        </w:rPr>
        <w:t>- Cijene naftnih derivata u prethodnih 6. mjeseci rasle su na tržištu mediterana koje je referentno za formiranje cijena u RH sa cca 100$ do 120$  i vratile se na 100$ po barelu. Ministarstvo objavljuje maksimalne cijene koje se računaju sukladno pravilniku (osim za autoceste i crpke na moru za koje je formiranje cijena slobodno), a energetski subjekti mogu biti uvijek ispod što se nije događalo. Dakle svi su iskorištavali mogućnost dizanja cijena. Dakle iako je potrošnja derivata smanjivana kompanije se nisu odricale zarade. Pri tome trošarine propisane od starne VRH su na minimalnoj vrijednosti propisanoj EU zakonodavstvom</w:t>
      </w:r>
      <w:r w:rsidR="00801768">
        <w:rPr>
          <w:rFonts w:ascii="Times New Roman" w:hAnsi="Times New Roman" w:cs="Times New Roman"/>
          <w:sz w:val="24"/>
          <w:szCs w:val="24"/>
        </w:rPr>
        <w:t>.</w:t>
      </w:r>
    </w:p>
    <w:p w:rsidR="0047202E" w:rsidRPr="0047202E" w:rsidRDefault="0047202E" w:rsidP="006722A2">
      <w:pPr>
        <w:pStyle w:val="ListParagraph"/>
        <w:jc w:val="both"/>
        <w:rPr>
          <w:rFonts w:ascii="Times New Roman" w:hAnsi="Times New Roman" w:cs="Times New Roman"/>
          <w:b/>
          <w:bCs/>
          <w:sz w:val="24"/>
          <w:szCs w:val="24"/>
        </w:rPr>
      </w:pPr>
    </w:p>
    <w:p w:rsidR="0047202E" w:rsidRPr="00801768" w:rsidRDefault="0047202E" w:rsidP="006722A2">
      <w:pPr>
        <w:pStyle w:val="ListParagraph"/>
        <w:spacing w:line="240" w:lineRule="auto"/>
        <w:jc w:val="both"/>
        <w:rPr>
          <w:rFonts w:ascii="Times New Roman" w:hAnsi="Times New Roman" w:cs="Times New Roman"/>
          <w:b/>
          <w:bCs/>
          <w:sz w:val="24"/>
          <w:szCs w:val="24"/>
        </w:rPr>
      </w:pPr>
    </w:p>
    <w:p w:rsidR="006722A2" w:rsidRPr="006722A2" w:rsidRDefault="0047202E" w:rsidP="006722A2">
      <w:pPr>
        <w:pStyle w:val="ListParagraph"/>
        <w:numPr>
          <w:ilvl w:val="0"/>
          <w:numId w:val="7"/>
        </w:numPr>
        <w:spacing w:line="240" w:lineRule="auto"/>
        <w:jc w:val="both"/>
        <w:rPr>
          <w:rFonts w:ascii="Times New Roman" w:hAnsi="Times New Roman" w:cs="Times New Roman"/>
          <w:sz w:val="24"/>
          <w:szCs w:val="24"/>
        </w:rPr>
      </w:pPr>
      <w:r w:rsidRPr="0047202E">
        <w:rPr>
          <w:rFonts w:ascii="Times New Roman" w:hAnsi="Times New Roman" w:cs="Times New Roman"/>
          <w:b/>
          <w:sz w:val="24"/>
          <w:szCs w:val="24"/>
        </w:rPr>
        <w:t xml:space="preserve">Prigovori zainteresirane javnosti </w:t>
      </w:r>
      <w:r>
        <w:rPr>
          <w:rFonts w:ascii="Times New Roman" w:hAnsi="Times New Roman" w:cs="Times New Roman"/>
          <w:b/>
          <w:sz w:val="24"/>
          <w:szCs w:val="24"/>
        </w:rPr>
        <w:t xml:space="preserve">da karakter prvog potpredsjednika postaje problem Vlade- </w:t>
      </w:r>
      <w:r w:rsidRPr="006722A2">
        <w:rPr>
          <w:rFonts w:ascii="Times New Roman" w:hAnsi="Times New Roman" w:cs="Times New Roman"/>
          <w:sz w:val="24"/>
          <w:szCs w:val="24"/>
        </w:rPr>
        <w:t xml:space="preserve">Nismo zabilježili da je netko iz Vlade, pa ni osobno premijer Zoran Milanović javno opovrgnuo bilo koju Čačićevu izjavu </w:t>
      </w:r>
      <w:r w:rsidR="006722A2" w:rsidRPr="006722A2">
        <w:rPr>
          <w:rFonts w:ascii="Times New Roman" w:hAnsi="Times New Roman" w:cs="Times New Roman"/>
          <w:sz w:val="24"/>
          <w:szCs w:val="24"/>
        </w:rPr>
        <w:t xml:space="preserve">vezano za rad i programe Vlade pa stoga ne stoji tvrdnja da on zbog svog karaktera postaje problem Vlade, a sve ostalo je dio njegove osobnosti. Njegov zadatak kao prvog potpredsjednika je pokrenuti investicije te ojačati gospodarstvo što on vrlo ozbiljno i odgovorno doživljava </w:t>
      </w:r>
      <w:r w:rsidR="006722A2">
        <w:rPr>
          <w:rFonts w:ascii="Times New Roman" w:hAnsi="Times New Roman" w:cs="Times New Roman"/>
          <w:sz w:val="24"/>
          <w:szCs w:val="24"/>
        </w:rPr>
        <w:t xml:space="preserve">pa </w:t>
      </w:r>
      <w:r w:rsidR="006722A2" w:rsidRPr="006722A2">
        <w:rPr>
          <w:rFonts w:ascii="Times New Roman" w:hAnsi="Times New Roman" w:cs="Times New Roman"/>
          <w:sz w:val="24"/>
          <w:szCs w:val="24"/>
        </w:rPr>
        <w:t xml:space="preserve">i u situacijama kada javnost na banalan način prikazuje probleme u kojima se država nalazi. </w:t>
      </w:r>
    </w:p>
    <w:p w:rsidR="006722A2" w:rsidRPr="006722A2" w:rsidRDefault="006722A2" w:rsidP="006722A2">
      <w:pPr>
        <w:pStyle w:val="ListParagraph"/>
        <w:spacing w:line="240" w:lineRule="auto"/>
        <w:jc w:val="both"/>
        <w:rPr>
          <w:rFonts w:ascii="Times New Roman" w:hAnsi="Times New Roman" w:cs="Times New Roman"/>
          <w:sz w:val="24"/>
          <w:szCs w:val="24"/>
        </w:rPr>
      </w:pPr>
    </w:p>
    <w:p w:rsidR="00801768" w:rsidRDefault="00801768" w:rsidP="006722A2">
      <w:pPr>
        <w:pStyle w:val="ListParagraph"/>
        <w:jc w:val="both"/>
        <w:rPr>
          <w:rFonts w:ascii="Times New Roman" w:hAnsi="Times New Roman" w:cs="Times New Roman"/>
          <w:bCs/>
          <w:sz w:val="24"/>
          <w:szCs w:val="24"/>
        </w:rPr>
      </w:pPr>
    </w:p>
    <w:p w:rsidR="006722A2" w:rsidRPr="006722A2" w:rsidRDefault="006722A2" w:rsidP="006722A2">
      <w:pPr>
        <w:pStyle w:val="ListParagraph"/>
        <w:jc w:val="both"/>
        <w:rPr>
          <w:rFonts w:ascii="Times New Roman" w:hAnsi="Times New Roman" w:cs="Times New Roman"/>
          <w:bCs/>
          <w:sz w:val="24"/>
          <w:szCs w:val="24"/>
        </w:rPr>
      </w:pPr>
    </w:p>
    <w:p w:rsidR="007F2B87" w:rsidRPr="00045D11" w:rsidRDefault="007F2B87" w:rsidP="006722A2">
      <w:pPr>
        <w:jc w:val="both"/>
        <w:rPr>
          <w:rFonts w:ascii="Times New Roman" w:hAnsi="Times New Roman" w:cs="Times New Roman"/>
          <w:b/>
          <w:sz w:val="24"/>
          <w:szCs w:val="24"/>
        </w:rPr>
      </w:pPr>
    </w:p>
    <w:p w:rsidR="00F560CD" w:rsidRPr="00045D11" w:rsidRDefault="004C0251" w:rsidP="006722A2">
      <w:pPr>
        <w:jc w:val="both"/>
        <w:rPr>
          <w:rFonts w:ascii="Times New Roman" w:hAnsi="Times New Roman" w:cs="Times New Roman"/>
          <w:b/>
          <w:sz w:val="24"/>
          <w:szCs w:val="24"/>
          <w:u w:val="single"/>
        </w:rPr>
      </w:pPr>
      <w:r w:rsidRPr="00045D11">
        <w:rPr>
          <w:rFonts w:ascii="Times New Roman" w:hAnsi="Times New Roman" w:cs="Times New Roman"/>
          <w:b/>
          <w:sz w:val="24"/>
          <w:szCs w:val="24"/>
          <w:u w:val="single"/>
        </w:rPr>
        <w:lastRenderedPageBreak/>
        <w:t xml:space="preserve"> </w:t>
      </w:r>
    </w:p>
    <w:p w:rsidR="00F560CD" w:rsidRPr="00045D11" w:rsidRDefault="00F560CD" w:rsidP="006722A2">
      <w:pPr>
        <w:jc w:val="both"/>
        <w:rPr>
          <w:rFonts w:ascii="Times New Roman" w:hAnsi="Times New Roman" w:cs="Times New Roman"/>
          <w:b/>
          <w:sz w:val="24"/>
          <w:szCs w:val="24"/>
          <w:u w:val="single"/>
        </w:rPr>
      </w:pPr>
    </w:p>
    <w:p w:rsidR="00F560CD" w:rsidRPr="00045D11" w:rsidRDefault="006320C5" w:rsidP="006722A2">
      <w:pPr>
        <w:jc w:val="both"/>
        <w:rPr>
          <w:rFonts w:ascii="Times New Roman" w:hAnsi="Times New Roman" w:cs="Times New Roman"/>
          <w:b/>
          <w:color w:val="1F497D"/>
          <w:sz w:val="24"/>
          <w:szCs w:val="24"/>
          <w:u w:val="single"/>
        </w:rPr>
      </w:pPr>
      <w:r w:rsidRPr="00045D11">
        <w:rPr>
          <w:rFonts w:ascii="Times New Roman" w:hAnsi="Times New Roman" w:cs="Times New Roman"/>
          <w:b/>
          <w:sz w:val="24"/>
          <w:szCs w:val="24"/>
        </w:rPr>
        <w:t xml:space="preserve">V. </w:t>
      </w:r>
      <w:r w:rsidRPr="00045D11">
        <w:rPr>
          <w:rFonts w:ascii="Times New Roman" w:hAnsi="Times New Roman" w:cs="Times New Roman"/>
          <w:b/>
          <w:sz w:val="24"/>
          <w:szCs w:val="24"/>
          <w:u w:val="single"/>
        </w:rPr>
        <w:t xml:space="preserve"> KLJUČNI PRIORITETI IZ STRATEŠKOG PLANA I OČEKIVANI PROJEKTI DO KRAJA GODINE</w:t>
      </w:r>
      <w:r w:rsidRPr="00045D11">
        <w:rPr>
          <w:rFonts w:ascii="Times New Roman" w:hAnsi="Times New Roman" w:cs="Times New Roman"/>
          <w:b/>
          <w:color w:val="1F497D"/>
          <w:sz w:val="24"/>
          <w:szCs w:val="24"/>
          <w:u w:val="single"/>
        </w:rPr>
        <w:t xml:space="preserve"> </w:t>
      </w:r>
    </w:p>
    <w:p w:rsidR="00F560CD" w:rsidRPr="00045D11" w:rsidRDefault="00F560CD" w:rsidP="006722A2">
      <w:pPr>
        <w:jc w:val="both"/>
        <w:rPr>
          <w:rFonts w:ascii="Times New Roman" w:hAnsi="Times New Roman" w:cs="Times New Roman"/>
          <w:color w:val="1F497D"/>
          <w:sz w:val="24"/>
          <w:szCs w:val="24"/>
        </w:rPr>
      </w:pPr>
    </w:p>
    <w:p w:rsidR="007F2B87" w:rsidRPr="00045D11" w:rsidRDefault="007F2B87" w:rsidP="006722A2">
      <w:pPr>
        <w:jc w:val="both"/>
        <w:rPr>
          <w:rFonts w:ascii="Times New Roman" w:hAnsi="Times New Roman" w:cs="Times New Roman"/>
          <w:b/>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Strategija privlačenja investicija</w:t>
      </w:r>
    </w:p>
    <w:p w:rsidR="00F560CD" w:rsidRPr="00045D11" w:rsidRDefault="00F560CD" w:rsidP="006722A2">
      <w:pPr>
        <w:jc w:val="both"/>
        <w:rPr>
          <w:rFonts w:ascii="Times New Roman" w:hAnsi="Times New Roman" w:cs="Times New Roman"/>
          <w:b/>
          <w:sz w:val="24"/>
          <w:szCs w:val="24"/>
        </w:rPr>
      </w:pPr>
    </w:p>
    <w:p w:rsidR="00F560CD" w:rsidRPr="00045D11" w:rsidRDefault="00F560CD" w:rsidP="006722A2">
      <w:pPr>
        <w:jc w:val="both"/>
        <w:rPr>
          <w:rFonts w:ascii="Times New Roman" w:hAnsi="Times New Roman" w:cs="Times New Roman"/>
          <w:sz w:val="24"/>
          <w:szCs w:val="24"/>
        </w:rPr>
      </w:pPr>
      <w:r w:rsidRPr="00045D11">
        <w:rPr>
          <w:rFonts w:ascii="Times New Roman" w:hAnsi="Times New Roman" w:cs="Times New Roman"/>
          <w:sz w:val="24"/>
          <w:szCs w:val="24"/>
        </w:rPr>
        <w:t>Ministarstvo gospodarstva priprema Strategiju privlačenja investicija s ciljem identificiranja ključnih prepreka investicijama u RH kako bi se utjecalo na pokretanje investicijskog ciklusa. Također, cilj je i unaprijediti postojeći sustav promocije RH kao poželjne destinacije za investicije. Rezultati Strategije uključuju identificirane:</w:t>
      </w:r>
    </w:p>
    <w:p w:rsidR="00F560CD" w:rsidRPr="00045D11" w:rsidRDefault="00F560CD" w:rsidP="006722A2">
      <w:pPr>
        <w:pStyle w:val="ListParagraph"/>
        <w:numPr>
          <w:ilvl w:val="0"/>
          <w:numId w:val="2"/>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 xml:space="preserve">prepreke u investicijskom okruženju, prijedloge za njihovo otklanjanje te vremenski okvir potrebnih promjena, i  </w:t>
      </w:r>
    </w:p>
    <w:p w:rsidR="00F560CD" w:rsidRPr="00045D11" w:rsidRDefault="00F560CD" w:rsidP="006722A2">
      <w:pPr>
        <w:pStyle w:val="ListParagraph"/>
        <w:numPr>
          <w:ilvl w:val="0"/>
          <w:numId w:val="2"/>
        </w:numPr>
        <w:spacing w:line="240" w:lineRule="auto"/>
        <w:jc w:val="both"/>
        <w:rPr>
          <w:rFonts w:ascii="Times New Roman" w:hAnsi="Times New Roman" w:cs="Times New Roman"/>
          <w:sz w:val="24"/>
          <w:szCs w:val="24"/>
        </w:rPr>
      </w:pPr>
      <w:r w:rsidRPr="00045D11">
        <w:rPr>
          <w:rFonts w:ascii="Times New Roman" w:hAnsi="Times New Roman" w:cs="Times New Roman"/>
          <w:sz w:val="24"/>
          <w:szCs w:val="24"/>
        </w:rPr>
        <w:t xml:space="preserve">ciljeve politike privlačenja izravnih stranih ulaganja, mjere za učinkovito ostvarivanje ciljeva te pokazatelje uspješnosti za praćenje ostvarivanja postavljenih ciljeva. </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Gospodarska razvojna strategija</w:t>
      </w:r>
    </w:p>
    <w:p w:rsidR="00F560CD" w:rsidRPr="00045D11" w:rsidRDefault="00F560CD" w:rsidP="006722A2">
      <w:pPr>
        <w:jc w:val="both"/>
        <w:rPr>
          <w:rFonts w:ascii="Times New Roman" w:hAnsi="Times New Roman" w:cs="Times New Roman"/>
          <w:b/>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sz w:val="24"/>
          <w:szCs w:val="24"/>
        </w:rPr>
        <w:t>Cilj:jačanje konkuretnosti hrvatskog gospodarstva</w:t>
      </w: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sz w:val="24"/>
          <w:szCs w:val="24"/>
        </w:rPr>
        <w:t>Gospodarska strategija objedinjuje: Industrijsku strategiju,Strategiju poticanja investicija,Strategiju razvoja poduzetništva,Inovacijsku strategiju,Strategiju pametne specjalizacije,Strategiju razvoja turizma,Energetsku strategiju,Sektorsku strategiju,Strategiju razvoja ljudskih potencijala.</w:t>
      </w:r>
    </w:p>
    <w:p w:rsidR="00F560CD" w:rsidRPr="00045D11" w:rsidRDefault="00F560CD" w:rsidP="006722A2">
      <w:pPr>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Nacionalni program za zaštitu potrošača</w:t>
      </w:r>
    </w:p>
    <w:p w:rsidR="007F2B87" w:rsidRPr="00045D11" w:rsidRDefault="007F2B87" w:rsidP="006722A2">
      <w:pPr>
        <w:jc w:val="both"/>
        <w:rPr>
          <w:rFonts w:ascii="Times New Roman" w:hAnsi="Times New Roman" w:cs="Times New Roman"/>
          <w:b/>
          <w:sz w:val="24"/>
          <w:szCs w:val="24"/>
        </w:rPr>
      </w:pPr>
    </w:p>
    <w:p w:rsidR="007F2B87" w:rsidRPr="00045D11" w:rsidRDefault="007F2B87" w:rsidP="006722A2">
      <w:pPr>
        <w:pStyle w:val="T-98-2"/>
        <w:ind w:firstLine="0"/>
        <w:rPr>
          <w:rFonts w:ascii="Times New Roman" w:hAnsi="Times New Roman" w:cs="Times New Roman"/>
          <w:sz w:val="24"/>
          <w:szCs w:val="24"/>
        </w:rPr>
      </w:pPr>
      <w:r w:rsidRPr="00045D11">
        <w:rPr>
          <w:rFonts w:ascii="Times New Roman" w:hAnsi="Times New Roman" w:cs="Times New Roman"/>
          <w:sz w:val="24"/>
          <w:szCs w:val="24"/>
        </w:rPr>
        <w:t>Nacionalni program za zaštitu potrošača 2013 -2016 definirat će  glavne ciljevi razvoja politike zaštite potrošača a koji su usmjereni prvenstveno na stvaranje dobrog pravnog temelja za zaštitu potrošača kroz kontinuirano usklađivanje zakonodavstva s zakonodavstvom Europske unije kao i na daljnje jačanje nadzora na tržištu u cilju minimiziranja mogućnosti plasmana nesigurnih i opasnih proizvoda na tržište. Edukacija cjelokupne javnosti o zaštiti prava i ekonomskih interesa potrošača putem kontinuiranog dijaloga s civilnim društvom i gospodarskim sektorom također je jedno od prioritetnih područja koji će biti obuhvaćen ovim strateškim programom. Inteziviranje svih dionika zajedno s predstavnicima medija na provođenju aktivne politike zaštite potrošača kao i daljnji razvoj izvansudskog rješavanja potrošačkih sporova na način da se senzibilizira javnost te informiraju i educiraju potrošači i trgovci o prednostima izvansudskog načina rješavanja sporova  je također prioritetno područje ove strategije, kao i daljnje institucionalno i administartivno jačanje kapaciteta koji provode politiku zaštite potrošača kao i daljnje jačanje potrošačkog pokreta u svrhu ostvarivanja njihove osnovne funkcije, a to je informiranje i edukacija potrošača.</w:t>
      </w:r>
    </w:p>
    <w:p w:rsidR="00F560CD" w:rsidRPr="00045D11" w:rsidRDefault="00F560CD" w:rsidP="006722A2">
      <w:pPr>
        <w:pStyle w:val="T-98-2"/>
        <w:ind w:firstLine="0"/>
        <w:rPr>
          <w:rFonts w:ascii="Times New Roman" w:hAnsi="Times New Roman" w:cs="Times New Roman"/>
          <w:sz w:val="24"/>
          <w:szCs w:val="24"/>
        </w:rPr>
      </w:pPr>
    </w:p>
    <w:p w:rsidR="00F560CD" w:rsidRPr="00045D11" w:rsidRDefault="00F560CD" w:rsidP="006722A2">
      <w:pPr>
        <w:pStyle w:val="T-98-2"/>
        <w:ind w:firstLine="0"/>
        <w:rPr>
          <w:rFonts w:ascii="Times New Roman" w:hAnsi="Times New Roman" w:cs="Times New Roman"/>
          <w:sz w:val="24"/>
          <w:szCs w:val="24"/>
        </w:rPr>
      </w:pPr>
      <w:r w:rsidRPr="00045D11">
        <w:rPr>
          <w:rFonts w:ascii="Times New Roman" w:hAnsi="Times New Roman" w:cs="Times New Roman"/>
          <w:sz w:val="24"/>
          <w:szCs w:val="24"/>
        </w:rPr>
        <w:t>Novi strateški dokument predviđen je za razdoblje 2013 -2016. i bazno će definirati glavne ciljeve razvoja politike zaštite potrošača  kao što su:</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Stvaranje dobrog pravnog temelja za zaštitu potrošača kroz kontinuirano usklađivanje zakonodavstva sa zakonodavstvom Europske unije</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Daljnje jačanje nadzora na tržištu u cilju minimiziranja mogućnosti plasmana nesigurnih i opasnih proizvoda na tržištu</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Edukacija cjelokupne javnosti o zaštiti prava i ekonomskih interesa potrošača u RH putem kontinuiranog dijaloga sa civilnim društvom i gospodarskim sektorom</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lastRenderedPageBreak/>
        <w:t xml:space="preserve">Intenziviranje uloge svih dionika u provedbi politike zaštite potrošača ( ministarstva, HGK, HOK, HUP, Udruge za zaštitu potrošača) zajedno s predstavnicima medija </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Razvoj izvansudskog rješavanja potrošačkih sporova na način da se senzibilizira javnost te informiraju i educiraju potrošači i trgovci o prednostima izvansudskog načina rješavanja sporova (brže rješavanje uz minimalne troškove na obostrano  zadovoljstvo)</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Institucionalno i administrativno jačanje kapaciteta koji provode politiku zaštite potrošača</w:t>
      </w:r>
    </w:p>
    <w:p w:rsidR="00F560CD" w:rsidRPr="00045D11" w:rsidRDefault="00F560CD" w:rsidP="006722A2">
      <w:pPr>
        <w:pStyle w:val="T-98-2"/>
        <w:numPr>
          <w:ilvl w:val="0"/>
          <w:numId w:val="3"/>
        </w:numPr>
        <w:rPr>
          <w:rFonts w:ascii="Times New Roman" w:hAnsi="Times New Roman" w:cs="Times New Roman"/>
          <w:sz w:val="24"/>
          <w:szCs w:val="24"/>
        </w:rPr>
      </w:pPr>
      <w:r w:rsidRPr="00045D11">
        <w:rPr>
          <w:rFonts w:ascii="Times New Roman" w:hAnsi="Times New Roman" w:cs="Times New Roman"/>
          <w:sz w:val="24"/>
          <w:szCs w:val="24"/>
        </w:rPr>
        <w:t>Jačanje potrošačkog pokreta u svrhu ostvarivanja njihove osnovne funkcije, a to je informiranje i edukacija potrošača.</w:t>
      </w:r>
    </w:p>
    <w:p w:rsidR="00F560CD" w:rsidRPr="00045D11" w:rsidRDefault="00F560CD" w:rsidP="006722A2">
      <w:pPr>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Nacionalna industrijska strategija</w:t>
      </w:r>
    </w:p>
    <w:p w:rsidR="00A51983" w:rsidRPr="00045D11" w:rsidRDefault="00A51983" w:rsidP="006722A2">
      <w:pPr>
        <w:jc w:val="both"/>
        <w:rPr>
          <w:rFonts w:ascii="Times New Roman" w:hAnsi="Times New Roman" w:cs="Times New Roman"/>
          <w:b/>
          <w:bCs/>
          <w:sz w:val="24"/>
          <w:szCs w:val="24"/>
        </w:rPr>
      </w:pPr>
    </w:p>
    <w:p w:rsidR="00A51983" w:rsidRPr="00045D11" w:rsidRDefault="00A51983" w:rsidP="006722A2">
      <w:pPr>
        <w:jc w:val="both"/>
        <w:rPr>
          <w:rFonts w:ascii="Times New Roman" w:hAnsi="Times New Roman" w:cs="Times New Roman"/>
          <w:b/>
          <w:bCs/>
          <w:color w:val="1F497D"/>
          <w:sz w:val="24"/>
          <w:szCs w:val="24"/>
        </w:rPr>
      </w:pPr>
      <w:r w:rsidRPr="00045D11">
        <w:rPr>
          <w:rFonts w:ascii="Times New Roman" w:hAnsi="Times New Roman" w:cs="Times New Roman"/>
          <w:sz w:val="24"/>
          <w:szCs w:val="24"/>
        </w:rPr>
        <w:t>Izrađena je sektorska analiza  industrije, te je započeta rev</w:t>
      </w:r>
      <w:r w:rsidR="00045D11">
        <w:rPr>
          <w:rFonts w:ascii="Times New Roman" w:hAnsi="Times New Roman" w:cs="Times New Roman"/>
          <w:sz w:val="24"/>
          <w:szCs w:val="24"/>
        </w:rPr>
        <w:t xml:space="preserve">izija industrijske politike RH </w:t>
      </w:r>
      <w:r w:rsidRPr="00045D11">
        <w:rPr>
          <w:rFonts w:ascii="Times New Roman" w:hAnsi="Times New Roman" w:cs="Times New Roman"/>
          <w:sz w:val="24"/>
          <w:szCs w:val="24"/>
        </w:rPr>
        <w:t>početkom rada na donošenju nove Strategije industrijske politike za razdoblje 2013-2020.</w:t>
      </w:r>
    </w:p>
    <w:p w:rsidR="00A51983" w:rsidRPr="00045D11" w:rsidRDefault="00A51983" w:rsidP="006722A2">
      <w:pPr>
        <w:jc w:val="both"/>
        <w:rPr>
          <w:rFonts w:ascii="Times New Roman" w:hAnsi="Times New Roman" w:cs="Times New Roman"/>
          <w:b/>
          <w:bCs/>
          <w:sz w:val="24"/>
          <w:szCs w:val="24"/>
        </w:rPr>
      </w:pPr>
    </w:p>
    <w:p w:rsidR="00F560CD" w:rsidRPr="00045D11" w:rsidRDefault="00F560CD" w:rsidP="006722A2">
      <w:pPr>
        <w:jc w:val="both"/>
        <w:rPr>
          <w:rFonts w:ascii="Times New Roman" w:hAnsi="Times New Roman" w:cs="Times New Roman"/>
          <w:color w:val="1F497D"/>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Strategija inovacija</w:t>
      </w:r>
    </w:p>
    <w:p w:rsidR="00F560CD" w:rsidRPr="00045D11" w:rsidRDefault="00F560CD" w:rsidP="006722A2">
      <w:pPr>
        <w:jc w:val="both"/>
        <w:rPr>
          <w:rFonts w:ascii="Times New Roman" w:hAnsi="Times New Roman" w:cs="Times New Roman"/>
          <w:color w:val="1F497D"/>
          <w:sz w:val="24"/>
          <w:szCs w:val="24"/>
        </w:rPr>
      </w:pPr>
    </w:p>
    <w:p w:rsidR="00A51983" w:rsidRPr="00045D11" w:rsidRDefault="00A51983" w:rsidP="006722A2">
      <w:pPr>
        <w:jc w:val="both"/>
        <w:rPr>
          <w:rFonts w:ascii="Times New Roman" w:hAnsi="Times New Roman" w:cs="Times New Roman"/>
          <w:sz w:val="24"/>
          <w:szCs w:val="24"/>
        </w:rPr>
      </w:pPr>
      <w:r w:rsidRPr="00045D11">
        <w:rPr>
          <w:rFonts w:ascii="Times New Roman" w:hAnsi="Times New Roman" w:cs="Times New Roman"/>
          <w:sz w:val="24"/>
          <w:szCs w:val="24"/>
        </w:rPr>
        <w:t>Izrađena je sektorska analiza stanja istraživanja, razvoja i inovacija u industriji u  Republici Hrvatskoj, te je u svibnju 2012.g. Ministarstvo gospodarstva u suradnji sa Ministarstvom znanosti, obrazovanja i sporta potpisom  Memoranduma o razumijevanju i suradnji, te uz tehničku pomoć Organizacije za  ekonomsku suradnju i razvoj započelo projeket  izrade  Nacionalne strategija inovacijska RH 2013-2020, koja za  cilj ima usklađenje nacionalnih interesa sa Strategijom EUROPE 2020.</w:t>
      </w:r>
    </w:p>
    <w:p w:rsidR="00A51983" w:rsidRPr="00045D11" w:rsidRDefault="00A51983" w:rsidP="006722A2">
      <w:pPr>
        <w:jc w:val="both"/>
        <w:rPr>
          <w:rFonts w:ascii="Times New Roman" w:hAnsi="Times New Roman" w:cs="Times New Roman"/>
          <w:sz w:val="24"/>
          <w:szCs w:val="24"/>
        </w:rPr>
      </w:pPr>
    </w:p>
    <w:p w:rsidR="00A51983" w:rsidRPr="00045D11" w:rsidRDefault="00A51983" w:rsidP="006722A2">
      <w:pPr>
        <w:jc w:val="both"/>
        <w:rPr>
          <w:rFonts w:ascii="Times New Roman" w:hAnsi="Times New Roman" w:cs="Times New Roman"/>
          <w:sz w:val="24"/>
          <w:szCs w:val="24"/>
        </w:rPr>
      </w:pPr>
      <w:r w:rsidRPr="00045D11">
        <w:rPr>
          <w:rFonts w:ascii="Times New Roman" w:hAnsi="Times New Roman" w:cs="Times New Roman"/>
          <w:sz w:val="24"/>
          <w:szCs w:val="24"/>
        </w:rPr>
        <w:t>-nastavljeno je započeto ustrojavanje  Agencije za opremu pod tlakom radi povećanja sigurnost ljudi, imovine i okoliša pripremom Statuta i predstojećim   povećanjem potrebnog broja djelatnika za preglede opreme pod tlakom visoke razine opasnosti u oko 100 000 objekata te predstojećim postupkom akreditacije Agencije.  (pitanje Agencije nije rješavano 3 godine, jer nije izrađena Uredba, koju Uprava za industrijsku politiku, enegetiku i rudarstvo sada izrađuje)</w:t>
      </w:r>
    </w:p>
    <w:p w:rsidR="00F560CD" w:rsidRPr="00045D11" w:rsidRDefault="00F560CD" w:rsidP="006722A2">
      <w:pPr>
        <w:jc w:val="both"/>
        <w:rPr>
          <w:rFonts w:ascii="Times New Roman" w:hAnsi="Times New Roman" w:cs="Times New Roman"/>
          <w:color w:val="1F497D"/>
          <w:sz w:val="24"/>
          <w:szCs w:val="24"/>
        </w:rPr>
      </w:pPr>
    </w:p>
    <w:p w:rsidR="00A51983" w:rsidRPr="00045D11" w:rsidRDefault="00A51983" w:rsidP="006722A2">
      <w:pPr>
        <w:jc w:val="both"/>
        <w:rPr>
          <w:rFonts w:ascii="Times New Roman" w:hAnsi="Times New Roman" w:cs="Times New Roman"/>
          <w:b/>
          <w:sz w:val="24"/>
          <w:szCs w:val="24"/>
        </w:rPr>
      </w:pPr>
    </w:p>
    <w:p w:rsidR="00F560CD" w:rsidRPr="00045D11" w:rsidRDefault="00F560CD" w:rsidP="006722A2">
      <w:pPr>
        <w:jc w:val="both"/>
        <w:rPr>
          <w:rFonts w:ascii="Times New Roman" w:hAnsi="Times New Roman" w:cs="Times New Roman"/>
          <w:b/>
          <w:sz w:val="24"/>
          <w:szCs w:val="24"/>
        </w:rPr>
      </w:pPr>
      <w:r w:rsidRPr="00045D11">
        <w:rPr>
          <w:rFonts w:ascii="Times New Roman" w:hAnsi="Times New Roman" w:cs="Times New Roman"/>
          <w:b/>
          <w:sz w:val="24"/>
          <w:szCs w:val="24"/>
        </w:rPr>
        <w:t>Nacionalni Akcijski plan o energetskoj učinkovi</w:t>
      </w:r>
      <w:r w:rsidR="00D567B9" w:rsidRPr="00045D11">
        <w:rPr>
          <w:rFonts w:ascii="Times New Roman" w:hAnsi="Times New Roman" w:cs="Times New Roman"/>
          <w:b/>
          <w:sz w:val="24"/>
          <w:szCs w:val="24"/>
        </w:rPr>
        <w:t>tosti za razdoblje 2011.-2013.-</w:t>
      </w:r>
    </w:p>
    <w:p w:rsidR="00D567B9" w:rsidRPr="00045D11" w:rsidRDefault="00D567B9" w:rsidP="006722A2">
      <w:pPr>
        <w:jc w:val="both"/>
        <w:rPr>
          <w:rFonts w:ascii="Times New Roman" w:hAnsi="Times New Roman" w:cs="Times New Roman"/>
          <w:sz w:val="24"/>
          <w:szCs w:val="24"/>
        </w:rPr>
      </w:pPr>
    </w:p>
    <w:p w:rsidR="00D567B9" w:rsidRPr="00045D11" w:rsidRDefault="00045D11" w:rsidP="006722A2">
      <w:pPr>
        <w:jc w:val="both"/>
        <w:rPr>
          <w:rFonts w:ascii="Times New Roman" w:hAnsi="Times New Roman" w:cs="Times New Roman"/>
          <w:sz w:val="24"/>
          <w:szCs w:val="24"/>
        </w:rPr>
      </w:pPr>
      <w:r w:rsidRPr="00045D11">
        <w:rPr>
          <w:rFonts w:ascii="Times New Roman" w:hAnsi="Times New Roman" w:cs="Times New Roman"/>
          <w:sz w:val="24"/>
          <w:szCs w:val="24"/>
        </w:rPr>
        <w:t xml:space="preserve">Uključuje donošenje </w:t>
      </w:r>
      <w:r w:rsidR="00D567B9" w:rsidRPr="00045D11">
        <w:rPr>
          <w:rFonts w:ascii="Times New Roman" w:hAnsi="Times New Roman" w:cs="Times New Roman"/>
          <w:sz w:val="24"/>
          <w:szCs w:val="24"/>
        </w:rPr>
        <w:t>Set</w:t>
      </w:r>
      <w:r w:rsidRPr="00045D11">
        <w:rPr>
          <w:rFonts w:ascii="Times New Roman" w:hAnsi="Times New Roman" w:cs="Times New Roman"/>
          <w:sz w:val="24"/>
          <w:szCs w:val="24"/>
        </w:rPr>
        <w:t>a</w:t>
      </w:r>
      <w:r w:rsidR="00D567B9" w:rsidRPr="00045D11">
        <w:rPr>
          <w:rFonts w:ascii="Times New Roman" w:hAnsi="Times New Roman" w:cs="Times New Roman"/>
          <w:sz w:val="24"/>
          <w:szCs w:val="24"/>
        </w:rPr>
        <w:t xml:space="preserve"> zakona o energiji (Zakon o energiji, Zakon o tržištu električne energije, Zakon o tržištu plina, Zakon o toplinarstvu, Zakon o obnovljivim izvorima energije, Zakon o regulaciji energetskih djelatnosti)</w:t>
      </w:r>
      <w:r w:rsidR="006722A2">
        <w:rPr>
          <w:rFonts w:ascii="Times New Roman" w:hAnsi="Times New Roman" w:cs="Times New Roman"/>
          <w:sz w:val="24"/>
          <w:szCs w:val="24"/>
        </w:rPr>
        <w:t>.</w:t>
      </w:r>
    </w:p>
    <w:p w:rsidR="00D567B9" w:rsidRPr="00045D11" w:rsidRDefault="00D567B9" w:rsidP="006722A2">
      <w:pPr>
        <w:jc w:val="both"/>
        <w:rPr>
          <w:rFonts w:ascii="Times New Roman" w:hAnsi="Times New Roman" w:cs="Times New Roman"/>
          <w:sz w:val="24"/>
          <w:szCs w:val="24"/>
        </w:rPr>
      </w:pPr>
      <w:r w:rsidRPr="00045D11">
        <w:rPr>
          <w:rFonts w:ascii="Times New Roman" w:hAnsi="Times New Roman" w:cs="Times New Roman"/>
          <w:sz w:val="24"/>
          <w:szCs w:val="24"/>
        </w:rPr>
        <w:t xml:space="preserve">Osnovna zadaća energetskih zakona usklađivanje s 3. Paketom energetskog zakonodavstva EU i otvaranje eneregtskog tržišta </w:t>
      </w:r>
    </w:p>
    <w:p w:rsidR="00D567B9" w:rsidRPr="00045D11" w:rsidRDefault="00D567B9" w:rsidP="006722A2">
      <w:pPr>
        <w:jc w:val="both"/>
        <w:rPr>
          <w:rFonts w:ascii="Times New Roman" w:hAnsi="Times New Roman" w:cs="Times New Roman"/>
          <w:sz w:val="24"/>
          <w:szCs w:val="24"/>
        </w:rPr>
      </w:pPr>
      <w:r w:rsidRPr="00045D11">
        <w:rPr>
          <w:rFonts w:ascii="Times New Roman" w:hAnsi="Times New Roman" w:cs="Times New Roman"/>
          <w:sz w:val="24"/>
          <w:szCs w:val="24"/>
        </w:rPr>
        <w:t xml:space="preserve">     </w:t>
      </w:r>
    </w:p>
    <w:p w:rsidR="005142AB" w:rsidRDefault="005142AB" w:rsidP="006722A2">
      <w:pPr>
        <w:jc w:val="both"/>
        <w:rPr>
          <w:rFonts w:ascii="Times New Roman" w:hAnsi="Times New Roman" w:cs="Times New Roman"/>
          <w:sz w:val="24"/>
          <w:szCs w:val="24"/>
        </w:rPr>
      </w:pPr>
      <w:r>
        <w:rPr>
          <w:rFonts w:ascii="Times New Roman" w:hAnsi="Times New Roman" w:cs="Times New Roman"/>
          <w:sz w:val="24"/>
          <w:szCs w:val="24"/>
        </w:rPr>
        <w:t xml:space="preserve">                                                                                                    </w:t>
      </w:r>
    </w:p>
    <w:p w:rsidR="005142AB" w:rsidRDefault="005142AB" w:rsidP="006722A2">
      <w:pPr>
        <w:jc w:val="both"/>
        <w:rPr>
          <w:rFonts w:ascii="Times New Roman" w:hAnsi="Times New Roman" w:cs="Times New Roman"/>
          <w:sz w:val="24"/>
          <w:szCs w:val="24"/>
        </w:rPr>
      </w:pPr>
    </w:p>
    <w:p w:rsidR="005142AB" w:rsidRDefault="005142AB" w:rsidP="006722A2">
      <w:pPr>
        <w:jc w:val="both"/>
        <w:rPr>
          <w:rFonts w:ascii="Times New Roman" w:hAnsi="Times New Roman" w:cs="Times New Roman"/>
          <w:sz w:val="24"/>
          <w:szCs w:val="24"/>
        </w:rPr>
      </w:pPr>
    </w:p>
    <w:p w:rsidR="005142AB" w:rsidRDefault="005142AB" w:rsidP="006722A2">
      <w:pPr>
        <w:jc w:val="both"/>
        <w:rPr>
          <w:rFonts w:ascii="Times New Roman" w:hAnsi="Times New Roman" w:cs="Times New Roman"/>
          <w:sz w:val="24"/>
          <w:szCs w:val="24"/>
        </w:rPr>
      </w:pPr>
    </w:p>
    <w:p w:rsidR="004F0F37" w:rsidRPr="00045D11" w:rsidRDefault="005142AB" w:rsidP="006722A2">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4F0F37" w:rsidRPr="00045D11" w:rsidSect="004F0F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9B" w:rsidRDefault="007D7F9B" w:rsidP="006320C5">
      <w:r>
        <w:separator/>
      </w:r>
    </w:p>
  </w:endnote>
  <w:endnote w:type="continuationSeparator" w:id="0">
    <w:p w:rsidR="007D7F9B" w:rsidRDefault="007D7F9B" w:rsidP="00632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9B" w:rsidRDefault="007D7F9B" w:rsidP="006320C5">
      <w:r>
        <w:separator/>
      </w:r>
    </w:p>
  </w:footnote>
  <w:footnote w:type="continuationSeparator" w:id="0">
    <w:p w:rsidR="007D7F9B" w:rsidRDefault="007D7F9B" w:rsidP="00632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86E"/>
    <w:multiLevelType w:val="hybridMultilevel"/>
    <w:tmpl w:val="B712B212"/>
    <w:lvl w:ilvl="0" w:tplc="FF74B4AC">
      <w:start w:val="1"/>
      <w:numFmt w:val="upperRoman"/>
      <w:lvlText w:val="%1."/>
      <w:lvlJc w:val="left"/>
      <w:pPr>
        <w:ind w:left="1080" w:hanging="720"/>
      </w:pPr>
      <w:rPr>
        <w:rFonts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1F195E"/>
    <w:multiLevelType w:val="hybridMultilevel"/>
    <w:tmpl w:val="CC9E7E2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
    <w:nsid w:val="1C675DA1"/>
    <w:multiLevelType w:val="hybridMultilevel"/>
    <w:tmpl w:val="B63CAABA"/>
    <w:lvl w:ilvl="0" w:tplc="C8588C94">
      <w:start w:val="1"/>
      <w:numFmt w:val="lowerRoman"/>
      <w:lvlText w:val="%1."/>
      <w:lvlJc w:val="left"/>
      <w:pPr>
        <w:ind w:left="1080" w:hanging="72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AE2DD0"/>
    <w:multiLevelType w:val="hybridMultilevel"/>
    <w:tmpl w:val="15CC9B06"/>
    <w:lvl w:ilvl="0" w:tplc="E18C4BAA">
      <w:start w:val="1"/>
      <w:numFmt w:val="decimal"/>
      <w:lvlText w:val="%1."/>
      <w:lvlJc w:val="left"/>
      <w:pPr>
        <w:ind w:left="780" w:hanging="4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8256E4A"/>
    <w:multiLevelType w:val="hybridMultilevel"/>
    <w:tmpl w:val="FCA26972"/>
    <w:lvl w:ilvl="0" w:tplc="1C262C40">
      <w:start w:val="1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7865BB7"/>
    <w:multiLevelType w:val="hybridMultilevel"/>
    <w:tmpl w:val="AB2898CC"/>
    <w:lvl w:ilvl="0" w:tplc="73E236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4716A3"/>
    <w:multiLevelType w:val="hybridMultilevel"/>
    <w:tmpl w:val="5820238E"/>
    <w:lvl w:ilvl="0" w:tplc="041A0001">
      <w:start w:val="1"/>
      <w:numFmt w:val="bullet"/>
      <w:lvlText w:val=""/>
      <w:lvlJc w:val="left"/>
      <w:pPr>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9C73C5B"/>
    <w:multiLevelType w:val="hybridMultilevel"/>
    <w:tmpl w:val="E66C4240"/>
    <w:lvl w:ilvl="0" w:tplc="6E4A845A">
      <w:start w:val="1"/>
      <w:numFmt w:val="bullet"/>
      <w:lvlText w:val="-"/>
      <w:lvlJc w:val="left"/>
      <w:pPr>
        <w:ind w:left="720" w:hanging="360"/>
      </w:pPr>
      <w:rPr>
        <w:rFonts w:ascii="Cambria" w:eastAsiaTheme="minorHAns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560CD"/>
    <w:rsid w:val="00045D11"/>
    <w:rsid w:val="00100D13"/>
    <w:rsid w:val="0047202E"/>
    <w:rsid w:val="004C0251"/>
    <w:rsid w:val="004F0F37"/>
    <w:rsid w:val="005142AB"/>
    <w:rsid w:val="006320C5"/>
    <w:rsid w:val="006722A2"/>
    <w:rsid w:val="007A1474"/>
    <w:rsid w:val="007D7F9B"/>
    <w:rsid w:val="007F2B87"/>
    <w:rsid w:val="00801768"/>
    <w:rsid w:val="008D4E08"/>
    <w:rsid w:val="00977C28"/>
    <w:rsid w:val="00A05AE9"/>
    <w:rsid w:val="00A51983"/>
    <w:rsid w:val="00AB2031"/>
    <w:rsid w:val="00B5760A"/>
    <w:rsid w:val="00C17E14"/>
    <w:rsid w:val="00C97672"/>
    <w:rsid w:val="00CF60D1"/>
    <w:rsid w:val="00D12D4C"/>
    <w:rsid w:val="00D17D59"/>
    <w:rsid w:val="00D567B9"/>
    <w:rsid w:val="00DE1C72"/>
    <w:rsid w:val="00F560CD"/>
    <w:rsid w:val="00FD56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CD"/>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CD"/>
    <w:pPr>
      <w:spacing w:after="200" w:line="276" w:lineRule="auto"/>
      <w:ind w:left="720"/>
      <w:contextualSpacing/>
    </w:pPr>
    <w:rPr>
      <w:rFonts w:asciiTheme="minorHAnsi" w:hAnsiTheme="minorHAnsi" w:cstheme="minorBidi"/>
      <w:lang w:eastAsia="en-US"/>
    </w:rPr>
  </w:style>
  <w:style w:type="character" w:customStyle="1" w:styleId="T-98-2Char">
    <w:name w:val="T-9/8-2 Char"/>
    <w:basedOn w:val="DefaultParagraphFont"/>
    <w:link w:val="T-98-2"/>
    <w:locked/>
    <w:rsid w:val="00F560CD"/>
    <w:rPr>
      <w:rFonts w:ascii="Times-NewRoman" w:hAnsi="Times-NewRoman"/>
    </w:rPr>
  </w:style>
  <w:style w:type="paragraph" w:customStyle="1" w:styleId="T-98-2">
    <w:name w:val="T-9/8-2"/>
    <w:basedOn w:val="Normal"/>
    <w:link w:val="T-98-2Char"/>
    <w:rsid w:val="00F560CD"/>
    <w:pPr>
      <w:autoSpaceDE w:val="0"/>
      <w:autoSpaceDN w:val="0"/>
      <w:spacing w:after="43"/>
      <w:ind w:firstLine="342"/>
      <w:jc w:val="both"/>
    </w:pPr>
    <w:rPr>
      <w:rFonts w:ascii="Times-NewRoman" w:hAnsi="Times-NewRoman" w:cstheme="minorBidi"/>
      <w:lang w:eastAsia="en-US"/>
    </w:rPr>
  </w:style>
  <w:style w:type="paragraph" w:styleId="Header">
    <w:name w:val="header"/>
    <w:basedOn w:val="Normal"/>
    <w:link w:val="HeaderChar"/>
    <w:uiPriority w:val="99"/>
    <w:semiHidden/>
    <w:unhideWhenUsed/>
    <w:rsid w:val="006320C5"/>
    <w:pPr>
      <w:tabs>
        <w:tab w:val="center" w:pos="4536"/>
        <w:tab w:val="right" w:pos="9072"/>
      </w:tabs>
    </w:pPr>
  </w:style>
  <w:style w:type="character" w:customStyle="1" w:styleId="HeaderChar">
    <w:name w:val="Header Char"/>
    <w:basedOn w:val="DefaultParagraphFont"/>
    <w:link w:val="Header"/>
    <w:uiPriority w:val="99"/>
    <w:semiHidden/>
    <w:rsid w:val="006320C5"/>
    <w:rPr>
      <w:rFonts w:ascii="Calibri" w:hAnsi="Calibri" w:cs="Calibri"/>
      <w:lang w:eastAsia="hr-HR"/>
    </w:rPr>
  </w:style>
  <w:style w:type="paragraph" w:styleId="Footer">
    <w:name w:val="footer"/>
    <w:basedOn w:val="Normal"/>
    <w:link w:val="FooterChar"/>
    <w:uiPriority w:val="99"/>
    <w:semiHidden/>
    <w:unhideWhenUsed/>
    <w:rsid w:val="006320C5"/>
    <w:pPr>
      <w:tabs>
        <w:tab w:val="center" w:pos="4536"/>
        <w:tab w:val="right" w:pos="9072"/>
      </w:tabs>
    </w:pPr>
  </w:style>
  <w:style w:type="character" w:customStyle="1" w:styleId="FooterChar">
    <w:name w:val="Footer Char"/>
    <w:basedOn w:val="DefaultParagraphFont"/>
    <w:link w:val="Footer"/>
    <w:uiPriority w:val="99"/>
    <w:semiHidden/>
    <w:rsid w:val="006320C5"/>
    <w:rPr>
      <w:rFonts w:ascii="Calibri" w:hAnsi="Calibri" w:cs="Calibri"/>
      <w:lang w:eastAsia="hr-HR"/>
    </w:rPr>
  </w:style>
  <w:style w:type="character" w:customStyle="1" w:styleId="apple-converted-space">
    <w:name w:val="apple-converted-space"/>
    <w:basedOn w:val="DefaultParagraphFont"/>
    <w:rsid w:val="00D17D59"/>
  </w:style>
  <w:style w:type="character" w:styleId="Strong">
    <w:name w:val="Strong"/>
    <w:basedOn w:val="DefaultParagraphFont"/>
    <w:uiPriority w:val="22"/>
    <w:qFormat/>
    <w:rsid w:val="00D17D59"/>
    <w:rPr>
      <w:b/>
      <w:bCs/>
    </w:rPr>
  </w:style>
</w:styles>
</file>

<file path=word/webSettings.xml><?xml version="1.0" encoding="utf-8"?>
<w:webSettings xmlns:r="http://schemas.openxmlformats.org/officeDocument/2006/relationships" xmlns:w="http://schemas.openxmlformats.org/wordprocessingml/2006/main">
  <w:divs>
    <w:div w:id="230586035">
      <w:bodyDiv w:val="1"/>
      <w:marLeft w:val="0"/>
      <w:marRight w:val="0"/>
      <w:marTop w:val="0"/>
      <w:marBottom w:val="0"/>
      <w:divBdr>
        <w:top w:val="none" w:sz="0" w:space="0" w:color="auto"/>
        <w:left w:val="none" w:sz="0" w:space="0" w:color="auto"/>
        <w:bottom w:val="none" w:sz="0" w:space="0" w:color="auto"/>
        <w:right w:val="none" w:sz="0" w:space="0" w:color="auto"/>
      </w:divBdr>
    </w:div>
    <w:div w:id="251819923">
      <w:bodyDiv w:val="1"/>
      <w:marLeft w:val="0"/>
      <w:marRight w:val="0"/>
      <w:marTop w:val="0"/>
      <w:marBottom w:val="0"/>
      <w:divBdr>
        <w:top w:val="none" w:sz="0" w:space="0" w:color="auto"/>
        <w:left w:val="none" w:sz="0" w:space="0" w:color="auto"/>
        <w:bottom w:val="none" w:sz="0" w:space="0" w:color="auto"/>
        <w:right w:val="none" w:sz="0" w:space="0" w:color="auto"/>
      </w:divBdr>
    </w:div>
    <w:div w:id="612253692">
      <w:bodyDiv w:val="1"/>
      <w:marLeft w:val="0"/>
      <w:marRight w:val="0"/>
      <w:marTop w:val="0"/>
      <w:marBottom w:val="0"/>
      <w:divBdr>
        <w:top w:val="none" w:sz="0" w:space="0" w:color="auto"/>
        <w:left w:val="none" w:sz="0" w:space="0" w:color="auto"/>
        <w:bottom w:val="none" w:sz="0" w:space="0" w:color="auto"/>
        <w:right w:val="none" w:sz="0" w:space="0" w:color="auto"/>
      </w:divBdr>
    </w:div>
    <w:div w:id="794835021">
      <w:bodyDiv w:val="1"/>
      <w:marLeft w:val="0"/>
      <w:marRight w:val="0"/>
      <w:marTop w:val="0"/>
      <w:marBottom w:val="0"/>
      <w:divBdr>
        <w:top w:val="none" w:sz="0" w:space="0" w:color="auto"/>
        <w:left w:val="none" w:sz="0" w:space="0" w:color="auto"/>
        <w:bottom w:val="none" w:sz="0" w:space="0" w:color="auto"/>
        <w:right w:val="none" w:sz="0" w:space="0" w:color="auto"/>
      </w:divBdr>
    </w:div>
    <w:div w:id="812258023">
      <w:bodyDiv w:val="1"/>
      <w:marLeft w:val="0"/>
      <w:marRight w:val="0"/>
      <w:marTop w:val="0"/>
      <w:marBottom w:val="0"/>
      <w:divBdr>
        <w:top w:val="none" w:sz="0" w:space="0" w:color="auto"/>
        <w:left w:val="none" w:sz="0" w:space="0" w:color="auto"/>
        <w:bottom w:val="none" w:sz="0" w:space="0" w:color="auto"/>
        <w:right w:val="none" w:sz="0" w:space="0" w:color="auto"/>
      </w:divBdr>
    </w:div>
    <w:div w:id="892354213">
      <w:bodyDiv w:val="1"/>
      <w:marLeft w:val="0"/>
      <w:marRight w:val="0"/>
      <w:marTop w:val="0"/>
      <w:marBottom w:val="0"/>
      <w:divBdr>
        <w:top w:val="none" w:sz="0" w:space="0" w:color="auto"/>
        <w:left w:val="none" w:sz="0" w:space="0" w:color="auto"/>
        <w:bottom w:val="none" w:sz="0" w:space="0" w:color="auto"/>
        <w:right w:val="none" w:sz="0" w:space="0" w:color="auto"/>
      </w:divBdr>
    </w:div>
    <w:div w:id="977539949">
      <w:bodyDiv w:val="1"/>
      <w:marLeft w:val="0"/>
      <w:marRight w:val="0"/>
      <w:marTop w:val="0"/>
      <w:marBottom w:val="0"/>
      <w:divBdr>
        <w:top w:val="none" w:sz="0" w:space="0" w:color="auto"/>
        <w:left w:val="none" w:sz="0" w:space="0" w:color="auto"/>
        <w:bottom w:val="none" w:sz="0" w:space="0" w:color="auto"/>
        <w:right w:val="none" w:sz="0" w:space="0" w:color="auto"/>
      </w:divBdr>
    </w:div>
    <w:div w:id="1334802249">
      <w:bodyDiv w:val="1"/>
      <w:marLeft w:val="0"/>
      <w:marRight w:val="0"/>
      <w:marTop w:val="0"/>
      <w:marBottom w:val="0"/>
      <w:divBdr>
        <w:top w:val="none" w:sz="0" w:space="0" w:color="auto"/>
        <w:left w:val="none" w:sz="0" w:space="0" w:color="auto"/>
        <w:bottom w:val="none" w:sz="0" w:space="0" w:color="auto"/>
        <w:right w:val="none" w:sz="0" w:space="0" w:color="auto"/>
      </w:divBdr>
    </w:div>
    <w:div w:id="1373115396">
      <w:bodyDiv w:val="1"/>
      <w:marLeft w:val="0"/>
      <w:marRight w:val="0"/>
      <w:marTop w:val="0"/>
      <w:marBottom w:val="0"/>
      <w:divBdr>
        <w:top w:val="none" w:sz="0" w:space="0" w:color="auto"/>
        <w:left w:val="none" w:sz="0" w:space="0" w:color="auto"/>
        <w:bottom w:val="none" w:sz="0" w:space="0" w:color="auto"/>
        <w:right w:val="none" w:sz="0" w:space="0" w:color="auto"/>
      </w:divBdr>
    </w:div>
    <w:div w:id="1581670421">
      <w:bodyDiv w:val="1"/>
      <w:marLeft w:val="0"/>
      <w:marRight w:val="0"/>
      <w:marTop w:val="0"/>
      <w:marBottom w:val="0"/>
      <w:divBdr>
        <w:top w:val="none" w:sz="0" w:space="0" w:color="auto"/>
        <w:left w:val="none" w:sz="0" w:space="0" w:color="auto"/>
        <w:bottom w:val="none" w:sz="0" w:space="0" w:color="auto"/>
        <w:right w:val="none" w:sz="0" w:space="0" w:color="auto"/>
      </w:divBdr>
    </w:div>
    <w:div w:id="1616211796">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806464572">
      <w:bodyDiv w:val="1"/>
      <w:marLeft w:val="0"/>
      <w:marRight w:val="0"/>
      <w:marTop w:val="0"/>
      <w:marBottom w:val="0"/>
      <w:divBdr>
        <w:top w:val="none" w:sz="0" w:space="0" w:color="auto"/>
        <w:left w:val="none" w:sz="0" w:space="0" w:color="auto"/>
        <w:bottom w:val="none" w:sz="0" w:space="0" w:color="auto"/>
        <w:right w:val="none" w:sz="0" w:space="0" w:color="auto"/>
      </w:divBdr>
    </w:div>
    <w:div w:id="19287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aperica</dc:creator>
  <cp:lastModifiedBy>aperica</cp:lastModifiedBy>
  <cp:revision>4</cp:revision>
  <cp:lastPrinted>2012-06-14T13:47:00Z</cp:lastPrinted>
  <dcterms:created xsi:type="dcterms:W3CDTF">2012-06-15T13:55:00Z</dcterms:created>
  <dcterms:modified xsi:type="dcterms:W3CDTF">2012-08-07T12:40:00Z</dcterms:modified>
</cp:coreProperties>
</file>